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tblLayout w:type="fixed"/>
        <w:tblCellMar>
          <w:left w:w="0" w:type="dxa"/>
          <w:right w:w="0" w:type="dxa"/>
        </w:tblCellMar>
        <w:tblLook w:val="0000" w:firstRow="0" w:lastRow="0" w:firstColumn="0" w:lastColumn="0" w:noHBand="0" w:noVBand="0"/>
      </w:tblPr>
      <w:tblGrid>
        <w:gridCol w:w="2782"/>
        <w:gridCol w:w="520"/>
        <w:gridCol w:w="1058"/>
        <w:gridCol w:w="8"/>
        <w:gridCol w:w="1051"/>
        <w:gridCol w:w="137"/>
        <w:gridCol w:w="921"/>
        <w:gridCol w:w="25"/>
        <w:gridCol w:w="1033"/>
        <w:gridCol w:w="81"/>
        <w:gridCol w:w="977"/>
        <w:gridCol w:w="137"/>
        <w:gridCol w:w="927"/>
      </w:tblGrid>
      <w:tr w:rsidR="009727A1" w:rsidRPr="00037BF0" w14:paraId="1AEDE305" w14:textId="77777777" w:rsidTr="00037BF0">
        <w:trPr>
          <w:trHeight w:val="225"/>
        </w:trPr>
        <w:tc>
          <w:tcPr>
            <w:tcW w:w="3366" w:type="pct"/>
            <w:gridSpan w:val="8"/>
            <w:tcBorders>
              <w:top w:val="nil"/>
              <w:left w:val="nil"/>
              <w:bottom w:val="nil"/>
              <w:right w:val="nil"/>
            </w:tcBorders>
            <w:shd w:val="clear" w:color="auto" w:fill="auto"/>
            <w:vAlign w:val="bottom"/>
          </w:tcPr>
          <w:p w14:paraId="3B26E538" w14:textId="77777777" w:rsidR="00FC10AC" w:rsidRPr="00037BF0" w:rsidRDefault="00FC10AC" w:rsidP="00FC10AC">
            <w:pPr>
              <w:rPr>
                <w:rFonts w:ascii="Arial" w:hAnsi="Arial" w:cs="Arial"/>
                <w:sz w:val="18"/>
                <w:szCs w:val="18"/>
              </w:rPr>
            </w:pPr>
            <w:r w:rsidRPr="00037BF0">
              <w:rPr>
                <w:rFonts w:ascii="Arial" w:hAnsi="Arial" w:cs="Arial"/>
                <w:b/>
                <w:sz w:val="18"/>
                <w:szCs w:val="18"/>
              </w:rPr>
              <w:t>Consolidated income statement</w:t>
            </w:r>
          </w:p>
        </w:tc>
        <w:tc>
          <w:tcPr>
            <w:tcW w:w="1634" w:type="pct"/>
            <w:gridSpan w:val="5"/>
            <w:tcBorders>
              <w:top w:val="nil"/>
              <w:left w:val="nil"/>
              <w:bottom w:val="nil"/>
              <w:right w:val="nil"/>
            </w:tcBorders>
            <w:shd w:val="clear" w:color="auto" w:fill="auto"/>
            <w:noWrap/>
            <w:vAlign w:val="bottom"/>
          </w:tcPr>
          <w:p w14:paraId="5E346404" w14:textId="77777777" w:rsidR="00FC10AC" w:rsidRPr="00037BF0" w:rsidRDefault="00FC10AC">
            <w:pPr>
              <w:jc w:val="right"/>
              <w:rPr>
                <w:rFonts w:ascii="Arial" w:hAnsi="Arial" w:cs="Arial"/>
                <w:color w:val="FF0000"/>
                <w:sz w:val="18"/>
                <w:szCs w:val="18"/>
              </w:rPr>
            </w:pPr>
          </w:p>
        </w:tc>
      </w:tr>
      <w:tr w:rsidR="009727A1" w:rsidRPr="00037BF0" w14:paraId="2BA1A317" w14:textId="77777777" w:rsidTr="00037BF0">
        <w:trPr>
          <w:trHeight w:val="225"/>
        </w:trPr>
        <w:tc>
          <w:tcPr>
            <w:tcW w:w="3366" w:type="pct"/>
            <w:gridSpan w:val="8"/>
            <w:tcBorders>
              <w:top w:val="nil"/>
              <w:left w:val="nil"/>
              <w:bottom w:val="nil"/>
              <w:right w:val="nil"/>
            </w:tcBorders>
            <w:shd w:val="clear" w:color="auto" w:fill="auto"/>
            <w:vAlign w:val="bottom"/>
          </w:tcPr>
          <w:p w14:paraId="332AEA12" w14:textId="596347B6" w:rsidR="00FC10AC" w:rsidRPr="00037BF0" w:rsidRDefault="00E336D0" w:rsidP="00AB5777">
            <w:pPr>
              <w:rPr>
                <w:rFonts w:ascii="Arial" w:hAnsi="Arial" w:cs="Arial"/>
                <w:sz w:val="18"/>
                <w:szCs w:val="18"/>
              </w:rPr>
            </w:pPr>
            <w:r w:rsidRPr="00037BF0">
              <w:rPr>
                <w:rFonts w:ascii="Arial" w:hAnsi="Arial" w:cs="Arial"/>
                <w:sz w:val="18"/>
                <w:szCs w:val="18"/>
              </w:rPr>
              <w:t>Y</w:t>
            </w:r>
            <w:r w:rsidR="00FC10AC" w:rsidRPr="00037BF0">
              <w:rPr>
                <w:rFonts w:ascii="Arial" w:hAnsi="Arial" w:cs="Arial"/>
                <w:sz w:val="18"/>
                <w:szCs w:val="18"/>
              </w:rPr>
              <w:t xml:space="preserve">ear ended </w:t>
            </w:r>
            <w:r w:rsidR="00F25CDE" w:rsidRPr="00037BF0">
              <w:rPr>
                <w:rFonts w:ascii="Arial" w:hAnsi="Arial" w:cs="Arial"/>
                <w:sz w:val="18"/>
                <w:szCs w:val="18"/>
              </w:rPr>
              <w:t>3</w:t>
            </w:r>
            <w:r w:rsidR="00FC37BE" w:rsidRPr="00037BF0">
              <w:rPr>
                <w:rFonts w:ascii="Arial" w:hAnsi="Arial" w:cs="Arial"/>
                <w:sz w:val="18"/>
                <w:szCs w:val="18"/>
              </w:rPr>
              <w:t>1</w:t>
            </w:r>
            <w:r w:rsidR="00AB5777" w:rsidRPr="00037BF0">
              <w:rPr>
                <w:rFonts w:ascii="Arial" w:hAnsi="Arial" w:cs="Arial"/>
                <w:sz w:val="18"/>
                <w:szCs w:val="18"/>
              </w:rPr>
              <w:t xml:space="preserve"> </w:t>
            </w:r>
            <w:r w:rsidR="00F25CDE" w:rsidRPr="00037BF0">
              <w:rPr>
                <w:rFonts w:ascii="Arial" w:hAnsi="Arial" w:cs="Arial"/>
                <w:sz w:val="18"/>
                <w:szCs w:val="18"/>
              </w:rPr>
              <w:t>January</w:t>
            </w:r>
            <w:r w:rsidR="00AB5777" w:rsidRPr="00037BF0">
              <w:rPr>
                <w:rFonts w:ascii="Arial" w:hAnsi="Arial" w:cs="Arial"/>
                <w:sz w:val="18"/>
                <w:szCs w:val="18"/>
              </w:rPr>
              <w:t xml:space="preserve"> </w:t>
            </w:r>
            <w:r w:rsidR="001A1B04" w:rsidRPr="00037BF0">
              <w:rPr>
                <w:rFonts w:ascii="Arial" w:hAnsi="Arial" w:cs="Arial"/>
                <w:sz w:val="18"/>
                <w:szCs w:val="18"/>
              </w:rPr>
              <w:t>20</w:t>
            </w:r>
            <w:r w:rsidR="001A53D6" w:rsidRPr="00037BF0">
              <w:rPr>
                <w:rFonts w:ascii="Arial" w:hAnsi="Arial" w:cs="Arial"/>
                <w:sz w:val="18"/>
                <w:szCs w:val="18"/>
              </w:rPr>
              <w:t>2</w:t>
            </w:r>
            <w:r w:rsidR="002B4309" w:rsidRPr="00037BF0">
              <w:rPr>
                <w:rFonts w:ascii="Arial" w:hAnsi="Arial" w:cs="Arial"/>
                <w:sz w:val="18"/>
                <w:szCs w:val="18"/>
              </w:rPr>
              <w:t>2</w:t>
            </w:r>
          </w:p>
        </w:tc>
        <w:tc>
          <w:tcPr>
            <w:tcW w:w="1634" w:type="pct"/>
            <w:gridSpan w:val="5"/>
            <w:tcBorders>
              <w:top w:val="nil"/>
              <w:left w:val="nil"/>
              <w:bottom w:val="nil"/>
              <w:right w:val="nil"/>
            </w:tcBorders>
            <w:shd w:val="clear" w:color="auto" w:fill="auto"/>
            <w:noWrap/>
            <w:vAlign w:val="bottom"/>
          </w:tcPr>
          <w:p w14:paraId="1062714F" w14:textId="77777777" w:rsidR="00FC10AC" w:rsidRPr="00037BF0" w:rsidRDefault="00FC10AC">
            <w:pPr>
              <w:jc w:val="right"/>
              <w:rPr>
                <w:rFonts w:ascii="Arial" w:hAnsi="Arial" w:cs="Arial"/>
                <w:color w:val="FF0000"/>
                <w:sz w:val="18"/>
                <w:szCs w:val="18"/>
              </w:rPr>
            </w:pPr>
          </w:p>
        </w:tc>
      </w:tr>
      <w:tr w:rsidR="009727A1" w:rsidRPr="00037BF0" w14:paraId="121383CB" w14:textId="77777777" w:rsidTr="00037BF0">
        <w:trPr>
          <w:trHeight w:val="225"/>
        </w:trPr>
        <w:tc>
          <w:tcPr>
            <w:tcW w:w="1440" w:type="pct"/>
            <w:tcBorders>
              <w:top w:val="nil"/>
              <w:left w:val="nil"/>
              <w:bottom w:val="nil"/>
              <w:right w:val="nil"/>
            </w:tcBorders>
            <w:shd w:val="clear" w:color="auto" w:fill="auto"/>
            <w:vAlign w:val="bottom"/>
          </w:tcPr>
          <w:p w14:paraId="72FA7674" w14:textId="77777777" w:rsidR="00FC10AC" w:rsidRPr="00037BF0" w:rsidRDefault="00FC10AC">
            <w:pPr>
              <w:rPr>
                <w:rFonts w:ascii="Arial" w:hAnsi="Arial" w:cs="Arial"/>
                <w:color w:val="FF0000"/>
                <w:sz w:val="18"/>
                <w:szCs w:val="18"/>
              </w:rPr>
            </w:pPr>
          </w:p>
        </w:tc>
        <w:tc>
          <w:tcPr>
            <w:tcW w:w="269" w:type="pct"/>
            <w:tcBorders>
              <w:top w:val="nil"/>
              <w:left w:val="nil"/>
              <w:bottom w:val="nil"/>
              <w:right w:val="nil"/>
            </w:tcBorders>
            <w:shd w:val="clear" w:color="auto" w:fill="auto"/>
            <w:noWrap/>
            <w:vAlign w:val="bottom"/>
          </w:tcPr>
          <w:p w14:paraId="0D9F3CD3" w14:textId="77777777" w:rsidR="00FC10AC" w:rsidRPr="00037BF0" w:rsidRDefault="00FC10AC">
            <w:pPr>
              <w:jc w:val="center"/>
              <w:rPr>
                <w:rFonts w:ascii="Arial" w:hAnsi="Arial" w:cs="Arial"/>
                <w:color w:val="FF0000"/>
                <w:sz w:val="18"/>
                <w:szCs w:val="18"/>
              </w:rPr>
            </w:pPr>
          </w:p>
        </w:tc>
        <w:tc>
          <w:tcPr>
            <w:tcW w:w="1657" w:type="pct"/>
            <w:gridSpan w:val="6"/>
            <w:tcBorders>
              <w:top w:val="nil"/>
              <w:left w:val="nil"/>
              <w:right w:val="nil"/>
            </w:tcBorders>
            <w:shd w:val="clear" w:color="auto" w:fill="auto"/>
            <w:noWrap/>
            <w:vAlign w:val="bottom"/>
          </w:tcPr>
          <w:p w14:paraId="30ED27B8" w14:textId="77777777" w:rsidR="00FC10AC" w:rsidRPr="00037BF0" w:rsidRDefault="00FC10AC">
            <w:pPr>
              <w:jc w:val="right"/>
              <w:rPr>
                <w:rFonts w:ascii="Arial" w:hAnsi="Arial" w:cs="Arial"/>
                <w:color w:val="FF0000"/>
                <w:sz w:val="18"/>
                <w:szCs w:val="18"/>
              </w:rPr>
            </w:pPr>
          </w:p>
        </w:tc>
        <w:tc>
          <w:tcPr>
            <w:tcW w:w="1634" w:type="pct"/>
            <w:gridSpan w:val="5"/>
            <w:tcBorders>
              <w:top w:val="nil"/>
              <w:left w:val="nil"/>
              <w:right w:val="nil"/>
            </w:tcBorders>
            <w:shd w:val="clear" w:color="auto" w:fill="auto"/>
            <w:noWrap/>
            <w:vAlign w:val="bottom"/>
          </w:tcPr>
          <w:p w14:paraId="1519991C" w14:textId="77777777" w:rsidR="00FC10AC" w:rsidRPr="00037BF0" w:rsidRDefault="00FC10AC" w:rsidP="007037C1">
            <w:pPr>
              <w:ind w:right="92"/>
              <w:jc w:val="right"/>
              <w:rPr>
                <w:rFonts w:ascii="Arial" w:hAnsi="Arial" w:cs="Arial"/>
                <w:color w:val="FF0000"/>
                <w:sz w:val="18"/>
                <w:szCs w:val="18"/>
              </w:rPr>
            </w:pPr>
          </w:p>
        </w:tc>
      </w:tr>
      <w:tr w:rsidR="009727A1" w:rsidRPr="00037BF0" w14:paraId="06DADFB8" w14:textId="77777777" w:rsidTr="00037BF0">
        <w:trPr>
          <w:trHeight w:val="225"/>
        </w:trPr>
        <w:tc>
          <w:tcPr>
            <w:tcW w:w="1440" w:type="pct"/>
            <w:tcBorders>
              <w:top w:val="nil"/>
              <w:left w:val="nil"/>
              <w:bottom w:val="nil"/>
              <w:right w:val="nil"/>
            </w:tcBorders>
            <w:shd w:val="clear" w:color="auto" w:fill="auto"/>
            <w:vAlign w:val="bottom"/>
          </w:tcPr>
          <w:p w14:paraId="11B3B434" w14:textId="77777777" w:rsidR="00C43AE3" w:rsidRPr="00037BF0" w:rsidRDefault="00C43AE3" w:rsidP="00D83C7E">
            <w:pPr>
              <w:rPr>
                <w:rFonts w:ascii="Arial" w:hAnsi="Arial" w:cs="Arial"/>
                <w:sz w:val="18"/>
                <w:szCs w:val="18"/>
              </w:rPr>
            </w:pPr>
          </w:p>
        </w:tc>
        <w:tc>
          <w:tcPr>
            <w:tcW w:w="269" w:type="pct"/>
            <w:tcBorders>
              <w:top w:val="nil"/>
              <w:left w:val="nil"/>
              <w:bottom w:val="nil"/>
              <w:right w:val="nil"/>
            </w:tcBorders>
            <w:shd w:val="clear" w:color="auto" w:fill="auto"/>
            <w:noWrap/>
            <w:vAlign w:val="bottom"/>
          </w:tcPr>
          <w:p w14:paraId="3614DDDF" w14:textId="77777777" w:rsidR="00C43AE3" w:rsidRPr="00037BF0" w:rsidRDefault="00C43AE3" w:rsidP="00D83C7E">
            <w:pPr>
              <w:rPr>
                <w:rFonts w:ascii="Arial" w:hAnsi="Arial" w:cs="Arial"/>
                <w:sz w:val="18"/>
                <w:szCs w:val="18"/>
              </w:rPr>
            </w:pPr>
          </w:p>
        </w:tc>
        <w:tc>
          <w:tcPr>
            <w:tcW w:w="552" w:type="pct"/>
            <w:gridSpan w:val="2"/>
            <w:tcBorders>
              <w:top w:val="nil"/>
              <w:left w:val="nil"/>
              <w:bottom w:val="single" w:sz="4" w:space="0" w:color="auto"/>
              <w:right w:val="nil"/>
            </w:tcBorders>
            <w:shd w:val="clear" w:color="auto" w:fill="auto"/>
            <w:noWrap/>
            <w:vAlign w:val="bottom"/>
          </w:tcPr>
          <w:p w14:paraId="59908994" w14:textId="77777777" w:rsidR="00C43AE3" w:rsidRPr="00037BF0" w:rsidRDefault="00C43AE3" w:rsidP="001131B4">
            <w:pPr>
              <w:ind w:right="92"/>
              <w:jc w:val="right"/>
              <w:rPr>
                <w:rFonts w:ascii="Arial" w:hAnsi="Arial" w:cs="Arial"/>
                <w:sz w:val="18"/>
                <w:szCs w:val="18"/>
              </w:rPr>
            </w:pPr>
          </w:p>
        </w:tc>
        <w:tc>
          <w:tcPr>
            <w:tcW w:w="615" w:type="pct"/>
            <w:gridSpan w:val="2"/>
            <w:tcBorders>
              <w:top w:val="nil"/>
              <w:left w:val="nil"/>
              <w:bottom w:val="single" w:sz="4" w:space="0" w:color="auto"/>
              <w:right w:val="nil"/>
            </w:tcBorders>
            <w:shd w:val="clear" w:color="auto" w:fill="auto"/>
            <w:noWrap/>
            <w:vAlign w:val="bottom"/>
          </w:tcPr>
          <w:p w14:paraId="18FADD3E" w14:textId="77777777" w:rsidR="00C43AE3" w:rsidRPr="00037BF0" w:rsidRDefault="00C43AE3" w:rsidP="001131B4">
            <w:pPr>
              <w:ind w:right="92"/>
              <w:jc w:val="right"/>
              <w:rPr>
                <w:rFonts w:ascii="Arial" w:hAnsi="Arial" w:cs="Arial"/>
                <w:sz w:val="18"/>
                <w:szCs w:val="18"/>
              </w:rPr>
            </w:pPr>
          </w:p>
        </w:tc>
        <w:tc>
          <w:tcPr>
            <w:tcW w:w="490" w:type="pct"/>
            <w:gridSpan w:val="2"/>
            <w:tcBorders>
              <w:top w:val="nil"/>
              <w:left w:val="nil"/>
              <w:bottom w:val="single" w:sz="4" w:space="0" w:color="auto"/>
              <w:right w:val="nil"/>
            </w:tcBorders>
            <w:shd w:val="clear" w:color="auto" w:fill="auto"/>
            <w:noWrap/>
            <w:vAlign w:val="bottom"/>
          </w:tcPr>
          <w:p w14:paraId="6B064B45" w14:textId="49016A4C" w:rsidR="00C43AE3" w:rsidRPr="00037BF0" w:rsidRDefault="00C43AE3" w:rsidP="00512EED">
            <w:pPr>
              <w:ind w:right="92"/>
              <w:jc w:val="right"/>
              <w:rPr>
                <w:rFonts w:ascii="Arial" w:hAnsi="Arial" w:cs="Arial"/>
                <w:sz w:val="18"/>
                <w:szCs w:val="18"/>
              </w:rPr>
            </w:pPr>
            <w:r w:rsidRPr="00037BF0">
              <w:rPr>
                <w:rFonts w:ascii="Arial" w:hAnsi="Arial" w:cs="Arial"/>
                <w:sz w:val="18"/>
                <w:szCs w:val="18"/>
              </w:rPr>
              <w:t>20</w:t>
            </w:r>
            <w:r w:rsidR="00274505" w:rsidRPr="00037BF0">
              <w:rPr>
                <w:rFonts w:ascii="Arial" w:hAnsi="Arial" w:cs="Arial"/>
                <w:sz w:val="18"/>
                <w:szCs w:val="18"/>
              </w:rPr>
              <w:t>21</w:t>
            </w:r>
            <w:r w:rsidR="001A53D6" w:rsidRPr="00037BF0">
              <w:rPr>
                <w:rFonts w:ascii="Arial" w:hAnsi="Arial" w:cs="Arial"/>
                <w:sz w:val="18"/>
                <w:szCs w:val="18"/>
              </w:rPr>
              <w:t>/2</w:t>
            </w:r>
            <w:r w:rsidR="00274505" w:rsidRPr="00037BF0">
              <w:rPr>
                <w:rFonts w:ascii="Arial" w:hAnsi="Arial" w:cs="Arial"/>
                <w:sz w:val="18"/>
                <w:szCs w:val="18"/>
              </w:rPr>
              <w:t>2</w:t>
            </w:r>
          </w:p>
        </w:tc>
        <w:tc>
          <w:tcPr>
            <w:tcW w:w="1634" w:type="pct"/>
            <w:gridSpan w:val="5"/>
            <w:tcBorders>
              <w:top w:val="nil"/>
              <w:left w:val="nil"/>
              <w:bottom w:val="single" w:sz="4" w:space="0" w:color="auto"/>
              <w:right w:val="nil"/>
            </w:tcBorders>
            <w:shd w:val="clear" w:color="auto" w:fill="auto"/>
            <w:noWrap/>
            <w:vAlign w:val="bottom"/>
          </w:tcPr>
          <w:p w14:paraId="6B82754C" w14:textId="153FE19F" w:rsidR="00C43AE3" w:rsidRPr="00037BF0" w:rsidRDefault="00274505" w:rsidP="00512EED">
            <w:pPr>
              <w:ind w:right="92"/>
              <w:jc w:val="right"/>
              <w:rPr>
                <w:rFonts w:ascii="Arial" w:hAnsi="Arial" w:cs="Arial"/>
                <w:sz w:val="18"/>
                <w:szCs w:val="18"/>
              </w:rPr>
            </w:pPr>
            <w:r w:rsidRPr="00037BF0">
              <w:rPr>
                <w:rFonts w:ascii="Arial" w:hAnsi="Arial" w:cs="Arial"/>
                <w:sz w:val="18"/>
                <w:szCs w:val="18"/>
              </w:rPr>
              <w:t>2020/21</w:t>
            </w:r>
            <w:r w:rsidR="0046412B" w:rsidRPr="00037BF0">
              <w:rPr>
                <w:rFonts w:ascii="Arial" w:hAnsi="Arial" w:cs="Arial"/>
                <w:sz w:val="18"/>
                <w:szCs w:val="18"/>
              </w:rPr>
              <w:t xml:space="preserve"> re-presented (</w:t>
            </w:r>
            <w:r w:rsidR="00FE1B74">
              <w:rPr>
                <w:rFonts w:ascii="Arial" w:hAnsi="Arial" w:cs="Arial"/>
                <w:sz w:val="18"/>
                <w:szCs w:val="18"/>
              </w:rPr>
              <w:t>n</w:t>
            </w:r>
            <w:r w:rsidR="0046412B" w:rsidRPr="00037BF0">
              <w:rPr>
                <w:rFonts w:ascii="Arial" w:hAnsi="Arial" w:cs="Arial"/>
                <w:sz w:val="18"/>
                <w:szCs w:val="18"/>
              </w:rPr>
              <w:t>ote 2)</w:t>
            </w:r>
          </w:p>
        </w:tc>
      </w:tr>
      <w:tr w:rsidR="00C14B41" w:rsidRPr="00037BF0" w14:paraId="09A462C4" w14:textId="77777777" w:rsidTr="0084277B">
        <w:trPr>
          <w:trHeight w:val="480"/>
        </w:trPr>
        <w:tc>
          <w:tcPr>
            <w:tcW w:w="1440" w:type="pct"/>
            <w:tcBorders>
              <w:top w:val="nil"/>
              <w:left w:val="nil"/>
              <w:right w:val="nil"/>
            </w:tcBorders>
            <w:shd w:val="clear" w:color="auto" w:fill="auto"/>
            <w:vAlign w:val="bottom"/>
          </w:tcPr>
          <w:p w14:paraId="3954BC48" w14:textId="77777777" w:rsidR="00C14B41" w:rsidRPr="00037BF0" w:rsidRDefault="00C14B41" w:rsidP="00C14B41">
            <w:pPr>
              <w:rPr>
                <w:rFonts w:ascii="Arial" w:hAnsi="Arial" w:cs="Arial"/>
                <w:sz w:val="18"/>
                <w:szCs w:val="18"/>
              </w:rPr>
            </w:pPr>
          </w:p>
        </w:tc>
        <w:tc>
          <w:tcPr>
            <w:tcW w:w="269" w:type="pct"/>
            <w:tcBorders>
              <w:top w:val="nil"/>
              <w:left w:val="nil"/>
              <w:right w:val="nil"/>
            </w:tcBorders>
            <w:shd w:val="clear" w:color="auto" w:fill="auto"/>
            <w:noWrap/>
            <w:vAlign w:val="bottom"/>
          </w:tcPr>
          <w:p w14:paraId="02C7F4B8" w14:textId="77777777" w:rsidR="00C14B41" w:rsidRPr="00037BF0" w:rsidRDefault="00C14B41" w:rsidP="00C14B41">
            <w:pPr>
              <w:jc w:val="center"/>
              <w:rPr>
                <w:rFonts w:ascii="Arial" w:hAnsi="Arial" w:cs="Arial"/>
                <w:sz w:val="18"/>
                <w:szCs w:val="18"/>
              </w:rPr>
            </w:pPr>
          </w:p>
        </w:tc>
        <w:tc>
          <w:tcPr>
            <w:tcW w:w="548" w:type="pct"/>
            <w:vMerge w:val="restart"/>
            <w:tcBorders>
              <w:top w:val="nil"/>
              <w:left w:val="nil"/>
              <w:right w:val="nil"/>
            </w:tcBorders>
            <w:shd w:val="clear" w:color="auto" w:fill="auto"/>
            <w:noWrap/>
            <w:vAlign w:val="bottom"/>
          </w:tcPr>
          <w:p w14:paraId="4C03F329" w14:textId="31580BAB" w:rsidR="00C14B41" w:rsidRPr="00037BF0" w:rsidRDefault="00C14B41" w:rsidP="00C14B41">
            <w:pPr>
              <w:ind w:right="92"/>
              <w:jc w:val="right"/>
              <w:rPr>
                <w:rFonts w:ascii="Arial" w:hAnsi="Arial" w:cs="Arial"/>
                <w:sz w:val="18"/>
                <w:szCs w:val="18"/>
              </w:rPr>
            </w:pPr>
            <w:r w:rsidRPr="00037BF0">
              <w:rPr>
                <w:rFonts w:ascii="Arial" w:hAnsi="Arial" w:cs="Arial"/>
                <w:sz w:val="18"/>
                <w:szCs w:val="18"/>
              </w:rPr>
              <w:t>Before adjusting items</w:t>
            </w:r>
          </w:p>
        </w:tc>
        <w:tc>
          <w:tcPr>
            <w:tcW w:w="548" w:type="pct"/>
            <w:gridSpan w:val="2"/>
            <w:vMerge w:val="restart"/>
            <w:tcBorders>
              <w:top w:val="nil"/>
              <w:left w:val="nil"/>
              <w:right w:val="nil"/>
            </w:tcBorders>
            <w:shd w:val="clear" w:color="auto" w:fill="auto"/>
            <w:vAlign w:val="bottom"/>
          </w:tcPr>
          <w:p w14:paraId="5A9F2983" w14:textId="1E2E0BE6" w:rsidR="00C14B41" w:rsidRPr="00037BF0" w:rsidRDefault="00274505" w:rsidP="00C14B41">
            <w:pPr>
              <w:ind w:right="92"/>
              <w:jc w:val="right"/>
              <w:rPr>
                <w:rFonts w:ascii="Arial" w:hAnsi="Arial" w:cs="Arial"/>
                <w:sz w:val="18"/>
                <w:szCs w:val="18"/>
              </w:rPr>
            </w:pPr>
            <w:r w:rsidRPr="00037BF0">
              <w:rPr>
                <w:rFonts w:ascii="Arial" w:hAnsi="Arial" w:cs="Arial"/>
                <w:sz w:val="18"/>
                <w:szCs w:val="18"/>
              </w:rPr>
              <w:t>A</w:t>
            </w:r>
            <w:r w:rsidR="00C14B41" w:rsidRPr="00037BF0">
              <w:rPr>
                <w:rFonts w:ascii="Arial" w:hAnsi="Arial" w:cs="Arial"/>
                <w:sz w:val="18"/>
                <w:szCs w:val="18"/>
              </w:rPr>
              <w:t xml:space="preserve">djusting items </w:t>
            </w:r>
          </w:p>
          <w:p w14:paraId="4E944E34" w14:textId="6B453F6D" w:rsidR="00C14B41" w:rsidRPr="00037BF0" w:rsidRDefault="00C14B41" w:rsidP="00C14B41">
            <w:pPr>
              <w:ind w:right="92"/>
              <w:jc w:val="right"/>
              <w:rPr>
                <w:rFonts w:ascii="Arial" w:hAnsi="Arial" w:cs="Arial"/>
                <w:sz w:val="18"/>
                <w:szCs w:val="18"/>
                <w:highlight w:val="yellow"/>
              </w:rPr>
            </w:pPr>
            <w:r w:rsidRPr="00037BF0">
              <w:rPr>
                <w:rFonts w:ascii="Arial" w:hAnsi="Arial" w:cs="Arial"/>
                <w:sz w:val="18"/>
                <w:szCs w:val="18"/>
              </w:rPr>
              <w:t>(</w:t>
            </w:r>
            <w:proofErr w:type="gramStart"/>
            <w:r w:rsidRPr="00037BF0">
              <w:rPr>
                <w:rFonts w:ascii="Arial" w:hAnsi="Arial" w:cs="Arial"/>
                <w:sz w:val="18"/>
                <w:szCs w:val="18"/>
              </w:rPr>
              <w:t>note</w:t>
            </w:r>
            <w:proofErr w:type="gramEnd"/>
            <w:r w:rsidRPr="00037BF0">
              <w:rPr>
                <w:rFonts w:ascii="Arial" w:hAnsi="Arial" w:cs="Arial"/>
                <w:sz w:val="18"/>
                <w:szCs w:val="18"/>
              </w:rPr>
              <w:t xml:space="preserve"> 4)</w:t>
            </w:r>
          </w:p>
        </w:tc>
        <w:tc>
          <w:tcPr>
            <w:tcW w:w="548" w:type="pct"/>
            <w:gridSpan w:val="2"/>
            <w:tcBorders>
              <w:top w:val="nil"/>
              <w:left w:val="nil"/>
              <w:right w:val="nil"/>
            </w:tcBorders>
            <w:shd w:val="clear" w:color="auto" w:fill="auto"/>
            <w:noWrap/>
            <w:vAlign w:val="bottom"/>
          </w:tcPr>
          <w:p w14:paraId="2A88F75C" w14:textId="77777777" w:rsidR="00C14B41" w:rsidRPr="00037BF0" w:rsidRDefault="00C14B41" w:rsidP="00C14B41">
            <w:pPr>
              <w:ind w:right="92"/>
              <w:jc w:val="right"/>
              <w:rPr>
                <w:rFonts w:ascii="Arial" w:hAnsi="Arial" w:cs="Arial"/>
                <w:sz w:val="18"/>
                <w:szCs w:val="18"/>
              </w:rPr>
            </w:pPr>
          </w:p>
        </w:tc>
        <w:tc>
          <w:tcPr>
            <w:tcW w:w="548" w:type="pct"/>
            <w:gridSpan w:val="2"/>
            <w:vMerge w:val="restart"/>
            <w:tcBorders>
              <w:top w:val="nil"/>
              <w:left w:val="nil"/>
              <w:right w:val="nil"/>
            </w:tcBorders>
            <w:shd w:val="clear" w:color="auto" w:fill="auto"/>
            <w:noWrap/>
            <w:vAlign w:val="bottom"/>
          </w:tcPr>
          <w:p w14:paraId="63864F6C" w14:textId="64507E9D" w:rsidR="00C14B41" w:rsidRPr="00037BF0" w:rsidRDefault="00C14B41" w:rsidP="00C14B41">
            <w:pPr>
              <w:ind w:right="92"/>
              <w:jc w:val="right"/>
              <w:rPr>
                <w:rFonts w:ascii="Arial" w:hAnsi="Arial" w:cs="Arial"/>
                <w:sz w:val="18"/>
                <w:szCs w:val="18"/>
              </w:rPr>
            </w:pPr>
            <w:r w:rsidRPr="00037BF0">
              <w:rPr>
                <w:rFonts w:ascii="Arial" w:hAnsi="Arial" w:cs="Arial"/>
                <w:sz w:val="18"/>
                <w:szCs w:val="18"/>
              </w:rPr>
              <w:t>Before adjusting items</w:t>
            </w:r>
          </w:p>
        </w:tc>
        <w:tc>
          <w:tcPr>
            <w:tcW w:w="548" w:type="pct"/>
            <w:gridSpan w:val="2"/>
            <w:vMerge w:val="restart"/>
            <w:tcBorders>
              <w:top w:val="nil"/>
              <w:left w:val="nil"/>
              <w:right w:val="nil"/>
            </w:tcBorders>
            <w:shd w:val="clear" w:color="auto" w:fill="auto"/>
            <w:vAlign w:val="bottom"/>
          </w:tcPr>
          <w:p w14:paraId="10451BF0" w14:textId="02DC450D" w:rsidR="00C14B41" w:rsidRPr="00037BF0" w:rsidRDefault="00BA3AF2" w:rsidP="00C14B41">
            <w:pPr>
              <w:ind w:right="92"/>
              <w:jc w:val="right"/>
              <w:rPr>
                <w:rFonts w:ascii="Arial" w:hAnsi="Arial" w:cs="Arial"/>
                <w:sz w:val="18"/>
                <w:szCs w:val="18"/>
              </w:rPr>
            </w:pPr>
            <w:r w:rsidRPr="00037BF0">
              <w:rPr>
                <w:rFonts w:ascii="Arial" w:hAnsi="Arial" w:cs="Arial"/>
                <w:sz w:val="18"/>
                <w:szCs w:val="18"/>
              </w:rPr>
              <w:t>A</w:t>
            </w:r>
            <w:r w:rsidR="00C14B41" w:rsidRPr="00037BF0">
              <w:rPr>
                <w:rFonts w:ascii="Arial" w:hAnsi="Arial" w:cs="Arial"/>
                <w:sz w:val="18"/>
                <w:szCs w:val="18"/>
              </w:rPr>
              <w:t xml:space="preserve">djusting items </w:t>
            </w:r>
          </w:p>
          <w:p w14:paraId="32A1DB9F" w14:textId="464D83A1" w:rsidR="00C14B41" w:rsidRPr="00037BF0" w:rsidRDefault="00C14B41" w:rsidP="00C14B41">
            <w:pPr>
              <w:ind w:right="92"/>
              <w:jc w:val="right"/>
              <w:rPr>
                <w:rFonts w:ascii="Arial" w:hAnsi="Arial" w:cs="Arial"/>
                <w:sz w:val="18"/>
                <w:szCs w:val="18"/>
              </w:rPr>
            </w:pPr>
            <w:r w:rsidRPr="00037BF0">
              <w:rPr>
                <w:rFonts w:ascii="Arial" w:hAnsi="Arial" w:cs="Arial"/>
                <w:sz w:val="18"/>
                <w:szCs w:val="18"/>
              </w:rPr>
              <w:t>(</w:t>
            </w:r>
            <w:proofErr w:type="gramStart"/>
            <w:r w:rsidRPr="00037BF0">
              <w:rPr>
                <w:rFonts w:ascii="Arial" w:hAnsi="Arial" w:cs="Arial"/>
                <w:sz w:val="18"/>
                <w:szCs w:val="18"/>
              </w:rPr>
              <w:t>note</w:t>
            </w:r>
            <w:proofErr w:type="gramEnd"/>
            <w:r w:rsidRPr="00037BF0">
              <w:rPr>
                <w:rFonts w:ascii="Arial" w:hAnsi="Arial" w:cs="Arial"/>
                <w:sz w:val="18"/>
                <w:szCs w:val="18"/>
              </w:rPr>
              <w:t xml:space="preserve"> 4)</w:t>
            </w:r>
          </w:p>
        </w:tc>
        <w:tc>
          <w:tcPr>
            <w:tcW w:w="551" w:type="pct"/>
            <w:gridSpan w:val="2"/>
            <w:tcBorders>
              <w:top w:val="nil"/>
              <w:left w:val="nil"/>
              <w:right w:val="nil"/>
            </w:tcBorders>
            <w:shd w:val="clear" w:color="auto" w:fill="auto"/>
            <w:noWrap/>
            <w:vAlign w:val="bottom"/>
          </w:tcPr>
          <w:p w14:paraId="06732022" w14:textId="77777777" w:rsidR="00C14B41" w:rsidRPr="00037BF0" w:rsidRDefault="00C14B41" w:rsidP="00C14B41">
            <w:pPr>
              <w:ind w:right="92"/>
              <w:jc w:val="right"/>
              <w:rPr>
                <w:rFonts w:ascii="Arial" w:hAnsi="Arial" w:cs="Arial"/>
                <w:sz w:val="18"/>
                <w:szCs w:val="18"/>
              </w:rPr>
            </w:pPr>
          </w:p>
        </w:tc>
      </w:tr>
      <w:tr w:rsidR="00C14B41" w:rsidRPr="00037BF0" w14:paraId="068DDBD7" w14:textId="77777777" w:rsidTr="0084277B">
        <w:trPr>
          <w:trHeight w:val="225"/>
        </w:trPr>
        <w:tc>
          <w:tcPr>
            <w:tcW w:w="1440" w:type="pct"/>
            <w:tcBorders>
              <w:top w:val="nil"/>
              <w:left w:val="nil"/>
              <w:bottom w:val="single" w:sz="4" w:space="0" w:color="auto"/>
              <w:right w:val="nil"/>
            </w:tcBorders>
            <w:shd w:val="clear" w:color="auto" w:fill="auto"/>
            <w:vAlign w:val="bottom"/>
          </w:tcPr>
          <w:p w14:paraId="026DA557" w14:textId="77777777" w:rsidR="00C14B41" w:rsidRPr="00037BF0" w:rsidRDefault="00C14B41" w:rsidP="00C14B41">
            <w:pPr>
              <w:rPr>
                <w:rFonts w:ascii="Arial" w:hAnsi="Arial" w:cs="Arial"/>
                <w:sz w:val="18"/>
                <w:szCs w:val="18"/>
              </w:rPr>
            </w:pPr>
            <w:r w:rsidRPr="00037BF0">
              <w:rPr>
                <w:rFonts w:ascii="Arial" w:hAnsi="Arial" w:cs="Arial"/>
                <w:sz w:val="18"/>
                <w:szCs w:val="18"/>
              </w:rPr>
              <w:t>£ millions</w:t>
            </w:r>
          </w:p>
        </w:tc>
        <w:tc>
          <w:tcPr>
            <w:tcW w:w="269" w:type="pct"/>
            <w:tcBorders>
              <w:top w:val="nil"/>
              <w:left w:val="nil"/>
              <w:bottom w:val="single" w:sz="4" w:space="0" w:color="auto"/>
              <w:right w:val="nil"/>
            </w:tcBorders>
            <w:shd w:val="clear" w:color="auto" w:fill="auto"/>
            <w:noWrap/>
            <w:vAlign w:val="bottom"/>
          </w:tcPr>
          <w:p w14:paraId="436CAD8F" w14:textId="77777777" w:rsidR="00C14B41" w:rsidRPr="00037BF0" w:rsidRDefault="00C14B41" w:rsidP="00C14B41">
            <w:pPr>
              <w:jc w:val="center"/>
              <w:rPr>
                <w:rFonts w:ascii="Arial" w:hAnsi="Arial" w:cs="Arial"/>
                <w:sz w:val="18"/>
                <w:szCs w:val="18"/>
              </w:rPr>
            </w:pPr>
            <w:r w:rsidRPr="00037BF0">
              <w:rPr>
                <w:rFonts w:ascii="Arial" w:hAnsi="Arial" w:cs="Arial"/>
                <w:sz w:val="18"/>
                <w:szCs w:val="18"/>
              </w:rPr>
              <w:t>Notes</w:t>
            </w:r>
          </w:p>
        </w:tc>
        <w:tc>
          <w:tcPr>
            <w:tcW w:w="548" w:type="pct"/>
            <w:vMerge/>
            <w:tcBorders>
              <w:left w:val="nil"/>
              <w:bottom w:val="single" w:sz="4" w:space="0" w:color="auto"/>
              <w:right w:val="nil"/>
            </w:tcBorders>
            <w:shd w:val="clear" w:color="auto" w:fill="auto"/>
            <w:vAlign w:val="bottom"/>
          </w:tcPr>
          <w:p w14:paraId="3B4B0E35" w14:textId="713A9E8C" w:rsidR="00C14B41" w:rsidRPr="00037BF0" w:rsidRDefault="00C14B41" w:rsidP="00C14B41">
            <w:pPr>
              <w:ind w:right="92"/>
              <w:rPr>
                <w:rFonts w:ascii="Arial" w:hAnsi="Arial" w:cs="Arial"/>
                <w:sz w:val="18"/>
                <w:szCs w:val="18"/>
              </w:rPr>
            </w:pPr>
          </w:p>
        </w:tc>
        <w:tc>
          <w:tcPr>
            <w:tcW w:w="548" w:type="pct"/>
            <w:gridSpan w:val="2"/>
            <w:vMerge/>
            <w:tcBorders>
              <w:left w:val="nil"/>
              <w:bottom w:val="single" w:sz="4" w:space="0" w:color="auto"/>
              <w:right w:val="nil"/>
            </w:tcBorders>
            <w:shd w:val="clear" w:color="auto" w:fill="auto"/>
            <w:vAlign w:val="bottom"/>
          </w:tcPr>
          <w:p w14:paraId="496CEE21" w14:textId="3A170022" w:rsidR="00C14B41" w:rsidRPr="00037BF0" w:rsidRDefault="00C14B41" w:rsidP="00C14B41">
            <w:pPr>
              <w:ind w:right="92"/>
              <w:rPr>
                <w:rFonts w:ascii="Arial" w:hAnsi="Arial" w:cs="Arial"/>
                <w:sz w:val="18"/>
                <w:szCs w:val="18"/>
                <w:highlight w:val="yellow"/>
              </w:rPr>
            </w:pPr>
          </w:p>
        </w:tc>
        <w:tc>
          <w:tcPr>
            <w:tcW w:w="548" w:type="pct"/>
            <w:gridSpan w:val="2"/>
            <w:tcBorders>
              <w:top w:val="nil"/>
              <w:left w:val="nil"/>
              <w:bottom w:val="single" w:sz="4" w:space="0" w:color="auto"/>
              <w:right w:val="nil"/>
            </w:tcBorders>
            <w:shd w:val="clear" w:color="auto" w:fill="auto"/>
            <w:vAlign w:val="bottom"/>
          </w:tcPr>
          <w:p w14:paraId="72F850E3" w14:textId="77777777" w:rsidR="00C14B41" w:rsidRPr="00037BF0" w:rsidRDefault="00C14B41" w:rsidP="00C14B41">
            <w:pPr>
              <w:ind w:right="92"/>
              <w:jc w:val="right"/>
              <w:rPr>
                <w:rFonts w:ascii="Arial" w:hAnsi="Arial" w:cs="Arial"/>
                <w:sz w:val="18"/>
                <w:szCs w:val="18"/>
              </w:rPr>
            </w:pPr>
            <w:r w:rsidRPr="00037BF0">
              <w:rPr>
                <w:rFonts w:ascii="Arial" w:hAnsi="Arial" w:cs="Arial"/>
                <w:sz w:val="18"/>
                <w:szCs w:val="18"/>
              </w:rPr>
              <w:t>Total</w:t>
            </w:r>
          </w:p>
        </w:tc>
        <w:tc>
          <w:tcPr>
            <w:tcW w:w="548" w:type="pct"/>
            <w:gridSpan w:val="2"/>
            <w:vMerge/>
            <w:tcBorders>
              <w:left w:val="nil"/>
              <w:bottom w:val="single" w:sz="4" w:space="0" w:color="auto"/>
              <w:right w:val="nil"/>
            </w:tcBorders>
            <w:shd w:val="clear" w:color="auto" w:fill="auto"/>
            <w:vAlign w:val="bottom"/>
          </w:tcPr>
          <w:p w14:paraId="3B43F9B2" w14:textId="14FB7520" w:rsidR="00C14B41" w:rsidRPr="00037BF0" w:rsidRDefault="00C14B41" w:rsidP="00C14B41">
            <w:pPr>
              <w:ind w:right="92"/>
              <w:jc w:val="center"/>
              <w:rPr>
                <w:rFonts w:ascii="Arial" w:hAnsi="Arial" w:cs="Arial"/>
                <w:sz w:val="18"/>
                <w:szCs w:val="18"/>
              </w:rPr>
            </w:pPr>
          </w:p>
        </w:tc>
        <w:tc>
          <w:tcPr>
            <w:tcW w:w="548" w:type="pct"/>
            <w:gridSpan w:val="2"/>
            <w:vMerge/>
            <w:tcBorders>
              <w:left w:val="nil"/>
              <w:bottom w:val="single" w:sz="4" w:space="0" w:color="auto"/>
              <w:right w:val="nil"/>
            </w:tcBorders>
            <w:shd w:val="clear" w:color="auto" w:fill="auto"/>
            <w:vAlign w:val="bottom"/>
          </w:tcPr>
          <w:p w14:paraId="39CEE46D" w14:textId="772EE7E9" w:rsidR="00C14B41" w:rsidRPr="00037BF0" w:rsidRDefault="00C14B41" w:rsidP="00C14B41">
            <w:pPr>
              <w:ind w:right="92"/>
              <w:rPr>
                <w:rFonts w:ascii="Arial" w:hAnsi="Arial" w:cs="Arial"/>
                <w:sz w:val="18"/>
                <w:szCs w:val="18"/>
                <w:highlight w:val="yellow"/>
              </w:rPr>
            </w:pPr>
          </w:p>
        </w:tc>
        <w:tc>
          <w:tcPr>
            <w:tcW w:w="551" w:type="pct"/>
            <w:gridSpan w:val="2"/>
            <w:tcBorders>
              <w:top w:val="nil"/>
              <w:left w:val="nil"/>
              <w:bottom w:val="single" w:sz="4" w:space="0" w:color="auto"/>
              <w:right w:val="nil"/>
            </w:tcBorders>
            <w:shd w:val="clear" w:color="auto" w:fill="auto"/>
            <w:vAlign w:val="bottom"/>
          </w:tcPr>
          <w:p w14:paraId="511DFD5E" w14:textId="77777777" w:rsidR="00C14B41" w:rsidRPr="00037BF0" w:rsidRDefault="00C14B41" w:rsidP="00C14B41">
            <w:pPr>
              <w:ind w:right="92"/>
              <w:jc w:val="right"/>
              <w:rPr>
                <w:rFonts w:ascii="Arial" w:hAnsi="Arial" w:cs="Arial"/>
                <w:sz w:val="18"/>
                <w:szCs w:val="18"/>
              </w:rPr>
            </w:pPr>
            <w:r w:rsidRPr="00037BF0">
              <w:rPr>
                <w:rFonts w:ascii="Arial" w:hAnsi="Arial" w:cs="Arial"/>
                <w:sz w:val="18"/>
                <w:szCs w:val="18"/>
              </w:rPr>
              <w:t>Total</w:t>
            </w:r>
          </w:p>
        </w:tc>
      </w:tr>
      <w:tr w:rsidR="00274505" w:rsidRPr="00037BF0" w14:paraId="5917B1A5" w14:textId="77777777" w:rsidTr="0084277B">
        <w:trPr>
          <w:trHeight w:val="225"/>
        </w:trPr>
        <w:tc>
          <w:tcPr>
            <w:tcW w:w="1440" w:type="pct"/>
            <w:tcBorders>
              <w:top w:val="single" w:sz="4" w:space="0" w:color="auto"/>
              <w:left w:val="nil"/>
              <w:bottom w:val="nil"/>
              <w:right w:val="nil"/>
            </w:tcBorders>
            <w:shd w:val="clear" w:color="auto" w:fill="auto"/>
            <w:vAlign w:val="bottom"/>
          </w:tcPr>
          <w:p w14:paraId="0B376EAC" w14:textId="77777777" w:rsidR="00274505" w:rsidRPr="00037BF0" w:rsidRDefault="00274505" w:rsidP="00274505">
            <w:pPr>
              <w:rPr>
                <w:rFonts w:ascii="Arial" w:hAnsi="Arial" w:cs="Arial"/>
                <w:b/>
                <w:sz w:val="18"/>
                <w:szCs w:val="18"/>
              </w:rPr>
            </w:pPr>
            <w:r w:rsidRPr="00037BF0">
              <w:rPr>
                <w:rFonts w:ascii="Arial" w:hAnsi="Arial" w:cs="Arial"/>
                <w:b/>
                <w:sz w:val="18"/>
                <w:szCs w:val="18"/>
              </w:rPr>
              <w:t>Sales</w:t>
            </w:r>
          </w:p>
        </w:tc>
        <w:tc>
          <w:tcPr>
            <w:tcW w:w="269" w:type="pct"/>
            <w:tcBorders>
              <w:top w:val="single" w:sz="4" w:space="0" w:color="auto"/>
              <w:left w:val="nil"/>
              <w:bottom w:val="nil"/>
              <w:right w:val="nil"/>
            </w:tcBorders>
            <w:shd w:val="clear" w:color="auto" w:fill="auto"/>
            <w:noWrap/>
            <w:vAlign w:val="bottom"/>
          </w:tcPr>
          <w:p w14:paraId="689D6C5D" w14:textId="77777777" w:rsidR="00274505" w:rsidRPr="00037BF0" w:rsidRDefault="00274505" w:rsidP="00274505">
            <w:pPr>
              <w:jc w:val="center"/>
              <w:rPr>
                <w:rFonts w:ascii="Arial" w:hAnsi="Arial" w:cs="Arial"/>
                <w:color w:val="FF0000"/>
                <w:sz w:val="18"/>
                <w:szCs w:val="18"/>
              </w:rPr>
            </w:pPr>
            <w:r w:rsidRPr="00037BF0">
              <w:rPr>
                <w:rFonts w:ascii="Arial" w:hAnsi="Arial" w:cs="Arial"/>
                <w:sz w:val="18"/>
                <w:szCs w:val="18"/>
              </w:rPr>
              <w:t>3</w:t>
            </w:r>
          </w:p>
        </w:tc>
        <w:tc>
          <w:tcPr>
            <w:tcW w:w="548" w:type="pct"/>
            <w:tcBorders>
              <w:top w:val="single" w:sz="4" w:space="0" w:color="auto"/>
              <w:left w:val="nil"/>
              <w:bottom w:val="nil"/>
              <w:right w:val="nil"/>
            </w:tcBorders>
            <w:shd w:val="clear" w:color="auto" w:fill="auto"/>
            <w:noWrap/>
            <w:tcMar>
              <w:right w:w="85" w:type="dxa"/>
            </w:tcMar>
            <w:vAlign w:val="bottom"/>
          </w:tcPr>
          <w:p w14:paraId="7A53083E" w14:textId="3524F434" w:rsidR="00274505" w:rsidRPr="00037BF0" w:rsidRDefault="00E074E7" w:rsidP="00274505">
            <w:pPr>
              <w:jc w:val="right"/>
              <w:rPr>
                <w:rFonts w:ascii="Arial" w:hAnsi="Arial" w:cs="Arial"/>
                <w:b/>
                <w:sz w:val="18"/>
                <w:szCs w:val="18"/>
              </w:rPr>
            </w:pPr>
            <w:r>
              <w:rPr>
                <w:rFonts w:ascii="Arial" w:hAnsi="Arial" w:cs="Arial"/>
                <w:b/>
                <w:sz w:val="18"/>
                <w:szCs w:val="18"/>
              </w:rPr>
              <w:t>13,183</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5E703845" w14:textId="2BFECC53"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122B91C0" w14:textId="4687EA86" w:rsidR="00274505" w:rsidRPr="00037BF0" w:rsidRDefault="00D56D1D" w:rsidP="00274505">
            <w:pPr>
              <w:jc w:val="right"/>
              <w:rPr>
                <w:rFonts w:ascii="Arial" w:hAnsi="Arial" w:cs="Arial"/>
                <w:b/>
                <w:bCs/>
                <w:sz w:val="18"/>
                <w:szCs w:val="18"/>
              </w:rPr>
            </w:pPr>
            <w:r>
              <w:rPr>
                <w:rFonts w:ascii="Arial" w:hAnsi="Arial" w:cs="Arial"/>
                <w:b/>
                <w:bCs/>
                <w:sz w:val="18"/>
                <w:szCs w:val="18"/>
              </w:rPr>
              <w:t>13,183</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2C832EB2" w14:textId="338B2181" w:rsidR="00274505" w:rsidRPr="00241A9B" w:rsidRDefault="00274505" w:rsidP="00274505">
            <w:pPr>
              <w:jc w:val="right"/>
              <w:rPr>
                <w:rFonts w:ascii="Arial" w:hAnsi="Arial" w:cs="Arial"/>
                <w:bCs/>
                <w:sz w:val="18"/>
                <w:szCs w:val="18"/>
              </w:rPr>
            </w:pPr>
            <w:r w:rsidRPr="00241A9B">
              <w:rPr>
                <w:rFonts w:ascii="Arial" w:hAnsi="Arial" w:cs="Arial"/>
                <w:bCs/>
                <w:sz w:val="18"/>
                <w:szCs w:val="18"/>
              </w:rPr>
              <w:t>12,343</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3FA32221" w14:textId="7B912A5A"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single" w:sz="4" w:space="0" w:color="auto"/>
              <w:left w:val="nil"/>
              <w:bottom w:val="nil"/>
              <w:right w:val="nil"/>
            </w:tcBorders>
            <w:shd w:val="clear" w:color="auto" w:fill="auto"/>
            <w:noWrap/>
            <w:tcMar>
              <w:right w:w="85" w:type="dxa"/>
            </w:tcMar>
            <w:vAlign w:val="bottom"/>
          </w:tcPr>
          <w:p w14:paraId="7061200E" w14:textId="0B12AC65" w:rsidR="00274505" w:rsidRPr="00241A9B" w:rsidRDefault="00274505" w:rsidP="00274505">
            <w:pPr>
              <w:jc w:val="right"/>
              <w:rPr>
                <w:rFonts w:ascii="Arial" w:hAnsi="Arial" w:cs="Arial"/>
                <w:bCs/>
                <w:sz w:val="18"/>
                <w:szCs w:val="18"/>
              </w:rPr>
            </w:pPr>
            <w:r w:rsidRPr="00241A9B">
              <w:rPr>
                <w:rFonts w:ascii="Arial" w:hAnsi="Arial" w:cs="Arial"/>
                <w:bCs/>
                <w:sz w:val="18"/>
                <w:szCs w:val="18"/>
              </w:rPr>
              <w:t>12,343</w:t>
            </w:r>
          </w:p>
        </w:tc>
      </w:tr>
      <w:tr w:rsidR="00274505" w:rsidRPr="00037BF0" w14:paraId="7B2F2B1C" w14:textId="77777777" w:rsidTr="0084277B">
        <w:trPr>
          <w:trHeight w:val="225"/>
        </w:trPr>
        <w:tc>
          <w:tcPr>
            <w:tcW w:w="1440" w:type="pct"/>
            <w:tcBorders>
              <w:top w:val="nil"/>
              <w:left w:val="nil"/>
              <w:bottom w:val="nil"/>
              <w:right w:val="nil"/>
            </w:tcBorders>
            <w:shd w:val="clear" w:color="auto" w:fill="auto"/>
            <w:vAlign w:val="bottom"/>
          </w:tcPr>
          <w:p w14:paraId="7D06EAD1" w14:textId="77777777" w:rsidR="00274505" w:rsidRPr="00037BF0" w:rsidRDefault="00274505" w:rsidP="00274505">
            <w:pPr>
              <w:rPr>
                <w:rFonts w:ascii="Arial" w:hAnsi="Arial" w:cs="Arial"/>
                <w:sz w:val="18"/>
                <w:szCs w:val="18"/>
              </w:rPr>
            </w:pPr>
            <w:r w:rsidRPr="00037BF0">
              <w:rPr>
                <w:rFonts w:ascii="Arial" w:hAnsi="Arial" w:cs="Arial"/>
                <w:sz w:val="18"/>
                <w:szCs w:val="18"/>
              </w:rPr>
              <w:t>Cost of sales</w:t>
            </w:r>
          </w:p>
        </w:tc>
        <w:tc>
          <w:tcPr>
            <w:tcW w:w="269" w:type="pct"/>
            <w:tcBorders>
              <w:top w:val="nil"/>
              <w:left w:val="nil"/>
              <w:bottom w:val="nil"/>
              <w:right w:val="nil"/>
            </w:tcBorders>
            <w:shd w:val="clear" w:color="auto" w:fill="auto"/>
            <w:noWrap/>
            <w:vAlign w:val="bottom"/>
          </w:tcPr>
          <w:p w14:paraId="0D6B5900"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single" w:sz="4" w:space="0" w:color="auto"/>
              <w:right w:val="nil"/>
            </w:tcBorders>
            <w:shd w:val="clear" w:color="auto" w:fill="auto"/>
            <w:noWrap/>
            <w:tcMar>
              <w:right w:w="85" w:type="dxa"/>
            </w:tcMar>
            <w:vAlign w:val="bottom"/>
          </w:tcPr>
          <w:p w14:paraId="6A421F40" w14:textId="2F56B62E" w:rsidR="00274505" w:rsidRPr="00037BF0" w:rsidRDefault="00E074E7" w:rsidP="00274505">
            <w:pPr>
              <w:jc w:val="right"/>
              <w:rPr>
                <w:rFonts w:ascii="Arial" w:hAnsi="Arial" w:cs="Arial"/>
                <w:b/>
                <w:sz w:val="18"/>
                <w:szCs w:val="18"/>
              </w:rPr>
            </w:pPr>
            <w:r>
              <w:rPr>
                <w:rFonts w:ascii="Arial" w:hAnsi="Arial" w:cs="Arial"/>
                <w:b/>
                <w:sz w:val="18"/>
                <w:szCs w:val="18"/>
              </w:rPr>
              <w:t>(8,248)</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05B5DAAE" w14:textId="64261277"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2C93056D" w14:textId="09B3883F" w:rsidR="00274505" w:rsidRPr="00037BF0" w:rsidRDefault="00D56D1D" w:rsidP="00274505">
            <w:pPr>
              <w:jc w:val="right"/>
              <w:rPr>
                <w:rFonts w:ascii="Arial" w:hAnsi="Arial" w:cs="Arial"/>
                <w:b/>
                <w:bCs/>
                <w:sz w:val="18"/>
                <w:szCs w:val="18"/>
              </w:rPr>
            </w:pPr>
            <w:r>
              <w:rPr>
                <w:rFonts w:ascii="Arial" w:hAnsi="Arial" w:cs="Arial"/>
                <w:b/>
                <w:bCs/>
                <w:sz w:val="18"/>
                <w:szCs w:val="18"/>
              </w:rPr>
              <w:t>(8,248)</w:t>
            </w:r>
          </w:p>
        </w:tc>
        <w:tc>
          <w:tcPr>
            <w:tcW w:w="548" w:type="pct"/>
            <w:gridSpan w:val="2"/>
            <w:tcBorders>
              <w:top w:val="nil"/>
              <w:left w:val="nil"/>
              <w:bottom w:val="nil"/>
              <w:right w:val="nil"/>
            </w:tcBorders>
            <w:shd w:val="clear" w:color="auto" w:fill="auto"/>
            <w:noWrap/>
            <w:tcMar>
              <w:right w:w="85" w:type="dxa"/>
            </w:tcMar>
            <w:vAlign w:val="bottom"/>
          </w:tcPr>
          <w:p w14:paraId="1F43F3A0" w14:textId="303B268F" w:rsidR="00274505" w:rsidRPr="00241A9B" w:rsidRDefault="00274505" w:rsidP="00274505">
            <w:pPr>
              <w:jc w:val="right"/>
              <w:rPr>
                <w:rFonts w:ascii="Arial" w:hAnsi="Arial" w:cs="Arial"/>
                <w:bCs/>
                <w:sz w:val="18"/>
                <w:szCs w:val="18"/>
              </w:rPr>
            </w:pPr>
            <w:r w:rsidRPr="00241A9B">
              <w:rPr>
                <w:rFonts w:ascii="Arial" w:hAnsi="Arial" w:cs="Arial"/>
                <w:bCs/>
                <w:sz w:val="18"/>
                <w:szCs w:val="18"/>
              </w:rPr>
              <w:t>(7,770)</w:t>
            </w:r>
          </w:p>
        </w:tc>
        <w:tc>
          <w:tcPr>
            <w:tcW w:w="548" w:type="pct"/>
            <w:gridSpan w:val="2"/>
            <w:tcBorders>
              <w:top w:val="nil"/>
              <w:left w:val="nil"/>
              <w:bottom w:val="nil"/>
              <w:right w:val="nil"/>
            </w:tcBorders>
            <w:shd w:val="clear" w:color="auto" w:fill="auto"/>
            <w:noWrap/>
            <w:tcMar>
              <w:right w:w="85" w:type="dxa"/>
            </w:tcMar>
            <w:vAlign w:val="bottom"/>
          </w:tcPr>
          <w:p w14:paraId="0CE6107A" w14:textId="6842F844"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nil"/>
              <w:left w:val="nil"/>
              <w:bottom w:val="nil"/>
              <w:right w:val="nil"/>
            </w:tcBorders>
            <w:shd w:val="clear" w:color="auto" w:fill="auto"/>
            <w:noWrap/>
            <w:tcMar>
              <w:right w:w="85" w:type="dxa"/>
            </w:tcMar>
            <w:vAlign w:val="bottom"/>
          </w:tcPr>
          <w:p w14:paraId="7112D981" w14:textId="6C3B2B02" w:rsidR="00274505" w:rsidRPr="00241A9B" w:rsidRDefault="00274505" w:rsidP="00274505">
            <w:pPr>
              <w:jc w:val="right"/>
              <w:rPr>
                <w:rFonts w:ascii="Arial" w:hAnsi="Arial" w:cs="Arial"/>
                <w:bCs/>
                <w:sz w:val="18"/>
                <w:szCs w:val="18"/>
              </w:rPr>
            </w:pPr>
            <w:r w:rsidRPr="00241A9B">
              <w:rPr>
                <w:rFonts w:ascii="Arial" w:hAnsi="Arial" w:cs="Arial"/>
                <w:bCs/>
                <w:sz w:val="18"/>
                <w:szCs w:val="18"/>
              </w:rPr>
              <w:t>(7,770)</w:t>
            </w:r>
          </w:p>
        </w:tc>
      </w:tr>
      <w:tr w:rsidR="00274505" w:rsidRPr="00037BF0" w14:paraId="4156021D" w14:textId="77777777" w:rsidTr="0084277B">
        <w:trPr>
          <w:trHeight w:val="225"/>
        </w:trPr>
        <w:tc>
          <w:tcPr>
            <w:tcW w:w="1440" w:type="pct"/>
            <w:tcBorders>
              <w:top w:val="single" w:sz="4" w:space="0" w:color="auto"/>
              <w:left w:val="nil"/>
              <w:bottom w:val="nil"/>
              <w:right w:val="nil"/>
            </w:tcBorders>
            <w:shd w:val="clear" w:color="auto" w:fill="auto"/>
            <w:vAlign w:val="bottom"/>
          </w:tcPr>
          <w:p w14:paraId="5B95DE1C" w14:textId="77777777" w:rsidR="00274505" w:rsidRPr="00037BF0" w:rsidRDefault="00274505" w:rsidP="00274505">
            <w:pPr>
              <w:rPr>
                <w:rFonts w:ascii="Arial" w:hAnsi="Arial" w:cs="Arial"/>
                <w:b/>
                <w:sz w:val="18"/>
                <w:szCs w:val="18"/>
              </w:rPr>
            </w:pPr>
            <w:r w:rsidRPr="00037BF0">
              <w:rPr>
                <w:rFonts w:ascii="Arial" w:hAnsi="Arial" w:cs="Arial"/>
                <w:b/>
                <w:sz w:val="18"/>
                <w:szCs w:val="18"/>
              </w:rPr>
              <w:t>Gross profit</w:t>
            </w:r>
          </w:p>
        </w:tc>
        <w:tc>
          <w:tcPr>
            <w:tcW w:w="269" w:type="pct"/>
            <w:tcBorders>
              <w:top w:val="single" w:sz="4" w:space="0" w:color="auto"/>
              <w:left w:val="nil"/>
              <w:bottom w:val="nil"/>
              <w:right w:val="nil"/>
            </w:tcBorders>
            <w:shd w:val="clear" w:color="auto" w:fill="auto"/>
            <w:noWrap/>
            <w:vAlign w:val="bottom"/>
          </w:tcPr>
          <w:p w14:paraId="1F76CBA4" w14:textId="77777777" w:rsidR="00274505" w:rsidRPr="00037BF0" w:rsidRDefault="00274505" w:rsidP="00274505">
            <w:pPr>
              <w:jc w:val="center"/>
              <w:rPr>
                <w:rFonts w:ascii="Arial" w:hAnsi="Arial" w:cs="Arial"/>
                <w:color w:val="FF0000"/>
                <w:sz w:val="18"/>
                <w:szCs w:val="18"/>
              </w:rPr>
            </w:pPr>
            <w:r w:rsidRPr="00037BF0">
              <w:rPr>
                <w:rFonts w:ascii="Arial" w:hAnsi="Arial" w:cs="Arial"/>
                <w:color w:val="FF0000"/>
                <w:sz w:val="18"/>
                <w:szCs w:val="18"/>
              </w:rPr>
              <w:t> </w:t>
            </w:r>
          </w:p>
        </w:tc>
        <w:tc>
          <w:tcPr>
            <w:tcW w:w="548" w:type="pct"/>
            <w:tcBorders>
              <w:top w:val="single" w:sz="4" w:space="0" w:color="auto"/>
              <w:left w:val="nil"/>
              <w:bottom w:val="nil"/>
              <w:right w:val="nil"/>
            </w:tcBorders>
            <w:shd w:val="clear" w:color="auto" w:fill="auto"/>
            <w:noWrap/>
            <w:tcMar>
              <w:right w:w="85" w:type="dxa"/>
            </w:tcMar>
            <w:vAlign w:val="bottom"/>
          </w:tcPr>
          <w:p w14:paraId="2B6F0289" w14:textId="48EEDC4B" w:rsidR="00274505" w:rsidRPr="00037BF0" w:rsidRDefault="00E074E7" w:rsidP="00274505">
            <w:pPr>
              <w:jc w:val="right"/>
              <w:rPr>
                <w:rFonts w:ascii="Arial" w:hAnsi="Arial" w:cs="Arial"/>
                <w:b/>
                <w:sz w:val="18"/>
                <w:szCs w:val="18"/>
              </w:rPr>
            </w:pPr>
            <w:r>
              <w:rPr>
                <w:rFonts w:ascii="Arial" w:hAnsi="Arial" w:cs="Arial"/>
                <w:b/>
                <w:sz w:val="18"/>
                <w:szCs w:val="18"/>
              </w:rPr>
              <w:t>4,935</w:t>
            </w:r>
          </w:p>
        </w:tc>
        <w:tc>
          <w:tcPr>
            <w:tcW w:w="548" w:type="pct"/>
            <w:gridSpan w:val="2"/>
            <w:tcBorders>
              <w:top w:val="nil"/>
              <w:left w:val="nil"/>
              <w:bottom w:val="nil"/>
              <w:right w:val="nil"/>
            </w:tcBorders>
            <w:shd w:val="clear" w:color="auto" w:fill="auto"/>
            <w:noWrap/>
            <w:tcMar>
              <w:right w:w="85" w:type="dxa"/>
            </w:tcMar>
            <w:vAlign w:val="bottom"/>
          </w:tcPr>
          <w:p w14:paraId="5CC0FED6" w14:textId="228D08BC"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72FD3301" w14:textId="18E727F2" w:rsidR="00274505" w:rsidRPr="00037BF0" w:rsidRDefault="00D56D1D" w:rsidP="00274505">
            <w:pPr>
              <w:jc w:val="right"/>
              <w:rPr>
                <w:rFonts w:ascii="Arial" w:hAnsi="Arial" w:cs="Arial"/>
                <w:b/>
                <w:bCs/>
                <w:sz w:val="18"/>
                <w:szCs w:val="18"/>
              </w:rPr>
            </w:pPr>
            <w:r>
              <w:rPr>
                <w:rFonts w:ascii="Arial" w:hAnsi="Arial" w:cs="Arial"/>
                <w:b/>
                <w:bCs/>
                <w:sz w:val="18"/>
                <w:szCs w:val="18"/>
              </w:rPr>
              <w:t>4,935</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769A9057" w14:textId="3B62DC52" w:rsidR="00274505" w:rsidRPr="00241A9B" w:rsidRDefault="00274505" w:rsidP="00274505">
            <w:pPr>
              <w:jc w:val="right"/>
              <w:rPr>
                <w:rFonts w:ascii="Arial" w:hAnsi="Arial" w:cs="Arial"/>
                <w:bCs/>
                <w:sz w:val="18"/>
                <w:szCs w:val="18"/>
              </w:rPr>
            </w:pPr>
            <w:r w:rsidRPr="00241A9B">
              <w:rPr>
                <w:rFonts w:ascii="Arial" w:hAnsi="Arial" w:cs="Arial"/>
                <w:bCs/>
                <w:sz w:val="18"/>
                <w:szCs w:val="18"/>
              </w:rPr>
              <w:t>4,573</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22A057DD" w14:textId="5AAB00A4"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single" w:sz="4" w:space="0" w:color="auto"/>
              <w:left w:val="nil"/>
              <w:bottom w:val="nil"/>
              <w:right w:val="nil"/>
            </w:tcBorders>
            <w:shd w:val="clear" w:color="auto" w:fill="auto"/>
            <w:noWrap/>
            <w:tcMar>
              <w:right w:w="85" w:type="dxa"/>
            </w:tcMar>
            <w:vAlign w:val="bottom"/>
          </w:tcPr>
          <w:p w14:paraId="7C576F4E" w14:textId="6D447F06" w:rsidR="00274505" w:rsidRPr="00241A9B" w:rsidRDefault="00274505" w:rsidP="00274505">
            <w:pPr>
              <w:jc w:val="right"/>
              <w:rPr>
                <w:rFonts w:ascii="Arial" w:hAnsi="Arial" w:cs="Arial"/>
                <w:bCs/>
                <w:sz w:val="18"/>
                <w:szCs w:val="18"/>
              </w:rPr>
            </w:pPr>
            <w:r w:rsidRPr="00241A9B">
              <w:rPr>
                <w:rFonts w:ascii="Arial" w:hAnsi="Arial" w:cs="Arial"/>
                <w:bCs/>
                <w:sz w:val="18"/>
                <w:szCs w:val="18"/>
              </w:rPr>
              <w:t>4,573</w:t>
            </w:r>
          </w:p>
        </w:tc>
      </w:tr>
      <w:tr w:rsidR="00274505" w:rsidRPr="00037BF0" w14:paraId="0655D208" w14:textId="77777777" w:rsidTr="0084277B">
        <w:trPr>
          <w:trHeight w:val="225"/>
        </w:trPr>
        <w:tc>
          <w:tcPr>
            <w:tcW w:w="1440" w:type="pct"/>
            <w:tcBorders>
              <w:top w:val="nil"/>
              <w:left w:val="nil"/>
              <w:bottom w:val="nil"/>
              <w:right w:val="nil"/>
            </w:tcBorders>
            <w:shd w:val="clear" w:color="auto" w:fill="auto"/>
            <w:vAlign w:val="bottom"/>
          </w:tcPr>
          <w:p w14:paraId="1B9BF944" w14:textId="77777777" w:rsidR="00274505" w:rsidRPr="00037BF0" w:rsidRDefault="00274505" w:rsidP="00274505">
            <w:pPr>
              <w:rPr>
                <w:rFonts w:ascii="Arial" w:hAnsi="Arial" w:cs="Arial"/>
                <w:sz w:val="18"/>
                <w:szCs w:val="18"/>
              </w:rPr>
            </w:pPr>
            <w:r w:rsidRPr="00037BF0">
              <w:rPr>
                <w:rFonts w:ascii="Arial" w:hAnsi="Arial" w:cs="Arial"/>
                <w:sz w:val="18"/>
                <w:szCs w:val="18"/>
              </w:rPr>
              <w:t xml:space="preserve">Selling and distribution expenses </w:t>
            </w:r>
          </w:p>
        </w:tc>
        <w:tc>
          <w:tcPr>
            <w:tcW w:w="269" w:type="pct"/>
            <w:tcBorders>
              <w:top w:val="nil"/>
              <w:left w:val="nil"/>
              <w:bottom w:val="nil"/>
              <w:right w:val="nil"/>
            </w:tcBorders>
            <w:shd w:val="clear" w:color="auto" w:fill="auto"/>
            <w:noWrap/>
            <w:vAlign w:val="bottom"/>
          </w:tcPr>
          <w:p w14:paraId="49B65A4D"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73B32971" w14:textId="2277B7CD" w:rsidR="00274505" w:rsidRPr="00037BF0" w:rsidRDefault="00E074E7" w:rsidP="00274505">
            <w:pPr>
              <w:jc w:val="right"/>
              <w:rPr>
                <w:rFonts w:ascii="Arial" w:hAnsi="Arial" w:cs="Arial"/>
                <w:b/>
                <w:sz w:val="18"/>
                <w:szCs w:val="18"/>
              </w:rPr>
            </w:pPr>
            <w:r>
              <w:rPr>
                <w:rFonts w:ascii="Arial" w:hAnsi="Arial" w:cs="Arial"/>
                <w:b/>
                <w:sz w:val="18"/>
                <w:szCs w:val="18"/>
              </w:rPr>
              <w:t>(3,041)</w:t>
            </w:r>
          </w:p>
        </w:tc>
        <w:tc>
          <w:tcPr>
            <w:tcW w:w="548" w:type="pct"/>
            <w:gridSpan w:val="2"/>
            <w:tcBorders>
              <w:top w:val="nil"/>
              <w:left w:val="nil"/>
              <w:bottom w:val="nil"/>
              <w:right w:val="nil"/>
            </w:tcBorders>
            <w:shd w:val="clear" w:color="auto" w:fill="auto"/>
            <w:noWrap/>
            <w:tcMar>
              <w:right w:w="85" w:type="dxa"/>
            </w:tcMar>
            <w:vAlign w:val="bottom"/>
          </w:tcPr>
          <w:p w14:paraId="3B49BC5A" w14:textId="1D36437B" w:rsidR="00274505" w:rsidRPr="00037BF0" w:rsidRDefault="00425E11" w:rsidP="00274505">
            <w:pPr>
              <w:jc w:val="right"/>
              <w:rPr>
                <w:rFonts w:ascii="Arial" w:hAnsi="Arial" w:cs="Arial"/>
                <w:b/>
                <w:bCs/>
                <w:sz w:val="18"/>
                <w:szCs w:val="18"/>
              </w:rPr>
            </w:pPr>
            <w:r>
              <w:rPr>
                <w:rFonts w:ascii="Arial" w:hAnsi="Arial" w:cs="Arial"/>
                <w:b/>
                <w:bCs/>
                <w:sz w:val="18"/>
                <w:szCs w:val="18"/>
              </w:rPr>
              <w:t>4</w:t>
            </w:r>
            <w:r w:rsidR="00FE1B74">
              <w:rPr>
                <w:rFonts w:ascii="Arial" w:hAnsi="Arial" w:cs="Arial"/>
                <w:b/>
                <w:bCs/>
                <w:sz w:val="18"/>
                <w:szCs w:val="18"/>
              </w:rPr>
              <w:t>2</w:t>
            </w:r>
          </w:p>
        </w:tc>
        <w:tc>
          <w:tcPr>
            <w:tcW w:w="548" w:type="pct"/>
            <w:gridSpan w:val="2"/>
            <w:tcBorders>
              <w:top w:val="nil"/>
              <w:left w:val="nil"/>
              <w:bottom w:val="nil"/>
              <w:right w:val="nil"/>
            </w:tcBorders>
            <w:shd w:val="clear" w:color="auto" w:fill="auto"/>
            <w:noWrap/>
            <w:tcMar>
              <w:right w:w="85" w:type="dxa"/>
            </w:tcMar>
            <w:vAlign w:val="bottom"/>
          </w:tcPr>
          <w:p w14:paraId="16CB9C8B" w14:textId="78C77F01" w:rsidR="00274505" w:rsidRPr="00037BF0" w:rsidRDefault="00AA0C79" w:rsidP="00274505">
            <w:pPr>
              <w:jc w:val="right"/>
              <w:rPr>
                <w:rFonts w:ascii="Arial" w:hAnsi="Arial" w:cs="Arial"/>
                <w:b/>
                <w:bCs/>
                <w:sz w:val="18"/>
                <w:szCs w:val="18"/>
              </w:rPr>
            </w:pPr>
            <w:r>
              <w:rPr>
                <w:rFonts w:ascii="Arial" w:hAnsi="Arial" w:cs="Arial"/>
                <w:b/>
                <w:bCs/>
                <w:sz w:val="18"/>
                <w:szCs w:val="18"/>
              </w:rPr>
              <w:t>(</w:t>
            </w:r>
            <w:r w:rsidR="00FE1B74">
              <w:rPr>
                <w:rFonts w:ascii="Arial" w:hAnsi="Arial" w:cs="Arial"/>
                <w:b/>
                <w:bCs/>
                <w:sz w:val="18"/>
                <w:szCs w:val="18"/>
              </w:rPr>
              <w:t>2,999</w:t>
            </w:r>
            <w:r>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1C413DCA" w14:textId="12F93391" w:rsidR="00274505" w:rsidRPr="00241A9B" w:rsidRDefault="00274505" w:rsidP="00274505">
            <w:pPr>
              <w:jc w:val="right"/>
              <w:rPr>
                <w:rFonts w:ascii="Arial" w:hAnsi="Arial" w:cs="Arial"/>
                <w:bCs/>
                <w:sz w:val="18"/>
                <w:szCs w:val="18"/>
              </w:rPr>
            </w:pPr>
            <w:r w:rsidRPr="00241A9B">
              <w:rPr>
                <w:rFonts w:ascii="Arial" w:hAnsi="Arial" w:cs="Arial"/>
                <w:bCs/>
                <w:sz w:val="18"/>
                <w:szCs w:val="18"/>
              </w:rPr>
              <w:t>(2,843)</w:t>
            </w:r>
          </w:p>
        </w:tc>
        <w:tc>
          <w:tcPr>
            <w:tcW w:w="548" w:type="pct"/>
            <w:gridSpan w:val="2"/>
            <w:tcBorders>
              <w:top w:val="nil"/>
              <w:left w:val="nil"/>
              <w:bottom w:val="nil"/>
              <w:right w:val="nil"/>
            </w:tcBorders>
            <w:shd w:val="clear" w:color="auto" w:fill="auto"/>
            <w:noWrap/>
            <w:tcMar>
              <w:right w:w="85" w:type="dxa"/>
            </w:tcMar>
            <w:vAlign w:val="bottom"/>
          </w:tcPr>
          <w:p w14:paraId="0DEC3831" w14:textId="7D3C0362" w:rsidR="00274505" w:rsidRPr="00241A9B" w:rsidRDefault="00274505" w:rsidP="00274505">
            <w:pPr>
              <w:jc w:val="right"/>
              <w:rPr>
                <w:rFonts w:ascii="Arial" w:hAnsi="Arial" w:cs="Arial"/>
                <w:bCs/>
                <w:sz w:val="18"/>
                <w:szCs w:val="18"/>
              </w:rPr>
            </w:pPr>
            <w:r w:rsidRPr="00241A9B">
              <w:rPr>
                <w:rFonts w:ascii="Arial" w:hAnsi="Arial" w:cs="Arial"/>
                <w:bCs/>
                <w:sz w:val="18"/>
                <w:szCs w:val="18"/>
              </w:rPr>
              <w:t>12</w:t>
            </w:r>
          </w:p>
        </w:tc>
        <w:tc>
          <w:tcPr>
            <w:tcW w:w="551" w:type="pct"/>
            <w:gridSpan w:val="2"/>
            <w:tcBorders>
              <w:top w:val="nil"/>
              <w:left w:val="nil"/>
              <w:bottom w:val="nil"/>
              <w:right w:val="nil"/>
            </w:tcBorders>
            <w:shd w:val="clear" w:color="auto" w:fill="auto"/>
            <w:noWrap/>
            <w:tcMar>
              <w:right w:w="85" w:type="dxa"/>
            </w:tcMar>
            <w:vAlign w:val="bottom"/>
          </w:tcPr>
          <w:p w14:paraId="3A34600E" w14:textId="025AD246" w:rsidR="00274505" w:rsidRPr="00241A9B" w:rsidRDefault="00274505" w:rsidP="00274505">
            <w:pPr>
              <w:jc w:val="right"/>
              <w:rPr>
                <w:rFonts w:ascii="Arial" w:hAnsi="Arial" w:cs="Arial"/>
                <w:bCs/>
                <w:sz w:val="18"/>
                <w:szCs w:val="18"/>
              </w:rPr>
            </w:pPr>
            <w:r w:rsidRPr="00241A9B">
              <w:rPr>
                <w:rFonts w:ascii="Arial" w:hAnsi="Arial" w:cs="Arial"/>
                <w:bCs/>
                <w:sz w:val="18"/>
                <w:szCs w:val="18"/>
              </w:rPr>
              <w:t>(2,831)</w:t>
            </w:r>
          </w:p>
        </w:tc>
      </w:tr>
      <w:tr w:rsidR="00274505" w:rsidRPr="00037BF0" w14:paraId="0A052C27" w14:textId="77777777" w:rsidTr="0084277B">
        <w:trPr>
          <w:trHeight w:val="225"/>
        </w:trPr>
        <w:tc>
          <w:tcPr>
            <w:tcW w:w="1440" w:type="pct"/>
            <w:tcBorders>
              <w:top w:val="nil"/>
              <w:left w:val="nil"/>
              <w:bottom w:val="nil"/>
              <w:right w:val="nil"/>
            </w:tcBorders>
            <w:shd w:val="clear" w:color="auto" w:fill="auto"/>
            <w:vAlign w:val="bottom"/>
          </w:tcPr>
          <w:p w14:paraId="25672153" w14:textId="77777777" w:rsidR="00274505" w:rsidRPr="00037BF0" w:rsidRDefault="00274505" w:rsidP="00274505">
            <w:pPr>
              <w:rPr>
                <w:rFonts w:ascii="Arial" w:hAnsi="Arial" w:cs="Arial"/>
                <w:sz w:val="18"/>
                <w:szCs w:val="18"/>
              </w:rPr>
            </w:pPr>
            <w:r w:rsidRPr="00037BF0">
              <w:rPr>
                <w:rFonts w:ascii="Arial" w:hAnsi="Arial" w:cs="Arial"/>
                <w:sz w:val="18"/>
                <w:szCs w:val="18"/>
              </w:rPr>
              <w:t>Administrative expenses</w:t>
            </w:r>
          </w:p>
        </w:tc>
        <w:tc>
          <w:tcPr>
            <w:tcW w:w="269" w:type="pct"/>
            <w:tcBorders>
              <w:top w:val="nil"/>
              <w:left w:val="nil"/>
              <w:bottom w:val="nil"/>
              <w:right w:val="nil"/>
            </w:tcBorders>
            <w:shd w:val="clear" w:color="auto" w:fill="auto"/>
            <w:noWrap/>
            <w:vAlign w:val="bottom"/>
          </w:tcPr>
          <w:p w14:paraId="00762B46"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5066BFCC" w14:textId="71AA0EC5" w:rsidR="00274505" w:rsidRPr="00037BF0" w:rsidRDefault="00E074E7" w:rsidP="00274505">
            <w:pPr>
              <w:jc w:val="right"/>
              <w:rPr>
                <w:rFonts w:ascii="Arial" w:hAnsi="Arial" w:cs="Arial"/>
                <w:b/>
                <w:sz w:val="18"/>
                <w:szCs w:val="18"/>
              </w:rPr>
            </w:pPr>
            <w:r>
              <w:rPr>
                <w:rFonts w:ascii="Arial" w:hAnsi="Arial" w:cs="Arial"/>
                <w:b/>
                <w:sz w:val="18"/>
                <w:szCs w:val="18"/>
              </w:rPr>
              <w:t>(836)</w:t>
            </w:r>
          </w:p>
        </w:tc>
        <w:tc>
          <w:tcPr>
            <w:tcW w:w="548" w:type="pct"/>
            <w:gridSpan w:val="2"/>
            <w:tcBorders>
              <w:top w:val="nil"/>
              <w:left w:val="nil"/>
              <w:bottom w:val="nil"/>
              <w:right w:val="nil"/>
            </w:tcBorders>
            <w:shd w:val="clear" w:color="auto" w:fill="auto"/>
            <w:noWrap/>
            <w:tcMar>
              <w:right w:w="85" w:type="dxa"/>
            </w:tcMar>
            <w:vAlign w:val="bottom"/>
          </w:tcPr>
          <w:p w14:paraId="10D8C4C3" w14:textId="5FA349A9" w:rsidR="00274505" w:rsidRPr="00037BF0" w:rsidRDefault="00425E11" w:rsidP="00274505">
            <w:pPr>
              <w:jc w:val="right"/>
              <w:rPr>
                <w:rFonts w:ascii="Arial" w:hAnsi="Arial" w:cs="Arial"/>
                <w:b/>
                <w:bCs/>
                <w:sz w:val="18"/>
                <w:szCs w:val="18"/>
              </w:rPr>
            </w:pPr>
            <w:r>
              <w:rPr>
                <w:rFonts w:ascii="Arial" w:hAnsi="Arial" w:cs="Arial"/>
                <w:b/>
                <w:bCs/>
                <w:sz w:val="18"/>
                <w:szCs w:val="18"/>
              </w:rPr>
              <w:t>13</w:t>
            </w:r>
          </w:p>
        </w:tc>
        <w:tc>
          <w:tcPr>
            <w:tcW w:w="548" w:type="pct"/>
            <w:gridSpan w:val="2"/>
            <w:tcBorders>
              <w:top w:val="nil"/>
              <w:left w:val="nil"/>
              <w:bottom w:val="nil"/>
              <w:right w:val="nil"/>
            </w:tcBorders>
            <w:shd w:val="clear" w:color="auto" w:fill="auto"/>
            <w:noWrap/>
            <w:tcMar>
              <w:right w:w="85" w:type="dxa"/>
            </w:tcMar>
            <w:vAlign w:val="bottom"/>
          </w:tcPr>
          <w:p w14:paraId="67012F00" w14:textId="4E7FAD28" w:rsidR="00274505" w:rsidRPr="00037BF0" w:rsidRDefault="00AA0C79" w:rsidP="00274505">
            <w:pPr>
              <w:jc w:val="right"/>
              <w:rPr>
                <w:rFonts w:ascii="Arial" w:hAnsi="Arial" w:cs="Arial"/>
                <w:b/>
                <w:bCs/>
                <w:sz w:val="18"/>
                <w:szCs w:val="18"/>
              </w:rPr>
            </w:pPr>
            <w:r>
              <w:rPr>
                <w:rFonts w:ascii="Arial" w:hAnsi="Arial" w:cs="Arial"/>
                <w:b/>
                <w:bCs/>
                <w:sz w:val="18"/>
                <w:szCs w:val="18"/>
              </w:rPr>
              <w:t>(8</w:t>
            </w:r>
            <w:r w:rsidR="00D360AD">
              <w:rPr>
                <w:rFonts w:ascii="Arial" w:hAnsi="Arial" w:cs="Arial"/>
                <w:b/>
                <w:bCs/>
                <w:sz w:val="18"/>
                <w:szCs w:val="18"/>
              </w:rPr>
              <w:t>23</w:t>
            </w:r>
            <w:r>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3374FBC0" w14:textId="0EBB9257" w:rsidR="00274505" w:rsidRPr="00241A9B" w:rsidRDefault="00274505" w:rsidP="00274505">
            <w:pPr>
              <w:jc w:val="right"/>
              <w:rPr>
                <w:rFonts w:ascii="Arial" w:hAnsi="Arial" w:cs="Arial"/>
                <w:bCs/>
                <w:sz w:val="18"/>
                <w:szCs w:val="18"/>
              </w:rPr>
            </w:pPr>
            <w:r w:rsidRPr="00241A9B">
              <w:rPr>
                <w:rFonts w:ascii="Arial" w:hAnsi="Arial" w:cs="Arial"/>
                <w:bCs/>
                <w:sz w:val="18"/>
                <w:szCs w:val="18"/>
              </w:rPr>
              <w:t>(809)</w:t>
            </w:r>
          </w:p>
        </w:tc>
        <w:tc>
          <w:tcPr>
            <w:tcW w:w="548" w:type="pct"/>
            <w:gridSpan w:val="2"/>
            <w:tcBorders>
              <w:top w:val="nil"/>
              <w:left w:val="nil"/>
              <w:bottom w:val="nil"/>
              <w:right w:val="nil"/>
            </w:tcBorders>
            <w:shd w:val="clear" w:color="auto" w:fill="auto"/>
            <w:noWrap/>
            <w:tcMar>
              <w:right w:w="85" w:type="dxa"/>
            </w:tcMar>
            <w:vAlign w:val="bottom"/>
          </w:tcPr>
          <w:p w14:paraId="29EACC0B" w14:textId="4CE9D564" w:rsidR="00274505" w:rsidRPr="00241A9B" w:rsidRDefault="00274505" w:rsidP="00274505">
            <w:pPr>
              <w:jc w:val="right"/>
              <w:rPr>
                <w:rFonts w:ascii="Arial" w:hAnsi="Arial" w:cs="Arial"/>
                <w:bCs/>
                <w:sz w:val="18"/>
                <w:szCs w:val="18"/>
              </w:rPr>
            </w:pPr>
            <w:r w:rsidRPr="00241A9B">
              <w:rPr>
                <w:rFonts w:ascii="Arial" w:hAnsi="Arial" w:cs="Arial"/>
                <w:bCs/>
                <w:sz w:val="18"/>
                <w:szCs w:val="18"/>
              </w:rPr>
              <w:t>(6)</w:t>
            </w:r>
          </w:p>
        </w:tc>
        <w:tc>
          <w:tcPr>
            <w:tcW w:w="551" w:type="pct"/>
            <w:gridSpan w:val="2"/>
            <w:tcBorders>
              <w:top w:val="nil"/>
              <w:left w:val="nil"/>
              <w:bottom w:val="nil"/>
              <w:right w:val="nil"/>
            </w:tcBorders>
            <w:shd w:val="clear" w:color="auto" w:fill="auto"/>
            <w:noWrap/>
            <w:tcMar>
              <w:right w:w="85" w:type="dxa"/>
            </w:tcMar>
            <w:vAlign w:val="bottom"/>
          </w:tcPr>
          <w:p w14:paraId="2FA28CED" w14:textId="41AC499A" w:rsidR="00274505" w:rsidRPr="00241A9B" w:rsidRDefault="00274505" w:rsidP="00274505">
            <w:pPr>
              <w:jc w:val="right"/>
              <w:rPr>
                <w:rFonts w:ascii="Arial" w:hAnsi="Arial" w:cs="Arial"/>
                <w:bCs/>
                <w:sz w:val="18"/>
                <w:szCs w:val="18"/>
              </w:rPr>
            </w:pPr>
            <w:r w:rsidRPr="00241A9B">
              <w:rPr>
                <w:rFonts w:ascii="Arial" w:hAnsi="Arial" w:cs="Arial"/>
                <w:bCs/>
                <w:sz w:val="18"/>
                <w:szCs w:val="18"/>
              </w:rPr>
              <w:t>(815)</w:t>
            </w:r>
          </w:p>
        </w:tc>
      </w:tr>
      <w:tr w:rsidR="00274505" w:rsidRPr="00037BF0" w14:paraId="48672763" w14:textId="77777777" w:rsidTr="0084277B">
        <w:trPr>
          <w:trHeight w:val="225"/>
        </w:trPr>
        <w:tc>
          <w:tcPr>
            <w:tcW w:w="1440" w:type="pct"/>
            <w:tcBorders>
              <w:top w:val="nil"/>
              <w:left w:val="nil"/>
              <w:bottom w:val="nil"/>
              <w:right w:val="nil"/>
            </w:tcBorders>
            <w:shd w:val="clear" w:color="auto" w:fill="auto"/>
            <w:vAlign w:val="bottom"/>
          </w:tcPr>
          <w:p w14:paraId="037B95A9" w14:textId="77777777" w:rsidR="00274505" w:rsidRPr="00037BF0" w:rsidRDefault="00274505" w:rsidP="00274505">
            <w:pPr>
              <w:rPr>
                <w:rFonts w:ascii="Arial" w:hAnsi="Arial" w:cs="Arial"/>
                <w:sz w:val="18"/>
                <w:szCs w:val="18"/>
              </w:rPr>
            </w:pPr>
            <w:r w:rsidRPr="00037BF0">
              <w:rPr>
                <w:rFonts w:ascii="Arial" w:hAnsi="Arial" w:cs="Arial"/>
                <w:sz w:val="18"/>
                <w:szCs w:val="18"/>
              </w:rPr>
              <w:t>Other income</w:t>
            </w:r>
          </w:p>
        </w:tc>
        <w:tc>
          <w:tcPr>
            <w:tcW w:w="269" w:type="pct"/>
            <w:tcBorders>
              <w:top w:val="nil"/>
              <w:left w:val="nil"/>
              <w:bottom w:val="nil"/>
              <w:right w:val="nil"/>
            </w:tcBorders>
            <w:shd w:val="clear" w:color="auto" w:fill="auto"/>
            <w:noWrap/>
            <w:vAlign w:val="bottom"/>
          </w:tcPr>
          <w:p w14:paraId="37291E6E"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3F8137FB" w14:textId="401345CE" w:rsidR="00274505" w:rsidRPr="00037BF0" w:rsidRDefault="00E074E7" w:rsidP="00274505">
            <w:pPr>
              <w:jc w:val="right"/>
              <w:rPr>
                <w:rFonts w:ascii="Arial" w:hAnsi="Arial" w:cs="Arial"/>
                <w:b/>
                <w:sz w:val="18"/>
                <w:szCs w:val="18"/>
              </w:rPr>
            </w:pPr>
            <w:r>
              <w:rPr>
                <w:rFonts w:ascii="Arial" w:hAnsi="Arial" w:cs="Arial"/>
                <w:b/>
                <w:sz w:val="18"/>
                <w:szCs w:val="18"/>
              </w:rPr>
              <w:t>23</w:t>
            </w:r>
          </w:p>
        </w:tc>
        <w:tc>
          <w:tcPr>
            <w:tcW w:w="548" w:type="pct"/>
            <w:gridSpan w:val="2"/>
            <w:tcBorders>
              <w:top w:val="nil"/>
              <w:left w:val="nil"/>
              <w:bottom w:val="nil"/>
              <w:right w:val="nil"/>
            </w:tcBorders>
            <w:shd w:val="clear" w:color="auto" w:fill="auto"/>
            <w:noWrap/>
            <w:tcMar>
              <w:right w:w="85" w:type="dxa"/>
            </w:tcMar>
            <w:vAlign w:val="bottom"/>
          </w:tcPr>
          <w:p w14:paraId="5B4D5FBD" w14:textId="129C5342" w:rsidR="00274505" w:rsidRPr="00037BF0" w:rsidRDefault="00FE1B74" w:rsidP="00274505">
            <w:pPr>
              <w:jc w:val="right"/>
              <w:rPr>
                <w:rFonts w:ascii="Arial" w:hAnsi="Arial" w:cs="Arial"/>
                <w:b/>
                <w:bCs/>
                <w:sz w:val="18"/>
                <w:szCs w:val="18"/>
              </w:rPr>
            </w:pPr>
            <w:r>
              <w:rPr>
                <w:rFonts w:ascii="Arial" w:hAnsi="Arial" w:cs="Arial"/>
                <w:b/>
                <w:bCs/>
                <w:sz w:val="18"/>
                <w:szCs w:val="18"/>
              </w:rPr>
              <w:t>3</w:t>
            </w:r>
          </w:p>
        </w:tc>
        <w:tc>
          <w:tcPr>
            <w:tcW w:w="548" w:type="pct"/>
            <w:gridSpan w:val="2"/>
            <w:tcBorders>
              <w:top w:val="nil"/>
              <w:left w:val="nil"/>
              <w:bottom w:val="nil"/>
              <w:right w:val="nil"/>
            </w:tcBorders>
            <w:shd w:val="clear" w:color="auto" w:fill="auto"/>
            <w:noWrap/>
            <w:tcMar>
              <w:right w:w="85" w:type="dxa"/>
            </w:tcMar>
            <w:vAlign w:val="bottom"/>
          </w:tcPr>
          <w:p w14:paraId="425EC168" w14:textId="40B0F453" w:rsidR="00274505" w:rsidRPr="00037BF0" w:rsidRDefault="00AA0C79" w:rsidP="00274505">
            <w:pPr>
              <w:jc w:val="right"/>
              <w:rPr>
                <w:rFonts w:ascii="Arial" w:hAnsi="Arial" w:cs="Arial"/>
                <w:b/>
                <w:bCs/>
                <w:sz w:val="18"/>
                <w:szCs w:val="18"/>
              </w:rPr>
            </w:pPr>
            <w:r>
              <w:rPr>
                <w:rFonts w:ascii="Arial" w:hAnsi="Arial" w:cs="Arial"/>
                <w:b/>
                <w:bCs/>
                <w:sz w:val="18"/>
                <w:szCs w:val="18"/>
              </w:rPr>
              <w:t>2</w:t>
            </w:r>
            <w:r w:rsidR="00FE1B74">
              <w:rPr>
                <w:rFonts w:ascii="Arial" w:hAnsi="Arial" w:cs="Arial"/>
                <w:b/>
                <w:bCs/>
                <w:sz w:val="18"/>
                <w:szCs w:val="18"/>
              </w:rPr>
              <w:t>6</w:t>
            </w:r>
          </w:p>
        </w:tc>
        <w:tc>
          <w:tcPr>
            <w:tcW w:w="548" w:type="pct"/>
            <w:gridSpan w:val="2"/>
            <w:tcBorders>
              <w:top w:val="nil"/>
              <w:left w:val="nil"/>
              <w:bottom w:val="nil"/>
              <w:right w:val="nil"/>
            </w:tcBorders>
            <w:shd w:val="clear" w:color="auto" w:fill="auto"/>
            <w:noWrap/>
            <w:tcMar>
              <w:right w:w="85" w:type="dxa"/>
            </w:tcMar>
            <w:vAlign w:val="bottom"/>
          </w:tcPr>
          <w:p w14:paraId="482E9443" w14:textId="698E9A94" w:rsidR="00274505" w:rsidRPr="00241A9B" w:rsidRDefault="00274505" w:rsidP="00274505">
            <w:pPr>
              <w:jc w:val="right"/>
              <w:rPr>
                <w:rFonts w:ascii="Arial" w:hAnsi="Arial" w:cs="Arial"/>
                <w:bCs/>
                <w:sz w:val="18"/>
                <w:szCs w:val="18"/>
              </w:rPr>
            </w:pPr>
            <w:r w:rsidRPr="00241A9B">
              <w:rPr>
                <w:rFonts w:ascii="Arial" w:hAnsi="Arial" w:cs="Arial"/>
                <w:bCs/>
                <w:sz w:val="18"/>
                <w:szCs w:val="18"/>
              </w:rPr>
              <w:t>19</w:t>
            </w:r>
          </w:p>
        </w:tc>
        <w:tc>
          <w:tcPr>
            <w:tcW w:w="548" w:type="pct"/>
            <w:gridSpan w:val="2"/>
            <w:tcBorders>
              <w:top w:val="nil"/>
              <w:left w:val="nil"/>
              <w:bottom w:val="nil"/>
              <w:right w:val="nil"/>
            </w:tcBorders>
            <w:shd w:val="clear" w:color="auto" w:fill="auto"/>
            <w:noWrap/>
            <w:tcMar>
              <w:right w:w="85" w:type="dxa"/>
            </w:tcMar>
            <w:vAlign w:val="bottom"/>
          </w:tcPr>
          <w:p w14:paraId="3DFAB43E" w14:textId="1ECCFDCE" w:rsidR="00274505" w:rsidRPr="00241A9B" w:rsidRDefault="00274505" w:rsidP="00274505">
            <w:pPr>
              <w:jc w:val="right"/>
              <w:rPr>
                <w:rFonts w:ascii="Arial" w:hAnsi="Arial" w:cs="Arial"/>
                <w:bCs/>
                <w:sz w:val="18"/>
                <w:szCs w:val="18"/>
              </w:rPr>
            </w:pPr>
            <w:r w:rsidRPr="00241A9B">
              <w:rPr>
                <w:rFonts w:ascii="Arial" w:hAnsi="Arial" w:cs="Arial"/>
                <w:bCs/>
                <w:sz w:val="18"/>
                <w:szCs w:val="18"/>
              </w:rPr>
              <w:t>13</w:t>
            </w:r>
          </w:p>
        </w:tc>
        <w:tc>
          <w:tcPr>
            <w:tcW w:w="551" w:type="pct"/>
            <w:gridSpan w:val="2"/>
            <w:tcBorders>
              <w:top w:val="nil"/>
              <w:left w:val="nil"/>
              <w:bottom w:val="nil"/>
              <w:right w:val="nil"/>
            </w:tcBorders>
            <w:shd w:val="clear" w:color="auto" w:fill="auto"/>
            <w:noWrap/>
            <w:tcMar>
              <w:right w:w="85" w:type="dxa"/>
            </w:tcMar>
            <w:vAlign w:val="bottom"/>
          </w:tcPr>
          <w:p w14:paraId="55E1898F" w14:textId="393179BD" w:rsidR="00274505" w:rsidRPr="00241A9B" w:rsidRDefault="00274505" w:rsidP="00274505">
            <w:pPr>
              <w:jc w:val="right"/>
              <w:rPr>
                <w:rFonts w:ascii="Arial" w:hAnsi="Arial" w:cs="Arial"/>
                <w:bCs/>
                <w:sz w:val="18"/>
                <w:szCs w:val="18"/>
              </w:rPr>
            </w:pPr>
            <w:r w:rsidRPr="00241A9B">
              <w:rPr>
                <w:rFonts w:ascii="Arial" w:hAnsi="Arial" w:cs="Arial"/>
                <w:bCs/>
                <w:sz w:val="18"/>
                <w:szCs w:val="18"/>
              </w:rPr>
              <w:t>32</w:t>
            </w:r>
          </w:p>
        </w:tc>
      </w:tr>
      <w:tr w:rsidR="00274505" w:rsidRPr="00037BF0" w14:paraId="1002103C" w14:textId="77777777" w:rsidTr="0084277B">
        <w:trPr>
          <w:trHeight w:val="225"/>
        </w:trPr>
        <w:tc>
          <w:tcPr>
            <w:tcW w:w="1440" w:type="pct"/>
            <w:tcBorders>
              <w:top w:val="nil"/>
              <w:left w:val="nil"/>
              <w:bottom w:val="nil"/>
              <w:right w:val="nil"/>
            </w:tcBorders>
            <w:shd w:val="clear" w:color="auto" w:fill="auto"/>
            <w:vAlign w:val="bottom"/>
          </w:tcPr>
          <w:p w14:paraId="385EE525" w14:textId="77777777" w:rsidR="00274505" w:rsidRPr="00037BF0" w:rsidRDefault="00274505" w:rsidP="00274505">
            <w:pPr>
              <w:rPr>
                <w:rFonts w:ascii="Arial" w:hAnsi="Arial" w:cs="Arial"/>
                <w:sz w:val="18"/>
                <w:szCs w:val="18"/>
              </w:rPr>
            </w:pPr>
            <w:r w:rsidRPr="00037BF0">
              <w:rPr>
                <w:rFonts w:ascii="Arial" w:hAnsi="Arial" w:cs="Arial"/>
                <w:sz w:val="18"/>
                <w:szCs w:val="18"/>
              </w:rPr>
              <w:t>Other expenses</w:t>
            </w:r>
          </w:p>
        </w:tc>
        <w:tc>
          <w:tcPr>
            <w:tcW w:w="269" w:type="pct"/>
            <w:tcBorders>
              <w:top w:val="nil"/>
              <w:left w:val="nil"/>
              <w:bottom w:val="nil"/>
              <w:right w:val="nil"/>
            </w:tcBorders>
            <w:shd w:val="clear" w:color="auto" w:fill="auto"/>
            <w:noWrap/>
            <w:vAlign w:val="bottom"/>
          </w:tcPr>
          <w:p w14:paraId="2B8990AA"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577F8387" w14:textId="3A182073"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51E5AD9B" w14:textId="4AA1BEFB"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7341EBCC" w14:textId="3A288FE8"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42FFDECE" w14:textId="41258043"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6D135BAD" w14:textId="56B66108" w:rsidR="00274505" w:rsidRPr="00241A9B" w:rsidRDefault="00274505" w:rsidP="00274505">
            <w:pPr>
              <w:jc w:val="right"/>
              <w:rPr>
                <w:rFonts w:ascii="Arial" w:hAnsi="Arial" w:cs="Arial"/>
                <w:bCs/>
                <w:sz w:val="18"/>
                <w:szCs w:val="18"/>
              </w:rPr>
            </w:pPr>
            <w:r w:rsidRPr="00241A9B">
              <w:rPr>
                <w:rFonts w:ascii="Arial" w:hAnsi="Arial" w:cs="Arial"/>
                <w:bCs/>
                <w:sz w:val="18"/>
                <w:szCs w:val="18"/>
              </w:rPr>
              <w:t>(49)</w:t>
            </w:r>
          </w:p>
        </w:tc>
        <w:tc>
          <w:tcPr>
            <w:tcW w:w="551" w:type="pct"/>
            <w:gridSpan w:val="2"/>
            <w:tcBorders>
              <w:top w:val="nil"/>
              <w:left w:val="nil"/>
              <w:bottom w:val="nil"/>
              <w:right w:val="nil"/>
            </w:tcBorders>
            <w:shd w:val="clear" w:color="auto" w:fill="auto"/>
            <w:noWrap/>
            <w:tcMar>
              <w:right w:w="85" w:type="dxa"/>
            </w:tcMar>
            <w:vAlign w:val="bottom"/>
          </w:tcPr>
          <w:p w14:paraId="1AB0E9B2" w14:textId="2DB54FD1" w:rsidR="00274505" w:rsidRPr="00241A9B" w:rsidRDefault="00274505" w:rsidP="00274505">
            <w:pPr>
              <w:jc w:val="right"/>
              <w:rPr>
                <w:rFonts w:ascii="Arial" w:hAnsi="Arial" w:cs="Arial"/>
                <w:bCs/>
                <w:sz w:val="18"/>
                <w:szCs w:val="18"/>
              </w:rPr>
            </w:pPr>
            <w:r w:rsidRPr="00241A9B">
              <w:rPr>
                <w:rFonts w:ascii="Arial" w:hAnsi="Arial" w:cs="Arial"/>
                <w:bCs/>
                <w:sz w:val="18"/>
                <w:szCs w:val="18"/>
              </w:rPr>
              <w:t>(49)</w:t>
            </w:r>
          </w:p>
        </w:tc>
      </w:tr>
      <w:tr w:rsidR="00274505" w:rsidRPr="00037BF0" w14:paraId="58A9B63F" w14:textId="77777777" w:rsidTr="0084277B">
        <w:trPr>
          <w:trHeight w:val="450"/>
        </w:trPr>
        <w:tc>
          <w:tcPr>
            <w:tcW w:w="1440" w:type="pct"/>
            <w:tcBorders>
              <w:top w:val="nil"/>
              <w:left w:val="nil"/>
              <w:bottom w:val="nil"/>
              <w:right w:val="nil"/>
            </w:tcBorders>
            <w:shd w:val="clear" w:color="auto" w:fill="auto"/>
            <w:vAlign w:val="bottom"/>
          </w:tcPr>
          <w:p w14:paraId="3A35749C" w14:textId="77777777" w:rsidR="00274505" w:rsidRPr="00037BF0" w:rsidRDefault="00274505" w:rsidP="00274505">
            <w:pPr>
              <w:rPr>
                <w:rFonts w:ascii="Arial" w:hAnsi="Arial" w:cs="Arial"/>
                <w:sz w:val="18"/>
                <w:szCs w:val="18"/>
              </w:rPr>
            </w:pPr>
            <w:r w:rsidRPr="00037BF0">
              <w:rPr>
                <w:rFonts w:ascii="Arial" w:hAnsi="Arial" w:cs="Arial"/>
                <w:sz w:val="18"/>
                <w:szCs w:val="18"/>
              </w:rPr>
              <w:t>Share of post-tax results</w:t>
            </w:r>
          </w:p>
          <w:p w14:paraId="2FC761F5" w14:textId="77777777" w:rsidR="00274505" w:rsidRPr="00037BF0" w:rsidRDefault="00274505" w:rsidP="00274505">
            <w:pPr>
              <w:rPr>
                <w:rFonts w:ascii="Arial" w:hAnsi="Arial" w:cs="Arial"/>
                <w:sz w:val="18"/>
                <w:szCs w:val="18"/>
              </w:rPr>
            </w:pPr>
            <w:r w:rsidRPr="00037BF0">
              <w:rPr>
                <w:rFonts w:ascii="Arial" w:hAnsi="Arial" w:cs="Arial"/>
                <w:sz w:val="18"/>
                <w:szCs w:val="18"/>
              </w:rPr>
              <w:t>of joint ventures and associates</w:t>
            </w:r>
          </w:p>
        </w:tc>
        <w:tc>
          <w:tcPr>
            <w:tcW w:w="269" w:type="pct"/>
            <w:tcBorders>
              <w:top w:val="nil"/>
              <w:left w:val="nil"/>
              <w:bottom w:val="nil"/>
              <w:right w:val="nil"/>
            </w:tcBorders>
            <w:shd w:val="clear" w:color="auto" w:fill="auto"/>
            <w:vAlign w:val="bottom"/>
          </w:tcPr>
          <w:p w14:paraId="0F05D351"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6D887FB3" w14:textId="7A5CA6AD" w:rsidR="00274505" w:rsidRPr="00037BF0" w:rsidRDefault="00E074E7" w:rsidP="00274505">
            <w:pPr>
              <w:jc w:val="right"/>
              <w:rPr>
                <w:rFonts w:ascii="Arial" w:hAnsi="Arial" w:cs="Arial"/>
                <w:b/>
                <w:sz w:val="18"/>
                <w:szCs w:val="18"/>
              </w:rPr>
            </w:pPr>
            <w:r>
              <w:rPr>
                <w:rFonts w:ascii="Arial" w:hAnsi="Arial" w:cs="Arial"/>
                <w:b/>
                <w:sz w:val="18"/>
                <w:szCs w:val="18"/>
              </w:rPr>
              <w:t>5</w:t>
            </w:r>
          </w:p>
        </w:tc>
        <w:tc>
          <w:tcPr>
            <w:tcW w:w="548" w:type="pct"/>
            <w:gridSpan w:val="2"/>
            <w:tcBorders>
              <w:top w:val="nil"/>
              <w:left w:val="nil"/>
              <w:bottom w:val="nil"/>
              <w:right w:val="nil"/>
            </w:tcBorders>
            <w:shd w:val="clear" w:color="auto" w:fill="auto"/>
            <w:noWrap/>
            <w:tcMar>
              <w:right w:w="85" w:type="dxa"/>
            </w:tcMar>
            <w:vAlign w:val="bottom"/>
          </w:tcPr>
          <w:p w14:paraId="2897D57D" w14:textId="3565F7FC"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63E5DFC5" w14:textId="1DE87BCB" w:rsidR="00274505" w:rsidRPr="00037BF0" w:rsidRDefault="00AA0C79" w:rsidP="00274505">
            <w:pPr>
              <w:jc w:val="right"/>
              <w:rPr>
                <w:rFonts w:ascii="Arial" w:hAnsi="Arial" w:cs="Arial"/>
                <w:b/>
                <w:bCs/>
                <w:sz w:val="18"/>
                <w:szCs w:val="18"/>
              </w:rPr>
            </w:pPr>
            <w:r>
              <w:rPr>
                <w:rFonts w:ascii="Arial" w:hAnsi="Arial" w:cs="Arial"/>
                <w:b/>
                <w:bCs/>
                <w:sz w:val="18"/>
                <w:szCs w:val="18"/>
              </w:rPr>
              <w:t>5</w:t>
            </w:r>
          </w:p>
        </w:tc>
        <w:tc>
          <w:tcPr>
            <w:tcW w:w="548" w:type="pct"/>
            <w:gridSpan w:val="2"/>
            <w:tcBorders>
              <w:top w:val="nil"/>
              <w:left w:val="nil"/>
              <w:bottom w:val="nil"/>
              <w:right w:val="nil"/>
            </w:tcBorders>
            <w:shd w:val="clear" w:color="auto" w:fill="auto"/>
            <w:noWrap/>
            <w:tcMar>
              <w:right w:w="85" w:type="dxa"/>
            </w:tcMar>
            <w:vAlign w:val="bottom"/>
          </w:tcPr>
          <w:p w14:paraId="04C66DB9" w14:textId="7A458184" w:rsidR="00274505" w:rsidRPr="00241A9B" w:rsidRDefault="00274505" w:rsidP="00274505">
            <w:pPr>
              <w:jc w:val="right"/>
              <w:rPr>
                <w:rFonts w:ascii="Arial" w:hAnsi="Arial" w:cs="Arial"/>
                <w:bCs/>
                <w:sz w:val="18"/>
                <w:szCs w:val="18"/>
              </w:rPr>
            </w:pPr>
            <w:r w:rsidRPr="00241A9B">
              <w:rPr>
                <w:rFonts w:ascii="Arial" w:hAnsi="Arial" w:cs="Arial"/>
                <w:bCs/>
                <w:sz w:val="18"/>
                <w:szCs w:val="18"/>
              </w:rPr>
              <w:t>6</w:t>
            </w:r>
          </w:p>
        </w:tc>
        <w:tc>
          <w:tcPr>
            <w:tcW w:w="548" w:type="pct"/>
            <w:gridSpan w:val="2"/>
            <w:tcBorders>
              <w:top w:val="nil"/>
              <w:left w:val="nil"/>
              <w:bottom w:val="nil"/>
              <w:right w:val="nil"/>
            </w:tcBorders>
            <w:shd w:val="clear" w:color="auto" w:fill="auto"/>
            <w:noWrap/>
            <w:tcMar>
              <w:right w:w="85" w:type="dxa"/>
            </w:tcMar>
            <w:vAlign w:val="bottom"/>
          </w:tcPr>
          <w:p w14:paraId="4B6C0DED" w14:textId="5786AA40"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nil"/>
              <w:left w:val="nil"/>
              <w:bottom w:val="nil"/>
              <w:right w:val="nil"/>
            </w:tcBorders>
            <w:shd w:val="clear" w:color="auto" w:fill="auto"/>
            <w:noWrap/>
            <w:tcMar>
              <w:right w:w="85" w:type="dxa"/>
            </w:tcMar>
            <w:vAlign w:val="bottom"/>
          </w:tcPr>
          <w:p w14:paraId="0B5F0E06" w14:textId="643E387B" w:rsidR="00274505" w:rsidRPr="00241A9B" w:rsidRDefault="00274505" w:rsidP="00274505">
            <w:pPr>
              <w:jc w:val="right"/>
              <w:rPr>
                <w:rFonts w:ascii="Arial" w:hAnsi="Arial" w:cs="Arial"/>
                <w:bCs/>
                <w:sz w:val="18"/>
                <w:szCs w:val="18"/>
              </w:rPr>
            </w:pPr>
            <w:r w:rsidRPr="00241A9B">
              <w:rPr>
                <w:rFonts w:ascii="Arial" w:hAnsi="Arial" w:cs="Arial"/>
                <w:bCs/>
                <w:sz w:val="18"/>
                <w:szCs w:val="18"/>
              </w:rPr>
              <w:t>6</w:t>
            </w:r>
          </w:p>
        </w:tc>
      </w:tr>
      <w:tr w:rsidR="00274505" w:rsidRPr="00037BF0" w14:paraId="6426F277" w14:textId="77777777" w:rsidTr="0084277B">
        <w:trPr>
          <w:trHeight w:val="225"/>
        </w:trPr>
        <w:tc>
          <w:tcPr>
            <w:tcW w:w="1440" w:type="pct"/>
            <w:tcBorders>
              <w:top w:val="single" w:sz="4" w:space="0" w:color="auto"/>
              <w:left w:val="nil"/>
              <w:bottom w:val="nil"/>
              <w:right w:val="nil"/>
            </w:tcBorders>
            <w:shd w:val="clear" w:color="auto" w:fill="auto"/>
            <w:vAlign w:val="bottom"/>
          </w:tcPr>
          <w:p w14:paraId="01C18654" w14:textId="77777777" w:rsidR="00274505" w:rsidRPr="00037BF0" w:rsidRDefault="00274505" w:rsidP="00274505">
            <w:pPr>
              <w:rPr>
                <w:rFonts w:ascii="Arial" w:hAnsi="Arial" w:cs="Arial"/>
                <w:b/>
                <w:bCs/>
                <w:sz w:val="18"/>
                <w:szCs w:val="18"/>
              </w:rPr>
            </w:pPr>
            <w:r w:rsidRPr="00037BF0">
              <w:rPr>
                <w:rFonts w:ascii="Arial" w:hAnsi="Arial" w:cs="Arial"/>
                <w:b/>
                <w:bCs/>
                <w:sz w:val="18"/>
                <w:szCs w:val="18"/>
              </w:rPr>
              <w:t xml:space="preserve">Operating profit </w:t>
            </w:r>
          </w:p>
        </w:tc>
        <w:tc>
          <w:tcPr>
            <w:tcW w:w="269" w:type="pct"/>
            <w:tcBorders>
              <w:top w:val="single" w:sz="4" w:space="0" w:color="auto"/>
              <w:left w:val="nil"/>
              <w:bottom w:val="nil"/>
              <w:right w:val="nil"/>
            </w:tcBorders>
            <w:shd w:val="clear" w:color="auto" w:fill="auto"/>
            <w:vAlign w:val="bottom"/>
          </w:tcPr>
          <w:p w14:paraId="784AE628" w14:textId="07C22553" w:rsidR="00274505" w:rsidRPr="00037BF0" w:rsidRDefault="00274505" w:rsidP="00274505">
            <w:pPr>
              <w:jc w:val="center"/>
              <w:rPr>
                <w:rFonts w:ascii="Arial" w:hAnsi="Arial" w:cs="Arial"/>
                <w:color w:val="FF0000"/>
                <w:sz w:val="18"/>
                <w:szCs w:val="18"/>
              </w:rPr>
            </w:pPr>
            <w:r w:rsidRPr="00037BF0">
              <w:rPr>
                <w:rFonts w:ascii="Arial" w:hAnsi="Arial" w:cs="Arial"/>
                <w:sz w:val="18"/>
                <w:szCs w:val="18"/>
              </w:rPr>
              <w:t>3</w:t>
            </w:r>
            <w:r w:rsidRPr="00037BF0">
              <w:rPr>
                <w:rFonts w:ascii="Arial" w:hAnsi="Arial" w:cs="Arial"/>
                <w:color w:val="FF0000"/>
                <w:sz w:val="18"/>
                <w:szCs w:val="18"/>
              </w:rPr>
              <w:t> </w:t>
            </w:r>
          </w:p>
        </w:tc>
        <w:tc>
          <w:tcPr>
            <w:tcW w:w="548" w:type="pct"/>
            <w:tcBorders>
              <w:top w:val="single" w:sz="4" w:space="0" w:color="auto"/>
              <w:left w:val="nil"/>
              <w:bottom w:val="nil"/>
              <w:right w:val="nil"/>
            </w:tcBorders>
            <w:shd w:val="clear" w:color="auto" w:fill="auto"/>
            <w:noWrap/>
            <w:tcMar>
              <w:right w:w="85" w:type="dxa"/>
            </w:tcMar>
            <w:vAlign w:val="bottom"/>
          </w:tcPr>
          <w:p w14:paraId="6C6C7BBA" w14:textId="40BF9ADA" w:rsidR="00274505" w:rsidRPr="00037BF0" w:rsidRDefault="00E074E7" w:rsidP="00274505">
            <w:pPr>
              <w:jc w:val="right"/>
              <w:rPr>
                <w:rFonts w:ascii="Arial" w:hAnsi="Arial" w:cs="Arial"/>
                <w:b/>
                <w:sz w:val="18"/>
                <w:szCs w:val="18"/>
              </w:rPr>
            </w:pPr>
            <w:r>
              <w:rPr>
                <w:rFonts w:ascii="Arial" w:hAnsi="Arial" w:cs="Arial"/>
                <w:b/>
                <w:sz w:val="18"/>
                <w:szCs w:val="18"/>
              </w:rPr>
              <w:t>1,086</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18D36E68" w14:textId="768C8B7F" w:rsidR="00274505" w:rsidRPr="00037BF0" w:rsidRDefault="00D56D1D" w:rsidP="00274505">
            <w:pPr>
              <w:jc w:val="right"/>
              <w:rPr>
                <w:rFonts w:ascii="Arial" w:hAnsi="Arial" w:cs="Arial"/>
                <w:b/>
                <w:bCs/>
                <w:sz w:val="18"/>
                <w:szCs w:val="18"/>
              </w:rPr>
            </w:pPr>
            <w:r>
              <w:rPr>
                <w:rFonts w:ascii="Arial" w:hAnsi="Arial" w:cs="Arial"/>
                <w:b/>
                <w:bCs/>
                <w:sz w:val="18"/>
                <w:szCs w:val="18"/>
              </w:rPr>
              <w:t>58</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023F4B8D" w14:textId="7CAEAAF4" w:rsidR="00274505" w:rsidRPr="00037BF0" w:rsidRDefault="00AA0C79" w:rsidP="00274505">
            <w:pPr>
              <w:jc w:val="right"/>
              <w:rPr>
                <w:rFonts w:ascii="Arial" w:hAnsi="Arial" w:cs="Arial"/>
                <w:b/>
                <w:bCs/>
                <w:sz w:val="18"/>
                <w:szCs w:val="18"/>
              </w:rPr>
            </w:pPr>
            <w:r>
              <w:rPr>
                <w:rFonts w:ascii="Arial" w:hAnsi="Arial" w:cs="Arial"/>
                <w:b/>
                <w:bCs/>
                <w:sz w:val="18"/>
                <w:szCs w:val="18"/>
              </w:rPr>
              <w:t>1,144</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51420370" w14:textId="7C31CC26" w:rsidR="00274505" w:rsidRPr="00241A9B" w:rsidRDefault="00274505" w:rsidP="00274505">
            <w:pPr>
              <w:jc w:val="right"/>
              <w:rPr>
                <w:rFonts w:ascii="Arial" w:hAnsi="Arial" w:cs="Arial"/>
                <w:bCs/>
                <w:sz w:val="18"/>
                <w:szCs w:val="18"/>
              </w:rPr>
            </w:pPr>
            <w:r w:rsidRPr="00241A9B">
              <w:rPr>
                <w:rFonts w:ascii="Arial" w:hAnsi="Arial" w:cs="Arial"/>
                <w:bCs/>
                <w:sz w:val="18"/>
                <w:szCs w:val="18"/>
              </w:rPr>
              <w:t>946</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6C8AC7C3" w14:textId="1D71C5D8" w:rsidR="00274505" w:rsidRPr="00241A9B" w:rsidRDefault="00274505" w:rsidP="00274505">
            <w:pPr>
              <w:jc w:val="right"/>
              <w:rPr>
                <w:rFonts w:ascii="Arial" w:hAnsi="Arial" w:cs="Arial"/>
                <w:bCs/>
                <w:sz w:val="18"/>
                <w:szCs w:val="18"/>
              </w:rPr>
            </w:pPr>
            <w:r w:rsidRPr="00241A9B">
              <w:rPr>
                <w:rFonts w:ascii="Arial" w:hAnsi="Arial" w:cs="Arial"/>
                <w:bCs/>
                <w:sz w:val="18"/>
                <w:szCs w:val="18"/>
              </w:rPr>
              <w:t>(30)</w:t>
            </w:r>
          </w:p>
        </w:tc>
        <w:tc>
          <w:tcPr>
            <w:tcW w:w="551" w:type="pct"/>
            <w:gridSpan w:val="2"/>
            <w:tcBorders>
              <w:top w:val="single" w:sz="4" w:space="0" w:color="auto"/>
              <w:left w:val="nil"/>
              <w:bottom w:val="nil"/>
              <w:right w:val="nil"/>
            </w:tcBorders>
            <w:shd w:val="clear" w:color="auto" w:fill="auto"/>
            <w:noWrap/>
            <w:tcMar>
              <w:right w:w="85" w:type="dxa"/>
            </w:tcMar>
            <w:vAlign w:val="bottom"/>
          </w:tcPr>
          <w:p w14:paraId="231E8026" w14:textId="30BFA2A5" w:rsidR="00274505" w:rsidRPr="00241A9B" w:rsidRDefault="00274505" w:rsidP="00274505">
            <w:pPr>
              <w:jc w:val="right"/>
              <w:rPr>
                <w:rFonts w:ascii="Arial" w:hAnsi="Arial" w:cs="Arial"/>
                <w:bCs/>
                <w:sz w:val="18"/>
                <w:szCs w:val="18"/>
              </w:rPr>
            </w:pPr>
            <w:r w:rsidRPr="00241A9B">
              <w:rPr>
                <w:rFonts w:ascii="Arial" w:hAnsi="Arial" w:cs="Arial"/>
                <w:bCs/>
                <w:sz w:val="18"/>
                <w:szCs w:val="18"/>
              </w:rPr>
              <w:t>916</w:t>
            </w:r>
          </w:p>
        </w:tc>
      </w:tr>
      <w:tr w:rsidR="00274505" w:rsidRPr="00037BF0" w14:paraId="2C739C81" w14:textId="77777777" w:rsidTr="0084277B">
        <w:trPr>
          <w:trHeight w:val="225"/>
        </w:trPr>
        <w:tc>
          <w:tcPr>
            <w:tcW w:w="1440" w:type="pct"/>
            <w:tcBorders>
              <w:top w:val="nil"/>
              <w:left w:val="nil"/>
              <w:right w:val="nil"/>
            </w:tcBorders>
            <w:shd w:val="clear" w:color="auto" w:fill="auto"/>
            <w:vAlign w:val="bottom"/>
          </w:tcPr>
          <w:p w14:paraId="4530B611" w14:textId="77777777" w:rsidR="00274505" w:rsidRPr="00037BF0" w:rsidRDefault="00274505" w:rsidP="00274505">
            <w:pPr>
              <w:rPr>
                <w:rFonts w:ascii="Arial" w:hAnsi="Arial" w:cs="Arial"/>
                <w:sz w:val="18"/>
                <w:szCs w:val="18"/>
              </w:rPr>
            </w:pPr>
            <w:r w:rsidRPr="00037BF0">
              <w:rPr>
                <w:rFonts w:ascii="Arial" w:hAnsi="Arial" w:cs="Arial"/>
                <w:sz w:val="18"/>
                <w:szCs w:val="18"/>
              </w:rPr>
              <w:t>Finance costs</w:t>
            </w:r>
          </w:p>
        </w:tc>
        <w:tc>
          <w:tcPr>
            <w:tcW w:w="269" w:type="pct"/>
            <w:tcBorders>
              <w:top w:val="nil"/>
              <w:left w:val="nil"/>
              <w:right w:val="nil"/>
            </w:tcBorders>
            <w:shd w:val="clear" w:color="auto" w:fill="auto"/>
            <w:noWrap/>
            <w:vAlign w:val="bottom"/>
          </w:tcPr>
          <w:p w14:paraId="78C58729"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tcMar>
              <w:right w:w="85" w:type="dxa"/>
            </w:tcMar>
            <w:vAlign w:val="bottom"/>
          </w:tcPr>
          <w:p w14:paraId="4CDF19B1" w14:textId="01EE5411" w:rsidR="00274505" w:rsidRPr="00037BF0" w:rsidRDefault="00D56D1D" w:rsidP="00274505">
            <w:pPr>
              <w:jc w:val="right"/>
              <w:rPr>
                <w:rFonts w:ascii="Arial" w:hAnsi="Arial" w:cs="Arial"/>
                <w:b/>
                <w:sz w:val="18"/>
                <w:szCs w:val="18"/>
              </w:rPr>
            </w:pPr>
            <w:r>
              <w:rPr>
                <w:rFonts w:ascii="Arial" w:hAnsi="Arial" w:cs="Arial"/>
                <w:b/>
                <w:sz w:val="18"/>
                <w:szCs w:val="18"/>
              </w:rPr>
              <w:t>(1</w:t>
            </w:r>
            <w:r w:rsidR="00B50AD3">
              <w:rPr>
                <w:rFonts w:ascii="Arial" w:hAnsi="Arial" w:cs="Arial"/>
                <w:b/>
                <w:sz w:val="18"/>
                <w:szCs w:val="18"/>
              </w:rPr>
              <w:t>4</w:t>
            </w:r>
            <w:r w:rsidR="007A54D8">
              <w:rPr>
                <w:rFonts w:ascii="Arial" w:hAnsi="Arial" w:cs="Arial"/>
                <w:b/>
                <w:sz w:val="18"/>
                <w:szCs w:val="18"/>
              </w:rPr>
              <w:t>8</w:t>
            </w:r>
            <w:r>
              <w:rPr>
                <w:rFonts w:ascii="Arial" w:hAnsi="Arial" w:cs="Arial"/>
                <w:b/>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25E9876D" w14:textId="741456CA"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0AFD1833" w14:textId="4D25A006" w:rsidR="00274505" w:rsidRPr="00037BF0" w:rsidRDefault="00AA0C79" w:rsidP="00274505">
            <w:pPr>
              <w:jc w:val="right"/>
              <w:rPr>
                <w:rFonts w:ascii="Arial" w:hAnsi="Arial" w:cs="Arial"/>
                <w:b/>
                <w:bCs/>
                <w:sz w:val="18"/>
                <w:szCs w:val="18"/>
              </w:rPr>
            </w:pPr>
            <w:r>
              <w:rPr>
                <w:rFonts w:ascii="Arial" w:hAnsi="Arial" w:cs="Arial"/>
                <w:b/>
                <w:bCs/>
                <w:sz w:val="18"/>
                <w:szCs w:val="18"/>
              </w:rPr>
              <w:t>(1</w:t>
            </w:r>
            <w:r w:rsidR="00B50AD3">
              <w:rPr>
                <w:rFonts w:ascii="Arial" w:hAnsi="Arial" w:cs="Arial"/>
                <w:b/>
                <w:bCs/>
                <w:sz w:val="18"/>
                <w:szCs w:val="18"/>
              </w:rPr>
              <w:t>4</w:t>
            </w:r>
            <w:r w:rsidR="007A54D8">
              <w:rPr>
                <w:rFonts w:ascii="Arial" w:hAnsi="Arial" w:cs="Arial"/>
                <w:b/>
                <w:bCs/>
                <w:sz w:val="18"/>
                <w:szCs w:val="18"/>
              </w:rPr>
              <w:t>8</w:t>
            </w:r>
            <w:r>
              <w:rPr>
                <w:rFonts w:ascii="Arial" w:hAnsi="Arial" w:cs="Arial"/>
                <w:b/>
                <w:bCs/>
                <w:sz w:val="18"/>
                <w:szCs w:val="18"/>
              </w:rPr>
              <w:t>)</w:t>
            </w:r>
          </w:p>
        </w:tc>
        <w:tc>
          <w:tcPr>
            <w:tcW w:w="548" w:type="pct"/>
            <w:gridSpan w:val="2"/>
            <w:tcBorders>
              <w:top w:val="nil"/>
              <w:left w:val="nil"/>
              <w:right w:val="nil"/>
            </w:tcBorders>
            <w:shd w:val="clear" w:color="auto" w:fill="auto"/>
            <w:noWrap/>
            <w:tcMar>
              <w:right w:w="85" w:type="dxa"/>
            </w:tcMar>
            <w:vAlign w:val="bottom"/>
          </w:tcPr>
          <w:p w14:paraId="2A960777" w14:textId="3747AB36" w:rsidR="00274505" w:rsidRPr="00241A9B" w:rsidRDefault="00274505" w:rsidP="00274505">
            <w:pPr>
              <w:jc w:val="right"/>
              <w:rPr>
                <w:rFonts w:ascii="Arial" w:hAnsi="Arial" w:cs="Arial"/>
                <w:bCs/>
                <w:sz w:val="18"/>
                <w:szCs w:val="18"/>
              </w:rPr>
            </w:pPr>
            <w:r w:rsidRPr="00241A9B">
              <w:rPr>
                <w:rFonts w:ascii="Arial" w:hAnsi="Arial" w:cs="Arial"/>
                <w:bCs/>
                <w:sz w:val="18"/>
                <w:szCs w:val="18"/>
              </w:rPr>
              <w:t>(180)</w:t>
            </w:r>
          </w:p>
        </w:tc>
        <w:tc>
          <w:tcPr>
            <w:tcW w:w="548" w:type="pct"/>
            <w:gridSpan w:val="2"/>
            <w:tcBorders>
              <w:top w:val="nil"/>
              <w:left w:val="nil"/>
              <w:right w:val="nil"/>
            </w:tcBorders>
            <w:shd w:val="clear" w:color="auto" w:fill="auto"/>
            <w:noWrap/>
            <w:tcMar>
              <w:right w:w="85" w:type="dxa"/>
            </w:tcMar>
            <w:vAlign w:val="bottom"/>
          </w:tcPr>
          <w:p w14:paraId="58A916C7" w14:textId="53800358"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nil"/>
              <w:left w:val="nil"/>
              <w:right w:val="nil"/>
            </w:tcBorders>
            <w:shd w:val="clear" w:color="auto" w:fill="auto"/>
            <w:noWrap/>
            <w:tcMar>
              <w:right w:w="85" w:type="dxa"/>
            </w:tcMar>
            <w:vAlign w:val="bottom"/>
          </w:tcPr>
          <w:p w14:paraId="69DBB31F" w14:textId="710D20CE" w:rsidR="00274505" w:rsidRPr="00241A9B" w:rsidRDefault="00274505" w:rsidP="00274505">
            <w:pPr>
              <w:jc w:val="right"/>
              <w:rPr>
                <w:rFonts w:ascii="Arial" w:hAnsi="Arial" w:cs="Arial"/>
                <w:bCs/>
                <w:sz w:val="18"/>
                <w:szCs w:val="18"/>
              </w:rPr>
            </w:pPr>
            <w:r w:rsidRPr="00241A9B">
              <w:rPr>
                <w:rFonts w:ascii="Arial" w:hAnsi="Arial" w:cs="Arial"/>
                <w:bCs/>
                <w:sz w:val="18"/>
                <w:szCs w:val="18"/>
              </w:rPr>
              <w:t>(180)</w:t>
            </w:r>
          </w:p>
        </w:tc>
      </w:tr>
      <w:tr w:rsidR="00274505" w:rsidRPr="00037BF0" w14:paraId="7C7C1184" w14:textId="77777777" w:rsidTr="0084277B">
        <w:trPr>
          <w:trHeight w:val="225"/>
        </w:trPr>
        <w:tc>
          <w:tcPr>
            <w:tcW w:w="1440" w:type="pct"/>
            <w:tcBorders>
              <w:left w:val="nil"/>
              <w:bottom w:val="nil"/>
              <w:right w:val="nil"/>
            </w:tcBorders>
            <w:shd w:val="clear" w:color="auto" w:fill="auto"/>
            <w:vAlign w:val="bottom"/>
          </w:tcPr>
          <w:p w14:paraId="6A47DE72" w14:textId="77777777" w:rsidR="00274505" w:rsidRPr="00037BF0" w:rsidRDefault="00274505" w:rsidP="00274505">
            <w:pPr>
              <w:rPr>
                <w:rFonts w:ascii="Arial" w:hAnsi="Arial" w:cs="Arial"/>
                <w:sz w:val="18"/>
                <w:szCs w:val="18"/>
              </w:rPr>
            </w:pPr>
            <w:r w:rsidRPr="00037BF0">
              <w:rPr>
                <w:rFonts w:ascii="Arial" w:hAnsi="Arial" w:cs="Arial"/>
                <w:sz w:val="18"/>
                <w:szCs w:val="18"/>
              </w:rPr>
              <w:t xml:space="preserve">Finance income </w:t>
            </w:r>
          </w:p>
        </w:tc>
        <w:tc>
          <w:tcPr>
            <w:tcW w:w="269" w:type="pct"/>
            <w:tcBorders>
              <w:left w:val="nil"/>
              <w:bottom w:val="nil"/>
              <w:right w:val="nil"/>
            </w:tcBorders>
            <w:shd w:val="clear" w:color="auto" w:fill="auto"/>
            <w:noWrap/>
            <w:vAlign w:val="bottom"/>
          </w:tcPr>
          <w:p w14:paraId="622DB698" w14:textId="77777777" w:rsidR="00274505" w:rsidRPr="00037BF0" w:rsidRDefault="00274505" w:rsidP="00274505">
            <w:pPr>
              <w:jc w:val="center"/>
              <w:rPr>
                <w:rFonts w:ascii="Arial" w:hAnsi="Arial" w:cs="Arial"/>
                <w:color w:val="FF0000"/>
                <w:sz w:val="18"/>
                <w:szCs w:val="18"/>
              </w:rPr>
            </w:pPr>
            <w:r w:rsidRPr="00037BF0">
              <w:rPr>
                <w:rFonts w:ascii="Arial" w:hAnsi="Arial" w:cs="Arial"/>
                <w:color w:val="FF0000"/>
                <w:sz w:val="18"/>
                <w:szCs w:val="18"/>
              </w:rPr>
              <w:t> </w:t>
            </w:r>
          </w:p>
        </w:tc>
        <w:tc>
          <w:tcPr>
            <w:tcW w:w="548" w:type="pct"/>
            <w:tcBorders>
              <w:top w:val="nil"/>
              <w:left w:val="nil"/>
              <w:bottom w:val="single" w:sz="4" w:space="0" w:color="auto"/>
              <w:right w:val="nil"/>
            </w:tcBorders>
            <w:shd w:val="clear" w:color="auto" w:fill="auto"/>
            <w:noWrap/>
            <w:tcMar>
              <w:right w:w="85" w:type="dxa"/>
            </w:tcMar>
            <w:vAlign w:val="bottom"/>
          </w:tcPr>
          <w:p w14:paraId="0EC2D6BD" w14:textId="57A38A0A" w:rsidR="00274505" w:rsidRPr="00037BF0" w:rsidRDefault="00D56D1D" w:rsidP="00274505">
            <w:pPr>
              <w:jc w:val="right"/>
              <w:rPr>
                <w:rFonts w:ascii="Arial" w:hAnsi="Arial" w:cs="Arial"/>
                <w:b/>
                <w:sz w:val="18"/>
                <w:szCs w:val="18"/>
              </w:rPr>
            </w:pPr>
            <w:r>
              <w:rPr>
                <w:rFonts w:ascii="Arial" w:hAnsi="Arial" w:cs="Arial"/>
                <w:b/>
                <w:sz w:val="18"/>
                <w:szCs w:val="18"/>
              </w:rPr>
              <w:t>1</w:t>
            </w:r>
            <w:r w:rsidR="007A54D8">
              <w:rPr>
                <w:rFonts w:ascii="Arial" w:hAnsi="Arial" w:cs="Arial"/>
                <w:b/>
                <w:sz w:val="18"/>
                <w:szCs w:val="18"/>
              </w:rPr>
              <w:t>1</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63B4CB41" w14:textId="4FCD228D"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29E6581A" w14:textId="333CBF9E" w:rsidR="00274505" w:rsidRPr="00037BF0" w:rsidRDefault="00AA0C79" w:rsidP="00274505">
            <w:pPr>
              <w:jc w:val="right"/>
              <w:rPr>
                <w:rFonts w:ascii="Arial" w:hAnsi="Arial" w:cs="Arial"/>
                <w:b/>
                <w:bCs/>
                <w:sz w:val="18"/>
                <w:szCs w:val="18"/>
              </w:rPr>
            </w:pPr>
            <w:r>
              <w:rPr>
                <w:rFonts w:ascii="Arial" w:hAnsi="Arial" w:cs="Arial"/>
                <w:b/>
                <w:bCs/>
                <w:sz w:val="18"/>
                <w:szCs w:val="18"/>
              </w:rPr>
              <w:t>1</w:t>
            </w:r>
            <w:r w:rsidR="007A54D8">
              <w:rPr>
                <w:rFonts w:ascii="Arial" w:hAnsi="Arial" w:cs="Arial"/>
                <w:b/>
                <w:bCs/>
                <w:sz w:val="18"/>
                <w:szCs w:val="18"/>
              </w:rPr>
              <w:t>1</w:t>
            </w:r>
          </w:p>
        </w:tc>
        <w:tc>
          <w:tcPr>
            <w:tcW w:w="548" w:type="pct"/>
            <w:gridSpan w:val="2"/>
            <w:tcBorders>
              <w:left w:val="nil"/>
              <w:bottom w:val="nil"/>
              <w:right w:val="nil"/>
            </w:tcBorders>
            <w:shd w:val="clear" w:color="auto" w:fill="auto"/>
            <w:noWrap/>
            <w:tcMar>
              <w:right w:w="85" w:type="dxa"/>
            </w:tcMar>
            <w:vAlign w:val="bottom"/>
          </w:tcPr>
          <w:p w14:paraId="04CEAEF9" w14:textId="7A2C3479" w:rsidR="00274505" w:rsidRPr="00241A9B" w:rsidRDefault="00274505" w:rsidP="00274505">
            <w:pPr>
              <w:jc w:val="right"/>
              <w:rPr>
                <w:rFonts w:ascii="Arial" w:hAnsi="Arial" w:cs="Arial"/>
                <w:bCs/>
                <w:sz w:val="18"/>
                <w:szCs w:val="18"/>
              </w:rPr>
            </w:pPr>
            <w:r w:rsidRPr="00241A9B">
              <w:rPr>
                <w:rFonts w:ascii="Arial" w:hAnsi="Arial" w:cs="Arial"/>
                <w:bCs/>
                <w:sz w:val="18"/>
                <w:szCs w:val="18"/>
              </w:rPr>
              <w:t>20</w:t>
            </w:r>
          </w:p>
        </w:tc>
        <w:tc>
          <w:tcPr>
            <w:tcW w:w="548" w:type="pct"/>
            <w:gridSpan w:val="2"/>
            <w:tcBorders>
              <w:left w:val="nil"/>
              <w:bottom w:val="nil"/>
              <w:right w:val="nil"/>
            </w:tcBorders>
            <w:shd w:val="clear" w:color="auto" w:fill="auto"/>
            <w:noWrap/>
            <w:tcMar>
              <w:right w:w="85" w:type="dxa"/>
            </w:tcMar>
            <w:vAlign w:val="bottom"/>
          </w:tcPr>
          <w:p w14:paraId="081B2B8D" w14:textId="0CE5F90D"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left w:val="nil"/>
              <w:bottom w:val="nil"/>
              <w:right w:val="nil"/>
            </w:tcBorders>
            <w:shd w:val="clear" w:color="auto" w:fill="auto"/>
            <w:noWrap/>
            <w:tcMar>
              <w:right w:w="85" w:type="dxa"/>
            </w:tcMar>
            <w:vAlign w:val="bottom"/>
          </w:tcPr>
          <w:p w14:paraId="15627054" w14:textId="6D901B32" w:rsidR="00274505" w:rsidRPr="00241A9B" w:rsidRDefault="00274505" w:rsidP="00274505">
            <w:pPr>
              <w:jc w:val="right"/>
              <w:rPr>
                <w:rFonts w:ascii="Arial" w:hAnsi="Arial" w:cs="Arial"/>
                <w:bCs/>
                <w:sz w:val="18"/>
                <w:szCs w:val="18"/>
              </w:rPr>
            </w:pPr>
            <w:r w:rsidRPr="00241A9B">
              <w:rPr>
                <w:rFonts w:ascii="Arial" w:hAnsi="Arial" w:cs="Arial"/>
                <w:bCs/>
                <w:sz w:val="18"/>
                <w:szCs w:val="18"/>
              </w:rPr>
              <w:t>20</w:t>
            </w:r>
          </w:p>
        </w:tc>
      </w:tr>
      <w:tr w:rsidR="00274505" w:rsidRPr="00037BF0" w14:paraId="591902FA" w14:textId="77777777" w:rsidTr="0084277B">
        <w:trPr>
          <w:trHeight w:val="225"/>
        </w:trPr>
        <w:tc>
          <w:tcPr>
            <w:tcW w:w="1440" w:type="pct"/>
            <w:tcBorders>
              <w:top w:val="single" w:sz="4" w:space="0" w:color="auto"/>
              <w:left w:val="nil"/>
              <w:bottom w:val="nil"/>
              <w:right w:val="nil"/>
            </w:tcBorders>
            <w:shd w:val="clear" w:color="auto" w:fill="auto"/>
            <w:vAlign w:val="bottom"/>
          </w:tcPr>
          <w:p w14:paraId="3EB8EE56" w14:textId="77777777" w:rsidR="00274505" w:rsidRPr="00037BF0" w:rsidRDefault="00274505" w:rsidP="00274505">
            <w:pPr>
              <w:rPr>
                <w:rFonts w:ascii="Arial" w:hAnsi="Arial" w:cs="Arial"/>
                <w:bCs/>
                <w:sz w:val="18"/>
                <w:szCs w:val="18"/>
              </w:rPr>
            </w:pPr>
            <w:r w:rsidRPr="00037BF0">
              <w:rPr>
                <w:rFonts w:ascii="Arial" w:hAnsi="Arial" w:cs="Arial"/>
                <w:bCs/>
                <w:sz w:val="18"/>
                <w:szCs w:val="18"/>
              </w:rPr>
              <w:t>Net finance costs</w:t>
            </w:r>
          </w:p>
        </w:tc>
        <w:tc>
          <w:tcPr>
            <w:tcW w:w="269" w:type="pct"/>
            <w:tcBorders>
              <w:top w:val="single" w:sz="4" w:space="0" w:color="auto"/>
              <w:left w:val="nil"/>
              <w:bottom w:val="nil"/>
              <w:right w:val="nil"/>
            </w:tcBorders>
            <w:shd w:val="clear" w:color="auto" w:fill="auto"/>
            <w:vAlign w:val="bottom"/>
          </w:tcPr>
          <w:p w14:paraId="579C3CF8" w14:textId="77777777" w:rsidR="00274505" w:rsidRPr="00037BF0" w:rsidRDefault="00274505" w:rsidP="00274505">
            <w:pPr>
              <w:jc w:val="center"/>
              <w:rPr>
                <w:rFonts w:ascii="Arial" w:hAnsi="Arial" w:cs="Arial"/>
                <w:color w:val="FF0000"/>
                <w:sz w:val="18"/>
                <w:szCs w:val="18"/>
              </w:rPr>
            </w:pPr>
            <w:r w:rsidRPr="00037BF0">
              <w:rPr>
                <w:rFonts w:ascii="Arial" w:hAnsi="Arial" w:cs="Arial"/>
                <w:sz w:val="18"/>
                <w:szCs w:val="18"/>
              </w:rPr>
              <w:t>5</w:t>
            </w:r>
          </w:p>
        </w:tc>
        <w:tc>
          <w:tcPr>
            <w:tcW w:w="548" w:type="pct"/>
            <w:tcBorders>
              <w:top w:val="nil"/>
              <w:left w:val="nil"/>
              <w:bottom w:val="nil"/>
              <w:right w:val="nil"/>
            </w:tcBorders>
            <w:shd w:val="clear" w:color="auto" w:fill="auto"/>
            <w:noWrap/>
            <w:tcMar>
              <w:right w:w="85" w:type="dxa"/>
            </w:tcMar>
            <w:vAlign w:val="bottom"/>
          </w:tcPr>
          <w:p w14:paraId="1FDBED3B" w14:textId="4C64530A" w:rsidR="00274505" w:rsidRPr="00037BF0" w:rsidRDefault="00D56D1D" w:rsidP="00274505">
            <w:pPr>
              <w:jc w:val="right"/>
              <w:rPr>
                <w:rFonts w:ascii="Arial" w:hAnsi="Arial" w:cs="Arial"/>
                <w:b/>
                <w:sz w:val="18"/>
                <w:szCs w:val="18"/>
              </w:rPr>
            </w:pPr>
            <w:r>
              <w:rPr>
                <w:rFonts w:ascii="Arial" w:hAnsi="Arial" w:cs="Arial"/>
                <w:b/>
                <w:sz w:val="18"/>
                <w:szCs w:val="18"/>
              </w:rPr>
              <w:t>(13</w:t>
            </w:r>
            <w:r w:rsidR="00B50AD3">
              <w:rPr>
                <w:rFonts w:ascii="Arial" w:hAnsi="Arial" w:cs="Arial"/>
                <w:b/>
                <w:sz w:val="18"/>
                <w:szCs w:val="18"/>
              </w:rPr>
              <w:t>7</w:t>
            </w:r>
            <w:r>
              <w:rPr>
                <w:rFonts w:ascii="Arial" w:hAnsi="Arial" w:cs="Arial"/>
                <w:b/>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5328C2EE" w14:textId="0A1B8F12" w:rsidR="00274505" w:rsidRPr="00037BF0" w:rsidRDefault="00274505" w:rsidP="00274505">
            <w:pPr>
              <w:jc w:val="right"/>
              <w:rPr>
                <w:rFonts w:ascii="Arial" w:hAnsi="Arial" w:cs="Arial"/>
                <w:b/>
                <w:bCs/>
                <w:sz w:val="18"/>
                <w:szCs w:val="18"/>
              </w:rPr>
            </w:pPr>
            <w:r w:rsidRPr="00037BF0">
              <w:rPr>
                <w:rFonts w:ascii="Arial" w:hAnsi="Arial" w:cs="Arial"/>
                <w:b/>
                <w:bCs/>
                <w:sz w:val="18"/>
                <w:szCs w:val="18"/>
              </w:rPr>
              <w:t>–</w:t>
            </w:r>
          </w:p>
        </w:tc>
        <w:tc>
          <w:tcPr>
            <w:tcW w:w="548" w:type="pct"/>
            <w:gridSpan w:val="2"/>
            <w:tcBorders>
              <w:top w:val="nil"/>
              <w:left w:val="nil"/>
              <w:bottom w:val="nil"/>
              <w:right w:val="nil"/>
            </w:tcBorders>
            <w:shd w:val="clear" w:color="auto" w:fill="auto"/>
            <w:noWrap/>
            <w:tcMar>
              <w:right w:w="85" w:type="dxa"/>
            </w:tcMar>
            <w:vAlign w:val="bottom"/>
          </w:tcPr>
          <w:p w14:paraId="5DCAFDC6" w14:textId="639F49BA" w:rsidR="00274505" w:rsidRPr="00037BF0" w:rsidRDefault="00370ACD" w:rsidP="00274505">
            <w:pPr>
              <w:jc w:val="right"/>
              <w:rPr>
                <w:rFonts w:ascii="Arial" w:hAnsi="Arial" w:cs="Arial"/>
                <w:b/>
                <w:bCs/>
                <w:sz w:val="18"/>
                <w:szCs w:val="18"/>
              </w:rPr>
            </w:pPr>
            <w:r>
              <w:rPr>
                <w:rFonts w:ascii="Arial" w:hAnsi="Arial" w:cs="Arial"/>
                <w:b/>
                <w:bCs/>
                <w:sz w:val="18"/>
                <w:szCs w:val="18"/>
              </w:rPr>
              <w:t>(13</w:t>
            </w:r>
            <w:r w:rsidR="00B50AD3">
              <w:rPr>
                <w:rFonts w:ascii="Arial" w:hAnsi="Arial" w:cs="Arial"/>
                <w:b/>
                <w:bCs/>
                <w:sz w:val="18"/>
                <w:szCs w:val="18"/>
              </w:rPr>
              <w:t>7</w:t>
            </w:r>
            <w:r>
              <w:rPr>
                <w:rFonts w:ascii="Arial" w:hAnsi="Arial" w:cs="Arial"/>
                <w:b/>
                <w:bCs/>
                <w:sz w:val="18"/>
                <w:szCs w:val="18"/>
              </w:rPr>
              <w:t>)</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4F76828D" w14:textId="47BFCEF7" w:rsidR="00274505" w:rsidRPr="00241A9B" w:rsidRDefault="00274505" w:rsidP="00274505">
            <w:pPr>
              <w:jc w:val="right"/>
              <w:rPr>
                <w:rFonts w:ascii="Arial" w:hAnsi="Arial" w:cs="Arial"/>
                <w:bCs/>
                <w:sz w:val="18"/>
                <w:szCs w:val="18"/>
              </w:rPr>
            </w:pPr>
            <w:r w:rsidRPr="00241A9B">
              <w:rPr>
                <w:rFonts w:ascii="Arial" w:hAnsi="Arial" w:cs="Arial"/>
                <w:bCs/>
                <w:sz w:val="18"/>
                <w:szCs w:val="18"/>
              </w:rPr>
              <w:t>(160)</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107B2B19" w14:textId="2473AB68" w:rsidR="00274505" w:rsidRPr="00241A9B" w:rsidRDefault="00274505" w:rsidP="00274505">
            <w:pPr>
              <w:jc w:val="right"/>
              <w:rPr>
                <w:rFonts w:ascii="Arial" w:hAnsi="Arial" w:cs="Arial"/>
                <w:bCs/>
                <w:sz w:val="18"/>
                <w:szCs w:val="18"/>
              </w:rPr>
            </w:pPr>
            <w:r w:rsidRPr="00241A9B">
              <w:rPr>
                <w:rFonts w:ascii="Arial" w:hAnsi="Arial" w:cs="Arial"/>
                <w:bCs/>
                <w:sz w:val="18"/>
                <w:szCs w:val="18"/>
              </w:rPr>
              <w:t>–</w:t>
            </w:r>
          </w:p>
        </w:tc>
        <w:tc>
          <w:tcPr>
            <w:tcW w:w="551" w:type="pct"/>
            <w:gridSpan w:val="2"/>
            <w:tcBorders>
              <w:top w:val="single" w:sz="4" w:space="0" w:color="auto"/>
              <w:left w:val="nil"/>
              <w:bottom w:val="nil"/>
              <w:right w:val="nil"/>
            </w:tcBorders>
            <w:shd w:val="clear" w:color="auto" w:fill="auto"/>
            <w:noWrap/>
            <w:tcMar>
              <w:right w:w="85" w:type="dxa"/>
            </w:tcMar>
            <w:vAlign w:val="bottom"/>
          </w:tcPr>
          <w:p w14:paraId="603129AF" w14:textId="048367D0" w:rsidR="00274505" w:rsidRPr="00241A9B" w:rsidRDefault="00274505" w:rsidP="00274505">
            <w:pPr>
              <w:jc w:val="right"/>
              <w:rPr>
                <w:rFonts w:ascii="Arial" w:hAnsi="Arial" w:cs="Arial"/>
                <w:bCs/>
                <w:sz w:val="18"/>
                <w:szCs w:val="18"/>
              </w:rPr>
            </w:pPr>
            <w:r w:rsidRPr="00241A9B">
              <w:rPr>
                <w:rFonts w:ascii="Arial" w:hAnsi="Arial" w:cs="Arial"/>
                <w:bCs/>
                <w:sz w:val="18"/>
                <w:szCs w:val="18"/>
              </w:rPr>
              <w:t>(160)</w:t>
            </w:r>
          </w:p>
        </w:tc>
      </w:tr>
      <w:tr w:rsidR="00274505" w:rsidRPr="00037BF0" w14:paraId="58EF0F56" w14:textId="77777777" w:rsidTr="0084277B">
        <w:trPr>
          <w:trHeight w:val="225"/>
        </w:trPr>
        <w:tc>
          <w:tcPr>
            <w:tcW w:w="1440" w:type="pct"/>
            <w:tcBorders>
              <w:top w:val="single" w:sz="4" w:space="0" w:color="auto"/>
              <w:left w:val="nil"/>
              <w:bottom w:val="nil"/>
              <w:right w:val="nil"/>
            </w:tcBorders>
            <w:shd w:val="clear" w:color="auto" w:fill="auto"/>
            <w:vAlign w:val="bottom"/>
          </w:tcPr>
          <w:p w14:paraId="2F9419F2" w14:textId="77777777" w:rsidR="00274505" w:rsidRPr="00037BF0" w:rsidRDefault="00274505" w:rsidP="00274505">
            <w:pPr>
              <w:rPr>
                <w:rFonts w:ascii="Arial" w:hAnsi="Arial" w:cs="Arial"/>
                <w:b/>
                <w:bCs/>
                <w:sz w:val="18"/>
                <w:szCs w:val="18"/>
              </w:rPr>
            </w:pPr>
            <w:r w:rsidRPr="00037BF0">
              <w:rPr>
                <w:rFonts w:ascii="Arial" w:hAnsi="Arial" w:cs="Arial"/>
                <w:b/>
                <w:bCs/>
                <w:sz w:val="18"/>
                <w:szCs w:val="18"/>
              </w:rPr>
              <w:t>Profit before taxation</w:t>
            </w:r>
          </w:p>
        </w:tc>
        <w:tc>
          <w:tcPr>
            <w:tcW w:w="269" w:type="pct"/>
            <w:tcBorders>
              <w:top w:val="single" w:sz="4" w:space="0" w:color="auto"/>
              <w:left w:val="nil"/>
              <w:bottom w:val="nil"/>
              <w:right w:val="nil"/>
            </w:tcBorders>
            <w:shd w:val="clear" w:color="auto" w:fill="auto"/>
            <w:noWrap/>
            <w:vAlign w:val="bottom"/>
          </w:tcPr>
          <w:p w14:paraId="5FB42CAF" w14:textId="77777777" w:rsidR="00274505" w:rsidRPr="00037BF0" w:rsidRDefault="00274505" w:rsidP="00274505">
            <w:pPr>
              <w:jc w:val="center"/>
              <w:rPr>
                <w:rFonts w:ascii="Arial" w:hAnsi="Arial" w:cs="Arial"/>
                <w:color w:val="FF0000"/>
                <w:sz w:val="18"/>
                <w:szCs w:val="18"/>
              </w:rPr>
            </w:pPr>
          </w:p>
        </w:tc>
        <w:tc>
          <w:tcPr>
            <w:tcW w:w="548" w:type="pct"/>
            <w:tcBorders>
              <w:top w:val="single" w:sz="4" w:space="0" w:color="auto"/>
              <w:left w:val="nil"/>
              <w:bottom w:val="nil"/>
              <w:right w:val="nil"/>
            </w:tcBorders>
            <w:shd w:val="clear" w:color="auto" w:fill="auto"/>
            <w:noWrap/>
            <w:tcMar>
              <w:right w:w="85" w:type="dxa"/>
            </w:tcMar>
            <w:vAlign w:val="bottom"/>
          </w:tcPr>
          <w:p w14:paraId="1E231243" w14:textId="3E851AFD" w:rsidR="00274505" w:rsidRPr="00037BF0" w:rsidRDefault="00D56D1D" w:rsidP="00274505">
            <w:pPr>
              <w:jc w:val="right"/>
              <w:rPr>
                <w:rFonts w:ascii="Arial" w:hAnsi="Arial" w:cs="Arial"/>
                <w:b/>
                <w:sz w:val="18"/>
                <w:szCs w:val="18"/>
              </w:rPr>
            </w:pPr>
            <w:r>
              <w:rPr>
                <w:rFonts w:ascii="Arial" w:hAnsi="Arial" w:cs="Arial"/>
                <w:b/>
                <w:sz w:val="18"/>
                <w:szCs w:val="18"/>
              </w:rPr>
              <w:t>949</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42806244" w14:textId="7641BF91" w:rsidR="00274505" w:rsidRPr="00037BF0" w:rsidRDefault="00D56D1D" w:rsidP="00274505">
            <w:pPr>
              <w:jc w:val="right"/>
              <w:rPr>
                <w:rFonts w:ascii="Arial" w:hAnsi="Arial" w:cs="Arial"/>
                <w:b/>
                <w:bCs/>
                <w:sz w:val="18"/>
                <w:szCs w:val="18"/>
              </w:rPr>
            </w:pPr>
            <w:r>
              <w:rPr>
                <w:rFonts w:ascii="Arial" w:hAnsi="Arial" w:cs="Arial"/>
                <w:b/>
                <w:bCs/>
                <w:sz w:val="18"/>
                <w:szCs w:val="18"/>
              </w:rPr>
              <w:t>58</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5246A0F2" w14:textId="7F76AA57" w:rsidR="00274505" w:rsidRPr="00037BF0" w:rsidRDefault="00370ACD" w:rsidP="00274505">
            <w:pPr>
              <w:jc w:val="right"/>
              <w:rPr>
                <w:rFonts w:ascii="Arial" w:hAnsi="Arial" w:cs="Arial"/>
                <w:b/>
                <w:bCs/>
                <w:sz w:val="18"/>
                <w:szCs w:val="18"/>
              </w:rPr>
            </w:pPr>
            <w:r>
              <w:rPr>
                <w:rFonts w:ascii="Arial" w:hAnsi="Arial" w:cs="Arial"/>
                <w:b/>
                <w:bCs/>
                <w:sz w:val="18"/>
                <w:szCs w:val="18"/>
              </w:rPr>
              <w:t>1,007</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7A99405F" w14:textId="6009EE5D" w:rsidR="00274505" w:rsidRPr="00241A9B" w:rsidRDefault="00274505" w:rsidP="00274505">
            <w:pPr>
              <w:jc w:val="right"/>
              <w:rPr>
                <w:rFonts w:ascii="Arial" w:hAnsi="Arial" w:cs="Arial"/>
                <w:bCs/>
                <w:sz w:val="18"/>
                <w:szCs w:val="18"/>
              </w:rPr>
            </w:pPr>
            <w:r w:rsidRPr="00241A9B">
              <w:rPr>
                <w:rFonts w:ascii="Arial" w:hAnsi="Arial" w:cs="Arial"/>
                <w:bCs/>
                <w:sz w:val="18"/>
                <w:szCs w:val="18"/>
              </w:rPr>
              <w:t>786</w:t>
            </w:r>
          </w:p>
        </w:tc>
        <w:tc>
          <w:tcPr>
            <w:tcW w:w="548" w:type="pct"/>
            <w:gridSpan w:val="2"/>
            <w:tcBorders>
              <w:top w:val="single" w:sz="4" w:space="0" w:color="auto"/>
              <w:left w:val="nil"/>
              <w:bottom w:val="nil"/>
              <w:right w:val="nil"/>
            </w:tcBorders>
            <w:shd w:val="clear" w:color="auto" w:fill="auto"/>
            <w:noWrap/>
            <w:tcMar>
              <w:right w:w="85" w:type="dxa"/>
            </w:tcMar>
            <w:vAlign w:val="bottom"/>
          </w:tcPr>
          <w:p w14:paraId="64478242" w14:textId="780A60AA" w:rsidR="00274505" w:rsidRPr="00241A9B" w:rsidRDefault="00274505" w:rsidP="00274505">
            <w:pPr>
              <w:jc w:val="right"/>
              <w:rPr>
                <w:rFonts w:ascii="Arial" w:hAnsi="Arial" w:cs="Arial"/>
                <w:bCs/>
                <w:sz w:val="18"/>
                <w:szCs w:val="18"/>
              </w:rPr>
            </w:pPr>
            <w:r w:rsidRPr="00241A9B">
              <w:rPr>
                <w:rFonts w:ascii="Arial" w:hAnsi="Arial" w:cs="Arial"/>
                <w:bCs/>
                <w:sz w:val="18"/>
                <w:szCs w:val="18"/>
              </w:rPr>
              <w:t>(30)</w:t>
            </w:r>
          </w:p>
        </w:tc>
        <w:tc>
          <w:tcPr>
            <w:tcW w:w="551" w:type="pct"/>
            <w:gridSpan w:val="2"/>
            <w:tcBorders>
              <w:top w:val="single" w:sz="4" w:space="0" w:color="auto"/>
              <w:left w:val="nil"/>
              <w:bottom w:val="nil"/>
              <w:right w:val="nil"/>
            </w:tcBorders>
            <w:shd w:val="clear" w:color="auto" w:fill="auto"/>
            <w:noWrap/>
            <w:tcMar>
              <w:right w:w="85" w:type="dxa"/>
            </w:tcMar>
            <w:vAlign w:val="bottom"/>
          </w:tcPr>
          <w:p w14:paraId="265D00A9" w14:textId="412B55C4" w:rsidR="00274505" w:rsidRPr="00241A9B" w:rsidRDefault="00274505" w:rsidP="00274505">
            <w:pPr>
              <w:jc w:val="right"/>
              <w:rPr>
                <w:rFonts w:ascii="Arial" w:hAnsi="Arial" w:cs="Arial"/>
                <w:bCs/>
                <w:sz w:val="18"/>
                <w:szCs w:val="18"/>
              </w:rPr>
            </w:pPr>
            <w:r w:rsidRPr="00241A9B">
              <w:rPr>
                <w:rFonts w:ascii="Arial" w:hAnsi="Arial" w:cs="Arial"/>
                <w:bCs/>
                <w:sz w:val="18"/>
                <w:szCs w:val="18"/>
              </w:rPr>
              <w:t>756</w:t>
            </w:r>
          </w:p>
        </w:tc>
      </w:tr>
      <w:tr w:rsidR="00274505" w:rsidRPr="00037BF0" w14:paraId="51502D11" w14:textId="77777777" w:rsidTr="0084277B">
        <w:trPr>
          <w:trHeight w:val="225"/>
        </w:trPr>
        <w:tc>
          <w:tcPr>
            <w:tcW w:w="1440" w:type="pct"/>
            <w:tcBorders>
              <w:top w:val="nil"/>
              <w:left w:val="nil"/>
              <w:bottom w:val="single" w:sz="4" w:space="0" w:color="auto"/>
              <w:right w:val="nil"/>
            </w:tcBorders>
            <w:shd w:val="clear" w:color="auto" w:fill="auto"/>
            <w:vAlign w:val="bottom"/>
          </w:tcPr>
          <w:p w14:paraId="662C3C11" w14:textId="77777777" w:rsidR="00274505" w:rsidRPr="00037BF0" w:rsidRDefault="00274505" w:rsidP="00274505">
            <w:pPr>
              <w:rPr>
                <w:rFonts w:ascii="Arial" w:hAnsi="Arial" w:cs="Arial"/>
                <w:sz w:val="18"/>
                <w:szCs w:val="18"/>
              </w:rPr>
            </w:pPr>
            <w:r w:rsidRPr="00037BF0">
              <w:rPr>
                <w:rFonts w:ascii="Arial" w:hAnsi="Arial" w:cs="Arial"/>
                <w:sz w:val="18"/>
                <w:szCs w:val="18"/>
              </w:rPr>
              <w:t>Income tax expense</w:t>
            </w:r>
          </w:p>
        </w:tc>
        <w:tc>
          <w:tcPr>
            <w:tcW w:w="269" w:type="pct"/>
            <w:tcBorders>
              <w:top w:val="nil"/>
              <w:left w:val="nil"/>
              <w:bottom w:val="single" w:sz="4" w:space="0" w:color="auto"/>
              <w:right w:val="nil"/>
            </w:tcBorders>
            <w:shd w:val="clear" w:color="auto" w:fill="auto"/>
            <w:noWrap/>
            <w:vAlign w:val="bottom"/>
          </w:tcPr>
          <w:p w14:paraId="4A09529C" w14:textId="77777777" w:rsidR="00274505" w:rsidRPr="00037BF0" w:rsidRDefault="00274505" w:rsidP="00274505">
            <w:pPr>
              <w:jc w:val="center"/>
              <w:rPr>
                <w:rFonts w:ascii="Arial" w:hAnsi="Arial" w:cs="Arial"/>
                <w:color w:val="FF0000"/>
                <w:sz w:val="18"/>
                <w:szCs w:val="18"/>
              </w:rPr>
            </w:pPr>
            <w:r w:rsidRPr="00037BF0">
              <w:rPr>
                <w:rFonts w:ascii="Arial" w:hAnsi="Arial" w:cs="Arial"/>
                <w:sz w:val="18"/>
                <w:szCs w:val="18"/>
              </w:rPr>
              <w:t>6</w:t>
            </w:r>
          </w:p>
        </w:tc>
        <w:tc>
          <w:tcPr>
            <w:tcW w:w="548" w:type="pct"/>
            <w:tcBorders>
              <w:top w:val="nil"/>
              <w:left w:val="nil"/>
              <w:bottom w:val="single" w:sz="4" w:space="0" w:color="auto"/>
              <w:right w:val="nil"/>
            </w:tcBorders>
            <w:shd w:val="clear" w:color="auto" w:fill="auto"/>
            <w:noWrap/>
            <w:tcMar>
              <w:right w:w="85" w:type="dxa"/>
            </w:tcMar>
            <w:vAlign w:val="bottom"/>
          </w:tcPr>
          <w:p w14:paraId="62B2FCDE" w14:textId="5B21C08E" w:rsidR="00274505" w:rsidRPr="00037BF0" w:rsidRDefault="00D56D1D" w:rsidP="00274505">
            <w:pPr>
              <w:jc w:val="right"/>
              <w:rPr>
                <w:rFonts w:ascii="Arial" w:hAnsi="Arial" w:cs="Arial"/>
                <w:b/>
                <w:sz w:val="18"/>
                <w:szCs w:val="18"/>
              </w:rPr>
            </w:pPr>
            <w:r>
              <w:rPr>
                <w:rFonts w:ascii="Arial" w:hAnsi="Arial" w:cs="Arial"/>
                <w:b/>
                <w:sz w:val="18"/>
                <w:szCs w:val="18"/>
              </w:rPr>
              <w:t>(</w:t>
            </w:r>
            <w:r w:rsidR="00B50AD3">
              <w:rPr>
                <w:rFonts w:ascii="Arial" w:hAnsi="Arial" w:cs="Arial"/>
                <w:b/>
                <w:sz w:val="18"/>
                <w:szCs w:val="18"/>
              </w:rPr>
              <w:t>212</w:t>
            </w:r>
            <w:r>
              <w:rPr>
                <w:rFonts w:ascii="Arial" w:hAnsi="Arial" w:cs="Arial"/>
                <w:b/>
                <w:sz w:val="18"/>
                <w:szCs w:val="18"/>
              </w:rPr>
              <w:t>)</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079BB475" w14:textId="21E0041D" w:rsidR="00274505" w:rsidRPr="00037BF0" w:rsidRDefault="00B50AD3" w:rsidP="00274505">
            <w:pPr>
              <w:jc w:val="right"/>
              <w:rPr>
                <w:rFonts w:ascii="Arial" w:hAnsi="Arial" w:cs="Arial"/>
                <w:b/>
                <w:bCs/>
                <w:sz w:val="18"/>
                <w:szCs w:val="18"/>
              </w:rPr>
            </w:pPr>
            <w:r>
              <w:rPr>
                <w:rFonts w:ascii="Arial" w:hAnsi="Arial" w:cs="Arial"/>
                <w:b/>
                <w:bCs/>
                <w:sz w:val="18"/>
                <w:szCs w:val="18"/>
              </w:rPr>
              <w:t>48</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7B669DE1" w14:textId="75EC2200" w:rsidR="00274505" w:rsidRPr="00037BF0" w:rsidRDefault="00370ACD" w:rsidP="00274505">
            <w:pPr>
              <w:jc w:val="right"/>
              <w:rPr>
                <w:rFonts w:ascii="Arial" w:hAnsi="Arial" w:cs="Arial"/>
                <w:b/>
                <w:bCs/>
                <w:sz w:val="18"/>
                <w:szCs w:val="18"/>
              </w:rPr>
            </w:pPr>
            <w:r>
              <w:rPr>
                <w:rFonts w:ascii="Arial" w:hAnsi="Arial" w:cs="Arial"/>
                <w:b/>
                <w:bCs/>
                <w:sz w:val="18"/>
                <w:szCs w:val="18"/>
              </w:rPr>
              <w:t>(164)</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2AC3B57A" w14:textId="05795062" w:rsidR="00274505" w:rsidRPr="00241A9B" w:rsidRDefault="00274505" w:rsidP="00274505">
            <w:pPr>
              <w:jc w:val="right"/>
              <w:rPr>
                <w:rFonts w:ascii="Arial" w:hAnsi="Arial" w:cs="Arial"/>
                <w:bCs/>
                <w:sz w:val="18"/>
                <w:szCs w:val="18"/>
              </w:rPr>
            </w:pPr>
            <w:r w:rsidRPr="00241A9B">
              <w:rPr>
                <w:rFonts w:ascii="Arial" w:hAnsi="Arial" w:cs="Arial"/>
                <w:bCs/>
                <w:sz w:val="18"/>
                <w:szCs w:val="18"/>
              </w:rPr>
              <w:t>(182)</w:t>
            </w:r>
          </w:p>
        </w:tc>
        <w:tc>
          <w:tcPr>
            <w:tcW w:w="548" w:type="pct"/>
            <w:gridSpan w:val="2"/>
            <w:tcBorders>
              <w:top w:val="nil"/>
              <w:left w:val="nil"/>
              <w:bottom w:val="single" w:sz="4" w:space="0" w:color="auto"/>
              <w:right w:val="nil"/>
            </w:tcBorders>
            <w:shd w:val="clear" w:color="auto" w:fill="auto"/>
            <w:noWrap/>
            <w:tcMar>
              <w:right w:w="85" w:type="dxa"/>
            </w:tcMar>
            <w:vAlign w:val="bottom"/>
          </w:tcPr>
          <w:p w14:paraId="3115E329" w14:textId="1A0D7CF8" w:rsidR="00274505" w:rsidRPr="00241A9B" w:rsidRDefault="00274505" w:rsidP="00274505">
            <w:pPr>
              <w:jc w:val="right"/>
              <w:rPr>
                <w:rFonts w:ascii="Arial" w:hAnsi="Arial" w:cs="Arial"/>
                <w:bCs/>
                <w:sz w:val="18"/>
                <w:szCs w:val="18"/>
              </w:rPr>
            </w:pPr>
            <w:r w:rsidRPr="00241A9B">
              <w:rPr>
                <w:rFonts w:ascii="Arial" w:hAnsi="Arial" w:cs="Arial"/>
                <w:bCs/>
                <w:sz w:val="18"/>
                <w:szCs w:val="18"/>
              </w:rPr>
              <w:t>18</w:t>
            </w:r>
          </w:p>
        </w:tc>
        <w:tc>
          <w:tcPr>
            <w:tcW w:w="551" w:type="pct"/>
            <w:gridSpan w:val="2"/>
            <w:tcBorders>
              <w:top w:val="nil"/>
              <w:left w:val="nil"/>
              <w:bottom w:val="single" w:sz="4" w:space="0" w:color="auto"/>
              <w:right w:val="nil"/>
            </w:tcBorders>
            <w:shd w:val="clear" w:color="auto" w:fill="auto"/>
            <w:noWrap/>
            <w:tcMar>
              <w:right w:w="85" w:type="dxa"/>
            </w:tcMar>
            <w:vAlign w:val="bottom"/>
          </w:tcPr>
          <w:p w14:paraId="2FB86D91" w14:textId="128006DF" w:rsidR="00274505" w:rsidRPr="00241A9B" w:rsidRDefault="00274505" w:rsidP="00274505">
            <w:pPr>
              <w:jc w:val="right"/>
              <w:rPr>
                <w:rFonts w:ascii="Arial" w:hAnsi="Arial" w:cs="Arial"/>
                <w:bCs/>
                <w:sz w:val="18"/>
                <w:szCs w:val="18"/>
              </w:rPr>
            </w:pPr>
            <w:r w:rsidRPr="00241A9B">
              <w:rPr>
                <w:rFonts w:ascii="Arial" w:hAnsi="Arial" w:cs="Arial"/>
                <w:bCs/>
                <w:sz w:val="18"/>
                <w:szCs w:val="18"/>
              </w:rPr>
              <w:t>(164)</w:t>
            </w:r>
          </w:p>
        </w:tc>
      </w:tr>
      <w:tr w:rsidR="00274505" w:rsidRPr="00037BF0" w14:paraId="21D02347" w14:textId="77777777" w:rsidTr="0084277B">
        <w:trPr>
          <w:trHeight w:val="225"/>
        </w:trPr>
        <w:tc>
          <w:tcPr>
            <w:tcW w:w="1440" w:type="pct"/>
            <w:tcBorders>
              <w:top w:val="single" w:sz="4" w:space="0" w:color="auto"/>
              <w:left w:val="nil"/>
              <w:bottom w:val="single" w:sz="12" w:space="0" w:color="auto"/>
              <w:right w:val="nil"/>
            </w:tcBorders>
            <w:shd w:val="clear" w:color="auto" w:fill="auto"/>
            <w:vAlign w:val="bottom"/>
          </w:tcPr>
          <w:p w14:paraId="0BDDB368" w14:textId="77777777" w:rsidR="00274505" w:rsidRPr="00037BF0" w:rsidRDefault="00274505" w:rsidP="00274505">
            <w:pPr>
              <w:rPr>
                <w:rFonts w:ascii="Arial" w:hAnsi="Arial" w:cs="Arial"/>
                <w:b/>
                <w:bCs/>
                <w:sz w:val="18"/>
                <w:szCs w:val="18"/>
              </w:rPr>
            </w:pPr>
            <w:r w:rsidRPr="00037BF0">
              <w:rPr>
                <w:rFonts w:ascii="Arial" w:hAnsi="Arial" w:cs="Arial"/>
                <w:b/>
                <w:bCs/>
                <w:sz w:val="18"/>
                <w:szCs w:val="18"/>
              </w:rPr>
              <w:t>Profit for the year</w:t>
            </w:r>
          </w:p>
        </w:tc>
        <w:tc>
          <w:tcPr>
            <w:tcW w:w="269" w:type="pct"/>
            <w:tcBorders>
              <w:top w:val="single" w:sz="4" w:space="0" w:color="auto"/>
              <w:left w:val="nil"/>
              <w:bottom w:val="single" w:sz="12" w:space="0" w:color="auto"/>
              <w:right w:val="nil"/>
            </w:tcBorders>
            <w:shd w:val="clear" w:color="auto" w:fill="auto"/>
            <w:vAlign w:val="bottom"/>
          </w:tcPr>
          <w:p w14:paraId="5338422B" w14:textId="77777777" w:rsidR="00274505" w:rsidRPr="00037BF0" w:rsidRDefault="00274505" w:rsidP="00274505">
            <w:pPr>
              <w:jc w:val="center"/>
              <w:rPr>
                <w:rFonts w:ascii="Arial" w:hAnsi="Arial" w:cs="Arial"/>
                <w:b/>
                <w:bCs/>
                <w:color w:val="FF0000"/>
                <w:sz w:val="18"/>
                <w:szCs w:val="18"/>
              </w:rPr>
            </w:pPr>
            <w:r w:rsidRPr="00037BF0">
              <w:rPr>
                <w:rFonts w:ascii="Arial" w:hAnsi="Arial" w:cs="Arial"/>
                <w:b/>
                <w:bCs/>
                <w:color w:val="FF0000"/>
                <w:sz w:val="18"/>
                <w:szCs w:val="18"/>
              </w:rPr>
              <w:t> </w:t>
            </w:r>
          </w:p>
        </w:tc>
        <w:tc>
          <w:tcPr>
            <w:tcW w:w="548" w:type="pct"/>
            <w:tcBorders>
              <w:top w:val="single" w:sz="4" w:space="0" w:color="auto"/>
              <w:left w:val="nil"/>
              <w:bottom w:val="single" w:sz="12" w:space="0" w:color="auto"/>
              <w:right w:val="nil"/>
            </w:tcBorders>
            <w:shd w:val="clear" w:color="auto" w:fill="auto"/>
            <w:noWrap/>
            <w:tcMar>
              <w:right w:w="85" w:type="dxa"/>
            </w:tcMar>
            <w:vAlign w:val="bottom"/>
          </w:tcPr>
          <w:p w14:paraId="304F5DF7" w14:textId="4C3E7B6E" w:rsidR="00274505" w:rsidRPr="00037BF0" w:rsidRDefault="00D56D1D" w:rsidP="00274505">
            <w:pPr>
              <w:jc w:val="right"/>
              <w:rPr>
                <w:rFonts w:ascii="Arial" w:hAnsi="Arial" w:cs="Arial"/>
                <w:b/>
                <w:sz w:val="18"/>
                <w:szCs w:val="18"/>
              </w:rPr>
            </w:pPr>
            <w:r>
              <w:rPr>
                <w:rFonts w:ascii="Arial" w:hAnsi="Arial" w:cs="Arial"/>
                <w:b/>
                <w:sz w:val="18"/>
                <w:szCs w:val="18"/>
              </w:rPr>
              <w:t>7</w:t>
            </w:r>
            <w:r w:rsidR="00B50AD3">
              <w:rPr>
                <w:rFonts w:ascii="Arial" w:hAnsi="Arial" w:cs="Arial"/>
                <w:b/>
                <w:sz w:val="18"/>
                <w:szCs w:val="18"/>
              </w:rPr>
              <w:t>37</w:t>
            </w:r>
          </w:p>
        </w:tc>
        <w:tc>
          <w:tcPr>
            <w:tcW w:w="548" w:type="pct"/>
            <w:gridSpan w:val="2"/>
            <w:tcBorders>
              <w:top w:val="single" w:sz="4" w:space="0" w:color="auto"/>
              <w:left w:val="nil"/>
              <w:bottom w:val="single" w:sz="12" w:space="0" w:color="auto"/>
              <w:right w:val="nil"/>
            </w:tcBorders>
            <w:shd w:val="clear" w:color="auto" w:fill="auto"/>
            <w:noWrap/>
            <w:tcMar>
              <w:right w:w="85" w:type="dxa"/>
            </w:tcMar>
            <w:vAlign w:val="bottom"/>
          </w:tcPr>
          <w:p w14:paraId="6FD4873F" w14:textId="3F581C19" w:rsidR="00274505" w:rsidRPr="00037BF0" w:rsidRDefault="00B50AD3" w:rsidP="00274505">
            <w:pPr>
              <w:jc w:val="right"/>
              <w:rPr>
                <w:rFonts w:ascii="Arial" w:hAnsi="Arial" w:cs="Arial"/>
                <w:b/>
                <w:bCs/>
                <w:sz w:val="18"/>
                <w:szCs w:val="18"/>
              </w:rPr>
            </w:pPr>
            <w:r>
              <w:rPr>
                <w:rFonts w:ascii="Arial" w:hAnsi="Arial" w:cs="Arial"/>
                <w:b/>
                <w:bCs/>
                <w:sz w:val="18"/>
                <w:szCs w:val="18"/>
              </w:rPr>
              <w:t>106</w:t>
            </w:r>
          </w:p>
        </w:tc>
        <w:tc>
          <w:tcPr>
            <w:tcW w:w="548" w:type="pct"/>
            <w:gridSpan w:val="2"/>
            <w:tcBorders>
              <w:top w:val="single" w:sz="4" w:space="0" w:color="auto"/>
              <w:left w:val="nil"/>
              <w:bottom w:val="single" w:sz="12" w:space="0" w:color="auto"/>
              <w:right w:val="nil"/>
            </w:tcBorders>
            <w:shd w:val="clear" w:color="auto" w:fill="auto"/>
            <w:noWrap/>
            <w:tcMar>
              <w:right w:w="85" w:type="dxa"/>
            </w:tcMar>
            <w:vAlign w:val="bottom"/>
          </w:tcPr>
          <w:p w14:paraId="475576C5" w14:textId="1249CAFD" w:rsidR="00274505" w:rsidRPr="00037BF0" w:rsidRDefault="00370ACD" w:rsidP="00274505">
            <w:pPr>
              <w:jc w:val="right"/>
              <w:rPr>
                <w:rFonts w:ascii="Arial" w:hAnsi="Arial" w:cs="Arial"/>
                <w:b/>
                <w:bCs/>
                <w:sz w:val="18"/>
                <w:szCs w:val="18"/>
              </w:rPr>
            </w:pPr>
            <w:r>
              <w:rPr>
                <w:rFonts w:ascii="Arial" w:hAnsi="Arial" w:cs="Arial"/>
                <w:b/>
                <w:bCs/>
                <w:sz w:val="18"/>
                <w:szCs w:val="18"/>
              </w:rPr>
              <w:t>843</w:t>
            </w:r>
          </w:p>
        </w:tc>
        <w:tc>
          <w:tcPr>
            <w:tcW w:w="548" w:type="pct"/>
            <w:gridSpan w:val="2"/>
            <w:tcBorders>
              <w:top w:val="single" w:sz="4" w:space="0" w:color="auto"/>
              <w:left w:val="nil"/>
              <w:bottom w:val="single" w:sz="12" w:space="0" w:color="auto"/>
              <w:right w:val="nil"/>
            </w:tcBorders>
            <w:shd w:val="clear" w:color="auto" w:fill="auto"/>
            <w:tcMar>
              <w:right w:w="85" w:type="dxa"/>
            </w:tcMar>
            <w:vAlign w:val="bottom"/>
          </w:tcPr>
          <w:p w14:paraId="34BA3936" w14:textId="54BA9996" w:rsidR="00274505" w:rsidRPr="00241A9B" w:rsidRDefault="00274505" w:rsidP="00274505">
            <w:pPr>
              <w:jc w:val="right"/>
              <w:rPr>
                <w:rFonts w:ascii="Arial" w:hAnsi="Arial" w:cs="Arial"/>
                <w:bCs/>
                <w:sz w:val="18"/>
                <w:szCs w:val="18"/>
              </w:rPr>
            </w:pPr>
            <w:r w:rsidRPr="00241A9B">
              <w:rPr>
                <w:rFonts w:ascii="Arial" w:hAnsi="Arial" w:cs="Arial"/>
                <w:bCs/>
                <w:sz w:val="18"/>
                <w:szCs w:val="18"/>
              </w:rPr>
              <w:t>604</w:t>
            </w:r>
          </w:p>
        </w:tc>
        <w:tc>
          <w:tcPr>
            <w:tcW w:w="548" w:type="pct"/>
            <w:gridSpan w:val="2"/>
            <w:tcBorders>
              <w:top w:val="single" w:sz="4" w:space="0" w:color="auto"/>
              <w:left w:val="nil"/>
              <w:bottom w:val="single" w:sz="12" w:space="0" w:color="auto"/>
              <w:right w:val="nil"/>
            </w:tcBorders>
            <w:shd w:val="clear" w:color="auto" w:fill="auto"/>
            <w:tcMar>
              <w:right w:w="85" w:type="dxa"/>
            </w:tcMar>
            <w:vAlign w:val="bottom"/>
          </w:tcPr>
          <w:p w14:paraId="673197B1" w14:textId="15A2F3F9" w:rsidR="00274505" w:rsidRPr="00241A9B" w:rsidRDefault="00274505" w:rsidP="00274505">
            <w:pPr>
              <w:jc w:val="right"/>
              <w:rPr>
                <w:rFonts w:ascii="Arial" w:hAnsi="Arial" w:cs="Arial"/>
                <w:bCs/>
                <w:sz w:val="18"/>
                <w:szCs w:val="18"/>
              </w:rPr>
            </w:pPr>
            <w:r w:rsidRPr="00241A9B">
              <w:rPr>
                <w:rFonts w:ascii="Arial" w:hAnsi="Arial" w:cs="Arial"/>
                <w:bCs/>
                <w:sz w:val="18"/>
                <w:szCs w:val="18"/>
              </w:rPr>
              <w:t>(12)</w:t>
            </w:r>
          </w:p>
        </w:tc>
        <w:tc>
          <w:tcPr>
            <w:tcW w:w="551" w:type="pct"/>
            <w:gridSpan w:val="2"/>
            <w:tcBorders>
              <w:top w:val="single" w:sz="4" w:space="0" w:color="auto"/>
              <w:left w:val="nil"/>
              <w:bottom w:val="single" w:sz="12" w:space="0" w:color="auto"/>
              <w:right w:val="nil"/>
            </w:tcBorders>
            <w:shd w:val="clear" w:color="auto" w:fill="auto"/>
            <w:tcMar>
              <w:right w:w="85" w:type="dxa"/>
            </w:tcMar>
            <w:vAlign w:val="bottom"/>
          </w:tcPr>
          <w:p w14:paraId="749561A6" w14:textId="27766130" w:rsidR="00274505" w:rsidRPr="00241A9B" w:rsidRDefault="00274505" w:rsidP="00274505">
            <w:pPr>
              <w:jc w:val="right"/>
              <w:rPr>
                <w:rFonts w:ascii="Arial" w:hAnsi="Arial" w:cs="Arial"/>
                <w:bCs/>
                <w:sz w:val="18"/>
                <w:szCs w:val="18"/>
              </w:rPr>
            </w:pPr>
            <w:r w:rsidRPr="00241A9B">
              <w:rPr>
                <w:rFonts w:ascii="Arial" w:hAnsi="Arial" w:cs="Arial"/>
                <w:bCs/>
                <w:sz w:val="18"/>
                <w:szCs w:val="18"/>
              </w:rPr>
              <w:t>592</w:t>
            </w:r>
          </w:p>
        </w:tc>
      </w:tr>
      <w:tr w:rsidR="009727A1" w:rsidRPr="00037BF0" w14:paraId="637484D6" w14:textId="77777777" w:rsidTr="0084277B">
        <w:trPr>
          <w:trHeight w:val="105"/>
        </w:trPr>
        <w:tc>
          <w:tcPr>
            <w:tcW w:w="1440" w:type="pct"/>
            <w:tcBorders>
              <w:top w:val="single" w:sz="12" w:space="0" w:color="auto"/>
              <w:left w:val="nil"/>
              <w:right w:val="nil"/>
            </w:tcBorders>
            <w:shd w:val="clear" w:color="auto" w:fill="auto"/>
            <w:vAlign w:val="bottom"/>
          </w:tcPr>
          <w:p w14:paraId="48E62BF1" w14:textId="77777777" w:rsidR="001A53D6" w:rsidRPr="00037BF0" w:rsidRDefault="001A53D6" w:rsidP="001A53D6">
            <w:pPr>
              <w:rPr>
                <w:rFonts w:ascii="Arial" w:hAnsi="Arial" w:cs="Arial"/>
                <w:b/>
                <w:bCs/>
                <w:color w:val="FF0000"/>
                <w:sz w:val="18"/>
                <w:szCs w:val="18"/>
              </w:rPr>
            </w:pPr>
          </w:p>
        </w:tc>
        <w:tc>
          <w:tcPr>
            <w:tcW w:w="269" w:type="pct"/>
            <w:tcBorders>
              <w:top w:val="single" w:sz="12" w:space="0" w:color="auto"/>
              <w:left w:val="nil"/>
              <w:right w:val="nil"/>
            </w:tcBorders>
            <w:shd w:val="clear" w:color="auto" w:fill="auto"/>
            <w:vAlign w:val="bottom"/>
          </w:tcPr>
          <w:p w14:paraId="41308B87" w14:textId="77777777" w:rsidR="001A53D6" w:rsidRPr="00037BF0" w:rsidRDefault="001A53D6" w:rsidP="001A53D6">
            <w:pPr>
              <w:jc w:val="center"/>
              <w:rPr>
                <w:rFonts w:ascii="Arial" w:hAnsi="Arial" w:cs="Arial"/>
                <w:color w:val="FF0000"/>
                <w:sz w:val="18"/>
                <w:szCs w:val="18"/>
              </w:rPr>
            </w:pPr>
          </w:p>
        </w:tc>
        <w:tc>
          <w:tcPr>
            <w:tcW w:w="548" w:type="pct"/>
            <w:tcBorders>
              <w:top w:val="single" w:sz="12" w:space="0" w:color="auto"/>
              <w:left w:val="nil"/>
              <w:right w:val="nil"/>
            </w:tcBorders>
            <w:shd w:val="clear" w:color="auto" w:fill="auto"/>
            <w:vAlign w:val="bottom"/>
          </w:tcPr>
          <w:p w14:paraId="7E657EC0" w14:textId="77777777" w:rsidR="001A53D6" w:rsidRPr="00037BF0" w:rsidRDefault="001A53D6" w:rsidP="001A53D6">
            <w:pPr>
              <w:ind w:right="92"/>
              <w:jc w:val="right"/>
              <w:rPr>
                <w:rFonts w:ascii="Arial" w:hAnsi="Arial" w:cs="Arial"/>
                <w:b/>
                <w:sz w:val="18"/>
                <w:szCs w:val="18"/>
              </w:rPr>
            </w:pPr>
          </w:p>
        </w:tc>
        <w:tc>
          <w:tcPr>
            <w:tcW w:w="548" w:type="pct"/>
            <w:gridSpan w:val="2"/>
            <w:tcBorders>
              <w:top w:val="single" w:sz="12" w:space="0" w:color="auto"/>
              <w:left w:val="nil"/>
              <w:right w:val="nil"/>
            </w:tcBorders>
            <w:shd w:val="clear" w:color="auto" w:fill="auto"/>
            <w:vAlign w:val="bottom"/>
          </w:tcPr>
          <w:p w14:paraId="16BC7B3F" w14:textId="77777777" w:rsidR="001A53D6" w:rsidRPr="00037BF0" w:rsidRDefault="001A53D6" w:rsidP="001A53D6">
            <w:pPr>
              <w:ind w:right="92"/>
              <w:jc w:val="right"/>
              <w:rPr>
                <w:rFonts w:ascii="Arial" w:hAnsi="Arial" w:cs="Arial"/>
                <w:b/>
                <w:sz w:val="18"/>
                <w:szCs w:val="18"/>
              </w:rPr>
            </w:pPr>
          </w:p>
        </w:tc>
        <w:tc>
          <w:tcPr>
            <w:tcW w:w="548" w:type="pct"/>
            <w:gridSpan w:val="2"/>
            <w:tcBorders>
              <w:top w:val="single" w:sz="12" w:space="0" w:color="auto"/>
              <w:left w:val="nil"/>
              <w:right w:val="nil"/>
            </w:tcBorders>
            <w:shd w:val="clear" w:color="auto" w:fill="auto"/>
            <w:vAlign w:val="bottom"/>
          </w:tcPr>
          <w:p w14:paraId="57D0DE27" w14:textId="77777777" w:rsidR="001A53D6" w:rsidRPr="00037BF0" w:rsidRDefault="001A53D6" w:rsidP="001A53D6">
            <w:pPr>
              <w:ind w:right="92"/>
              <w:jc w:val="right"/>
              <w:rPr>
                <w:rFonts w:ascii="Arial" w:hAnsi="Arial" w:cs="Arial"/>
                <w:b/>
                <w:sz w:val="18"/>
                <w:szCs w:val="18"/>
              </w:rPr>
            </w:pPr>
          </w:p>
        </w:tc>
        <w:tc>
          <w:tcPr>
            <w:tcW w:w="548" w:type="pct"/>
            <w:gridSpan w:val="2"/>
            <w:tcBorders>
              <w:top w:val="single" w:sz="12" w:space="0" w:color="auto"/>
              <w:left w:val="nil"/>
              <w:right w:val="nil"/>
            </w:tcBorders>
            <w:shd w:val="clear" w:color="auto" w:fill="auto"/>
            <w:vAlign w:val="bottom"/>
          </w:tcPr>
          <w:p w14:paraId="02E755D7" w14:textId="77777777" w:rsidR="001A53D6" w:rsidRPr="00037BF0" w:rsidRDefault="001A53D6" w:rsidP="001A53D6">
            <w:pPr>
              <w:ind w:right="92"/>
              <w:jc w:val="right"/>
              <w:rPr>
                <w:rFonts w:ascii="Arial" w:hAnsi="Arial" w:cs="Arial"/>
                <w:color w:val="FF0000"/>
                <w:sz w:val="18"/>
                <w:szCs w:val="18"/>
              </w:rPr>
            </w:pPr>
          </w:p>
        </w:tc>
        <w:tc>
          <w:tcPr>
            <w:tcW w:w="548" w:type="pct"/>
            <w:gridSpan w:val="2"/>
            <w:tcBorders>
              <w:top w:val="single" w:sz="12" w:space="0" w:color="auto"/>
              <w:left w:val="nil"/>
              <w:right w:val="nil"/>
            </w:tcBorders>
            <w:shd w:val="clear" w:color="auto" w:fill="auto"/>
            <w:vAlign w:val="bottom"/>
          </w:tcPr>
          <w:p w14:paraId="7FD4BA25" w14:textId="77777777" w:rsidR="001A53D6" w:rsidRPr="00037BF0" w:rsidRDefault="001A53D6" w:rsidP="001A53D6">
            <w:pPr>
              <w:ind w:right="92"/>
              <w:jc w:val="right"/>
              <w:rPr>
                <w:rFonts w:ascii="Arial" w:hAnsi="Arial" w:cs="Arial"/>
                <w:color w:val="FF0000"/>
                <w:sz w:val="18"/>
                <w:szCs w:val="18"/>
              </w:rPr>
            </w:pPr>
          </w:p>
        </w:tc>
        <w:tc>
          <w:tcPr>
            <w:tcW w:w="551" w:type="pct"/>
            <w:gridSpan w:val="2"/>
            <w:tcBorders>
              <w:top w:val="single" w:sz="12" w:space="0" w:color="auto"/>
              <w:left w:val="nil"/>
              <w:right w:val="nil"/>
            </w:tcBorders>
            <w:shd w:val="clear" w:color="auto" w:fill="auto"/>
            <w:vAlign w:val="bottom"/>
          </w:tcPr>
          <w:p w14:paraId="1EF6219F" w14:textId="77777777" w:rsidR="001A53D6" w:rsidRPr="00037BF0" w:rsidRDefault="001A53D6" w:rsidP="001A53D6">
            <w:pPr>
              <w:ind w:right="92"/>
              <w:jc w:val="right"/>
              <w:rPr>
                <w:rFonts w:ascii="Arial" w:hAnsi="Arial" w:cs="Arial"/>
                <w:color w:val="FF0000"/>
                <w:sz w:val="18"/>
                <w:szCs w:val="18"/>
              </w:rPr>
            </w:pPr>
          </w:p>
        </w:tc>
      </w:tr>
      <w:tr w:rsidR="009727A1" w:rsidRPr="00037BF0" w14:paraId="7CC48243" w14:textId="77777777" w:rsidTr="0084277B">
        <w:trPr>
          <w:trHeight w:val="90"/>
        </w:trPr>
        <w:tc>
          <w:tcPr>
            <w:tcW w:w="1440" w:type="pct"/>
            <w:tcBorders>
              <w:left w:val="nil"/>
              <w:bottom w:val="nil"/>
              <w:right w:val="nil"/>
            </w:tcBorders>
            <w:shd w:val="clear" w:color="auto" w:fill="auto"/>
            <w:vAlign w:val="bottom"/>
          </w:tcPr>
          <w:p w14:paraId="0818E8CD" w14:textId="77777777" w:rsidR="001A53D6" w:rsidRPr="00037BF0" w:rsidRDefault="001A53D6" w:rsidP="001A53D6">
            <w:pPr>
              <w:rPr>
                <w:rFonts w:ascii="Arial" w:hAnsi="Arial" w:cs="Arial"/>
                <w:color w:val="FF0000"/>
                <w:sz w:val="18"/>
                <w:szCs w:val="18"/>
              </w:rPr>
            </w:pPr>
          </w:p>
        </w:tc>
        <w:tc>
          <w:tcPr>
            <w:tcW w:w="269" w:type="pct"/>
            <w:tcBorders>
              <w:left w:val="nil"/>
              <w:bottom w:val="nil"/>
              <w:right w:val="nil"/>
            </w:tcBorders>
            <w:shd w:val="clear" w:color="auto" w:fill="auto"/>
            <w:noWrap/>
            <w:vAlign w:val="bottom"/>
          </w:tcPr>
          <w:p w14:paraId="3EA7B8E5" w14:textId="77777777" w:rsidR="001A53D6" w:rsidRPr="00037BF0" w:rsidRDefault="001A53D6" w:rsidP="001A53D6">
            <w:pPr>
              <w:jc w:val="center"/>
              <w:rPr>
                <w:rFonts w:ascii="Arial" w:hAnsi="Arial" w:cs="Arial"/>
                <w:color w:val="FF0000"/>
                <w:sz w:val="18"/>
                <w:szCs w:val="18"/>
              </w:rPr>
            </w:pPr>
          </w:p>
        </w:tc>
        <w:tc>
          <w:tcPr>
            <w:tcW w:w="548" w:type="pct"/>
            <w:tcBorders>
              <w:left w:val="nil"/>
              <w:bottom w:val="nil"/>
              <w:right w:val="nil"/>
            </w:tcBorders>
            <w:shd w:val="clear" w:color="auto" w:fill="auto"/>
            <w:noWrap/>
            <w:vAlign w:val="bottom"/>
          </w:tcPr>
          <w:p w14:paraId="436CFA6A" w14:textId="77777777" w:rsidR="001A53D6" w:rsidRPr="00037BF0" w:rsidRDefault="001A53D6" w:rsidP="001A53D6">
            <w:pPr>
              <w:jc w:val="right"/>
              <w:rPr>
                <w:rFonts w:ascii="Arial" w:hAnsi="Arial" w:cs="Arial"/>
                <w:b/>
                <w:bCs/>
                <w:sz w:val="18"/>
                <w:szCs w:val="18"/>
              </w:rPr>
            </w:pPr>
          </w:p>
        </w:tc>
        <w:tc>
          <w:tcPr>
            <w:tcW w:w="548" w:type="pct"/>
            <w:gridSpan w:val="2"/>
            <w:tcBorders>
              <w:left w:val="nil"/>
              <w:bottom w:val="nil"/>
              <w:right w:val="nil"/>
            </w:tcBorders>
            <w:shd w:val="clear" w:color="auto" w:fill="auto"/>
            <w:noWrap/>
            <w:vAlign w:val="bottom"/>
          </w:tcPr>
          <w:p w14:paraId="46CF8A73" w14:textId="77777777" w:rsidR="001A53D6" w:rsidRPr="00037BF0" w:rsidRDefault="001A53D6" w:rsidP="001A53D6">
            <w:pPr>
              <w:jc w:val="right"/>
              <w:rPr>
                <w:rFonts w:ascii="Arial" w:hAnsi="Arial" w:cs="Arial"/>
                <w:b/>
                <w:bCs/>
                <w:sz w:val="18"/>
                <w:szCs w:val="18"/>
              </w:rPr>
            </w:pPr>
          </w:p>
        </w:tc>
        <w:tc>
          <w:tcPr>
            <w:tcW w:w="548" w:type="pct"/>
            <w:gridSpan w:val="2"/>
            <w:tcBorders>
              <w:left w:val="nil"/>
              <w:bottom w:val="nil"/>
              <w:right w:val="nil"/>
            </w:tcBorders>
            <w:shd w:val="clear" w:color="auto" w:fill="auto"/>
            <w:noWrap/>
            <w:vAlign w:val="bottom"/>
          </w:tcPr>
          <w:p w14:paraId="22FF44BB" w14:textId="77777777" w:rsidR="001A53D6" w:rsidRPr="00037BF0" w:rsidRDefault="001A53D6" w:rsidP="001A53D6">
            <w:pPr>
              <w:jc w:val="right"/>
              <w:rPr>
                <w:rFonts w:ascii="Arial" w:hAnsi="Arial" w:cs="Arial"/>
                <w:b/>
                <w:bCs/>
                <w:sz w:val="18"/>
                <w:szCs w:val="18"/>
              </w:rPr>
            </w:pPr>
          </w:p>
        </w:tc>
        <w:tc>
          <w:tcPr>
            <w:tcW w:w="548" w:type="pct"/>
            <w:gridSpan w:val="2"/>
            <w:tcBorders>
              <w:left w:val="nil"/>
              <w:bottom w:val="nil"/>
              <w:right w:val="nil"/>
            </w:tcBorders>
            <w:shd w:val="clear" w:color="auto" w:fill="auto"/>
            <w:noWrap/>
            <w:vAlign w:val="bottom"/>
          </w:tcPr>
          <w:p w14:paraId="35FC8370" w14:textId="77777777" w:rsidR="001A53D6" w:rsidRPr="00037BF0" w:rsidRDefault="001A53D6" w:rsidP="001A53D6">
            <w:pPr>
              <w:jc w:val="right"/>
              <w:rPr>
                <w:rFonts w:ascii="Arial" w:hAnsi="Arial" w:cs="Arial"/>
                <w:bCs/>
                <w:color w:val="FF0000"/>
                <w:sz w:val="18"/>
                <w:szCs w:val="18"/>
              </w:rPr>
            </w:pPr>
          </w:p>
        </w:tc>
        <w:tc>
          <w:tcPr>
            <w:tcW w:w="548" w:type="pct"/>
            <w:gridSpan w:val="2"/>
            <w:tcBorders>
              <w:left w:val="nil"/>
              <w:bottom w:val="nil"/>
              <w:right w:val="nil"/>
            </w:tcBorders>
            <w:shd w:val="clear" w:color="auto" w:fill="auto"/>
            <w:noWrap/>
            <w:vAlign w:val="bottom"/>
          </w:tcPr>
          <w:p w14:paraId="334B40CC" w14:textId="77777777" w:rsidR="001A53D6" w:rsidRPr="00037BF0" w:rsidRDefault="001A53D6" w:rsidP="001A53D6">
            <w:pPr>
              <w:jc w:val="right"/>
              <w:rPr>
                <w:rFonts w:ascii="Arial" w:hAnsi="Arial" w:cs="Arial"/>
                <w:bCs/>
                <w:color w:val="FF0000"/>
                <w:sz w:val="18"/>
                <w:szCs w:val="18"/>
              </w:rPr>
            </w:pPr>
          </w:p>
        </w:tc>
        <w:tc>
          <w:tcPr>
            <w:tcW w:w="551" w:type="pct"/>
            <w:gridSpan w:val="2"/>
            <w:tcBorders>
              <w:left w:val="nil"/>
              <w:bottom w:val="nil"/>
              <w:right w:val="nil"/>
            </w:tcBorders>
            <w:shd w:val="clear" w:color="auto" w:fill="auto"/>
            <w:noWrap/>
            <w:vAlign w:val="bottom"/>
          </w:tcPr>
          <w:p w14:paraId="6901952B" w14:textId="77777777" w:rsidR="001A53D6" w:rsidRPr="00037BF0" w:rsidRDefault="001A53D6" w:rsidP="001A53D6">
            <w:pPr>
              <w:jc w:val="right"/>
              <w:rPr>
                <w:rFonts w:ascii="Arial" w:hAnsi="Arial" w:cs="Arial"/>
                <w:bCs/>
                <w:color w:val="FF0000"/>
                <w:sz w:val="18"/>
                <w:szCs w:val="18"/>
              </w:rPr>
            </w:pPr>
          </w:p>
        </w:tc>
      </w:tr>
      <w:tr w:rsidR="009727A1" w:rsidRPr="00037BF0" w14:paraId="0FE875A4" w14:textId="77777777" w:rsidTr="0084277B">
        <w:trPr>
          <w:trHeight w:val="225"/>
        </w:trPr>
        <w:tc>
          <w:tcPr>
            <w:tcW w:w="1440" w:type="pct"/>
            <w:tcBorders>
              <w:top w:val="nil"/>
              <w:left w:val="nil"/>
              <w:bottom w:val="nil"/>
              <w:right w:val="nil"/>
            </w:tcBorders>
            <w:shd w:val="clear" w:color="auto" w:fill="auto"/>
            <w:vAlign w:val="bottom"/>
          </w:tcPr>
          <w:p w14:paraId="19C636E8" w14:textId="77777777" w:rsidR="001A53D6" w:rsidRPr="00037BF0" w:rsidRDefault="001A53D6" w:rsidP="001A53D6">
            <w:pPr>
              <w:rPr>
                <w:rFonts w:ascii="Arial" w:hAnsi="Arial" w:cs="Arial"/>
                <w:b/>
                <w:bCs/>
                <w:sz w:val="18"/>
                <w:szCs w:val="18"/>
              </w:rPr>
            </w:pPr>
            <w:r w:rsidRPr="00037BF0">
              <w:rPr>
                <w:rFonts w:ascii="Arial" w:hAnsi="Arial" w:cs="Arial"/>
                <w:b/>
                <w:bCs/>
                <w:sz w:val="18"/>
                <w:szCs w:val="18"/>
              </w:rPr>
              <w:t xml:space="preserve">Earnings per share </w:t>
            </w:r>
          </w:p>
        </w:tc>
        <w:tc>
          <w:tcPr>
            <w:tcW w:w="269" w:type="pct"/>
            <w:tcBorders>
              <w:top w:val="nil"/>
              <w:left w:val="nil"/>
              <w:bottom w:val="nil"/>
              <w:right w:val="nil"/>
            </w:tcBorders>
            <w:shd w:val="clear" w:color="auto" w:fill="auto"/>
            <w:vAlign w:val="bottom"/>
          </w:tcPr>
          <w:p w14:paraId="643531C7" w14:textId="5AB9E7DD" w:rsidR="001A53D6" w:rsidRPr="00037BF0" w:rsidRDefault="00C73641" w:rsidP="001A53D6">
            <w:pPr>
              <w:jc w:val="center"/>
              <w:rPr>
                <w:rFonts w:ascii="Arial" w:hAnsi="Arial" w:cs="Arial"/>
                <w:color w:val="FF0000"/>
                <w:sz w:val="18"/>
                <w:szCs w:val="18"/>
              </w:rPr>
            </w:pPr>
            <w:r w:rsidRPr="00037BF0">
              <w:rPr>
                <w:rFonts w:ascii="Arial" w:hAnsi="Arial" w:cs="Arial"/>
                <w:sz w:val="18"/>
                <w:szCs w:val="18"/>
              </w:rPr>
              <w:t>8</w:t>
            </w:r>
          </w:p>
        </w:tc>
        <w:tc>
          <w:tcPr>
            <w:tcW w:w="548" w:type="pct"/>
            <w:tcBorders>
              <w:top w:val="nil"/>
              <w:left w:val="nil"/>
              <w:bottom w:val="nil"/>
              <w:right w:val="nil"/>
            </w:tcBorders>
            <w:shd w:val="clear" w:color="auto" w:fill="auto"/>
            <w:vAlign w:val="bottom"/>
          </w:tcPr>
          <w:p w14:paraId="67C394C7" w14:textId="77777777" w:rsidR="001A53D6" w:rsidRPr="00037BF0" w:rsidRDefault="001A53D6" w:rsidP="001A53D6">
            <w:pPr>
              <w:ind w:right="92"/>
              <w:jc w:val="right"/>
              <w:rPr>
                <w:rFonts w:ascii="Arial" w:hAnsi="Arial" w:cs="Arial"/>
                <w:b/>
                <w:sz w:val="18"/>
                <w:szCs w:val="18"/>
              </w:rPr>
            </w:pPr>
          </w:p>
        </w:tc>
        <w:tc>
          <w:tcPr>
            <w:tcW w:w="548" w:type="pct"/>
            <w:gridSpan w:val="2"/>
            <w:tcBorders>
              <w:top w:val="nil"/>
              <w:left w:val="nil"/>
              <w:bottom w:val="nil"/>
              <w:right w:val="nil"/>
            </w:tcBorders>
            <w:shd w:val="clear" w:color="auto" w:fill="auto"/>
            <w:vAlign w:val="bottom"/>
          </w:tcPr>
          <w:p w14:paraId="552F8F4D" w14:textId="77777777" w:rsidR="001A53D6" w:rsidRPr="00037BF0" w:rsidRDefault="001A53D6" w:rsidP="001A53D6">
            <w:pPr>
              <w:ind w:right="92"/>
              <w:jc w:val="right"/>
              <w:rPr>
                <w:rFonts w:ascii="Arial" w:hAnsi="Arial" w:cs="Arial"/>
                <w:b/>
                <w:sz w:val="18"/>
                <w:szCs w:val="18"/>
              </w:rPr>
            </w:pPr>
          </w:p>
        </w:tc>
        <w:tc>
          <w:tcPr>
            <w:tcW w:w="548" w:type="pct"/>
            <w:gridSpan w:val="2"/>
            <w:tcBorders>
              <w:top w:val="nil"/>
              <w:left w:val="nil"/>
              <w:bottom w:val="nil"/>
              <w:right w:val="nil"/>
            </w:tcBorders>
            <w:shd w:val="clear" w:color="auto" w:fill="auto"/>
            <w:vAlign w:val="bottom"/>
          </w:tcPr>
          <w:p w14:paraId="1C99643A" w14:textId="12CCDB64" w:rsidR="001A53D6" w:rsidRPr="00037BF0" w:rsidRDefault="001A53D6" w:rsidP="001A53D6">
            <w:pPr>
              <w:ind w:right="92"/>
              <w:jc w:val="right"/>
              <w:rPr>
                <w:rFonts w:ascii="Arial" w:hAnsi="Arial" w:cs="Arial"/>
                <w:b/>
                <w:sz w:val="18"/>
                <w:szCs w:val="18"/>
              </w:rPr>
            </w:pPr>
          </w:p>
        </w:tc>
        <w:tc>
          <w:tcPr>
            <w:tcW w:w="548" w:type="pct"/>
            <w:gridSpan w:val="2"/>
            <w:tcBorders>
              <w:top w:val="nil"/>
              <w:left w:val="nil"/>
              <w:bottom w:val="nil"/>
              <w:right w:val="nil"/>
            </w:tcBorders>
            <w:shd w:val="clear" w:color="auto" w:fill="auto"/>
            <w:noWrap/>
            <w:vAlign w:val="bottom"/>
          </w:tcPr>
          <w:p w14:paraId="43A6C416" w14:textId="77777777" w:rsidR="001A53D6" w:rsidRPr="00037BF0" w:rsidRDefault="001A53D6" w:rsidP="001A53D6">
            <w:pPr>
              <w:ind w:right="92"/>
              <w:jc w:val="right"/>
              <w:rPr>
                <w:rFonts w:ascii="Arial" w:hAnsi="Arial" w:cs="Arial"/>
                <w:color w:val="FF0000"/>
                <w:sz w:val="18"/>
                <w:szCs w:val="18"/>
              </w:rPr>
            </w:pPr>
          </w:p>
        </w:tc>
        <w:tc>
          <w:tcPr>
            <w:tcW w:w="548" w:type="pct"/>
            <w:gridSpan w:val="2"/>
            <w:tcBorders>
              <w:top w:val="nil"/>
              <w:left w:val="nil"/>
              <w:bottom w:val="nil"/>
              <w:right w:val="nil"/>
            </w:tcBorders>
            <w:shd w:val="clear" w:color="auto" w:fill="auto"/>
            <w:noWrap/>
            <w:vAlign w:val="bottom"/>
          </w:tcPr>
          <w:p w14:paraId="6FBD509D" w14:textId="77777777" w:rsidR="001A53D6" w:rsidRPr="00037BF0" w:rsidRDefault="001A53D6" w:rsidP="001A53D6">
            <w:pPr>
              <w:ind w:right="92"/>
              <w:jc w:val="right"/>
              <w:rPr>
                <w:rFonts w:ascii="Arial" w:hAnsi="Arial" w:cs="Arial"/>
                <w:color w:val="FF0000"/>
                <w:sz w:val="18"/>
                <w:szCs w:val="18"/>
              </w:rPr>
            </w:pPr>
          </w:p>
        </w:tc>
        <w:tc>
          <w:tcPr>
            <w:tcW w:w="551" w:type="pct"/>
            <w:gridSpan w:val="2"/>
            <w:tcBorders>
              <w:top w:val="nil"/>
              <w:left w:val="nil"/>
              <w:bottom w:val="nil"/>
              <w:right w:val="nil"/>
            </w:tcBorders>
            <w:shd w:val="clear" w:color="auto" w:fill="auto"/>
            <w:noWrap/>
            <w:vAlign w:val="bottom"/>
          </w:tcPr>
          <w:p w14:paraId="4CCA81F5" w14:textId="77777777" w:rsidR="001A53D6" w:rsidRPr="00037BF0" w:rsidRDefault="001A53D6" w:rsidP="001A53D6">
            <w:pPr>
              <w:ind w:right="92"/>
              <w:jc w:val="right"/>
              <w:rPr>
                <w:rFonts w:ascii="Arial" w:hAnsi="Arial" w:cs="Arial"/>
                <w:color w:val="FF0000"/>
                <w:sz w:val="18"/>
                <w:szCs w:val="18"/>
              </w:rPr>
            </w:pPr>
          </w:p>
        </w:tc>
      </w:tr>
      <w:tr w:rsidR="00274505" w:rsidRPr="00037BF0" w14:paraId="37674897" w14:textId="77777777" w:rsidTr="0084277B">
        <w:trPr>
          <w:trHeight w:val="225"/>
        </w:trPr>
        <w:tc>
          <w:tcPr>
            <w:tcW w:w="1440" w:type="pct"/>
            <w:tcBorders>
              <w:top w:val="nil"/>
              <w:left w:val="nil"/>
              <w:right w:val="nil"/>
            </w:tcBorders>
            <w:shd w:val="clear" w:color="auto" w:fill="auto"/>
            <w:vAlign w:val="bottom"/>
          </w:tcPr>
          <w:p w14:paraId="63F5BBB0" w14:textId="77777777" w:rsidR="00274505" w:rsidRPr="00037BF0" w:rsidRDefault="00274505" w:rsidP="00274505">
            <w:pPr>
              <w:rPr>
                <w:rFonts w:ascii="Arial" w:hAnsi="Arial" w:cs="Arial"/>
                <w:sz w:val="18"/>
                <w:szCs w:val="18"/>
              </w:rPr>
            </w:pPr>
            <w:r w:rsidRPr="00037BF0">
              <w:rPr>
                <w:rFonts w:ascii="Arial" w:hAnsi="Arial" w:cs="Arial"/>
                <w:sz w:val="18"/>
                <w:szCs w:val="18"/>
              </w:rPr>
              <w:t>Basic</w:t>
            </w:r>
          </w:p>
        </w:tc>
        <w:tc>
          <w:tcPr>
            <w:tcW w:w="269" w:type="pct"/>
            <w:tcBorders>
              <w:top w:val="nil"/>
              <w:left w:val="nil"/>
              <w:right w:val="nil"/>
            </w:tcBorders>
            <w:shd w:val="clear" w:color="auto" w:fill="auto"/>
            <w:noWrap/>
            <w:vAlign w:val="bottom"/>
          </w:tcPr>
          <w:p w14:paraId="652E4818"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right w:val="nil"/>
            </w:tcBorders>
            <w:shd w:val="clear" w:color="auto" w:fill="auto"/>
            <w:noWrap/>
            <w:vAlign w:val="bottom"/>
          </w:tcPr>
          <w:p w14:paraId="3B90B5E8"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right w:val="nil"/>
            </w:tcBorders>
            <w:shd w:val="clear" w:color="auto" w:fill="auto"/>
            <w:noWrap/>
            <w:vAlign w:val="bottom"/>
          </w:tcPr>
          <w:p w14:paraId="399F626B"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right w:val="nil"/>
            </w:tcBorders>
            <w:shd w:val="clear" w:color="auto" w:fill="auto"/>
            <w:noWrap/>
            <w:vAlign w:val="bottom"/>
          </w:tcPr>
          <w:p w14:paraId="328F743F" w14:textId="61715A13" w:rsidR="00274505" w:rsidRPr="00037BF0" w:rsidRDefault="007A54D8" w:rsidP="00274505">
            <w:pPr>
              <w:ind w:right="92"/>
              <w:jc w:val="right"/>
              <w:rPr>
                <w:rFonts w:ascii="Arial" w:hAnsi="Arial" w:cs="Arial"/>
                <w:b/>
                <w:sz w:val="18"/>
                <w:szCs w:val="18"/>
              </w:rPr>
            </w:pPr>
            <w:r>
              <w:rPr>
                <w:rFonts w:ascii="Arial" w:hAnsi="Arial" w:cs="Arial"/>
                <w:b/>
                <w:sz w:val="18"/>
                <w:szCs w:val="18"/>
              </w:rPr>
              <w:t>40.3</w:t>
            </w:r>
            <w:r w:rsidR="00CC705A">
              <w:rPr>
                <w:rFonts w:ascii="Arial" w:hAnsi="Arial" w:cs="Arial"/>
                <w:b/>
                <w:sz w:val="18"/>
                <w:szCs w:val="18"/>
              </w:rPr>
              <w:t>p</w:t>
            </w:r>
          </w:p>
        </w:tc>
        <w:tc>
          <w:tcPr>
            <w:tcW w:w="548" w:type="pct"/>
            <w:gridSpan w:val="2"/>
            <w:tcBorders>
              <w:top w:val="nil"/>
              <w:left w:val="nil"/>
              <w:right w:val="nil"/>
            </w:tcBorders>
            <w:shd w:val="clear" w:color="auto" w:fill="auto"/>
            <w:noWrap/>
            <w:vAlign w:val="bottom"/>
          </w:tcPr>
          <w:p w14:paraId="446B5267" w14:textId="77777777" w:rsidR="00274505" w:rsidRPr="00037BF0" w:rsidRDefault="00274505" w:rsidP="00274505">
            <w:pPr>
              <w:ind w:right="92"/>
              <w:jc w:val="right"/>
              <w:rPr>
                <w:rFonts w:ascii="Arial" w:hAnsi="Arial" w:cs="Arial"/>
                <w:color w:val="FF0000"/>
                <w:sz w:val="18"/>
                <w:szCs w:val="18"/>
              </w:rPr>
            </w:pPr>
          </w:p>
        </w:tc>
        <w:tc>
          <w:tcPr>
            <w:tcW w:w="548" w:type="pct"/>
            <w:gridSpan w:val="2"/>
            <w:tcBorders>
              <w:top w:val="nil"/>
              <w:left w:val="nil"/>
              <w:right w:val="nil"/>
            </w:tcBorders>
            <w:shd w:val="clear" w:color="auto" w:fill="auto"/>
            <w:noWrap/>
            <w:vAlign w:val="bottom"/>
          </w:tcPr>
          <w:p w14:paraId="64451820" w14:textId="77777777" w:rsidR="00274505" w:rsidRPr="00037BF0" w:rsidRDefault="00274505" w:rsidP="00274505">
            <w:pPr>
              <w:ind w:right="92"/>
              <w:jc w:val="right"/>
              <w:rPr>
                <w:rFonts w:ascii="Arial" w:hAnsi="Arial" w:cs="Arial"/>
                <w:color w:val="FF0000"/>
                <w:sz w:val="18"/>
                <w:szCs w:val="18"/>
              </w:rPr>
            </w:pPr>
          </w:p>
        </w:tc>
        <w:tc>
          <w:tcPr>
            <w:tcW w:w="551" w:type="pct"/>
            <w:gridSpan w:val="2"/>
            <w:tcBorders>
              <w:top w:val="nil"/>
              <w:left w:val="nil"/>
              <w:right w:val="nil"/>
            </w:tcBorders>
            <w:shd w:val="clear" w:color="auto" w:fill="auto"/>
            <w:noWrap/>
            <w:vAlign w:val="bottom"/>
          </w:tcPr>
          <w:p w14:paraId="49BB743E" w14:textId="508D767D" w:rsidR="00274505" w:rsidRPr="00037BF0" w:rsidRDefault="00274505" w:rsidP="00274505">
            <w:pPr>
              <w:ind w:right="92"/>
              <w:jc w:val="right"/>
              <w:rPr>
                <w:rFonts w:ascii="Arial" w:hAnsi="Arial" w:cs="Arial"/>
                <w:bCs/>
                <w:sz w:val="18"/>
                <w:szCs w:val="18"/>
              </w:rPr>
            </w:pPr>
            <w:r w:rsidRPr="00037BF0">
              <w:rPr>
                <w:rFonts w:ascii="Arial" w:hAnsi="Arial" w:cs="Arial"/>
                <w:bCs/>
                <w:sz w:val="18"/>
                <w:szCs w:val="18"/>
              </w:rPr>
              <w:t>28.1p</w:t>
            </w:r>
          </w:p>
        </w:tc>
      </w:tr>
      <w:tr w:rsidR="00274505" w:rsidRPr="00037BF0" w14:paraId="142297B8" w14:textId="77777777" w:rsidTr="0084277B">
        <w:trPr>
          <w:trHeight w:val="225"/>
        </w:trPr>
        <w:tc>
          <w:tcPr>
            <w:tcW w:w="1440" w:type="pct"/>
            <w:tcBorders>
              <w:top w:val="nil"/>
              <w:left w:val="nil"/>
              <w:right w:val="nil"/>
            </w:tcBorders>
            <w:shd w:val="clear" w:color="auto" w:fill="auto"/>
            <w:vAlign w:val="bottom"/>
          </w:tcPr>
          <w:p w14:paraId="10588912" w14:textId="77777777" w:rsidR="00274505" w:rsidRPr="00037BF0" w:rsidRDefault="00274505" w:rsidP="00274505">
            <w:pPr>
              <w:rPr>
                <w:rFonts w:ascii="Arial" w:hAnsi="Arial" w:cs="Arial"/>
                <w:sz w:val="18"/>
                <w:szCs w:val="18"/>
              </w:rPr>
            </w:pPr>
            <w:r w:rsidRPr="00037BF0">
              <w:rPr>
                <w:rFonts w:ascii="Arial" w:hAnsi="Arial" w:cs="Arial"/>
                <w:sz w:val="18"/>
                <w:szCs w:val="18"/>
              </w:rPr>
              <w:t>Diluted</w:t>
            </w:r>
          </w:p>
        </w:tc>
        <w:tc>
          <w:tcPr>
            <w:tcW w:w="269" w:type="pct"/>
            <w:tcBorders>
              <w:top w:val="nil"/>
              <w:left w:val="nil"/>
              <w:right w:val="nil"/>
            </w:tcBorders>
            <w:shd w:val="clear" w:color="auto" w:fill="auto"/>
            <w:noWrap/>
            <w:vAlign w:val="bottom"/>
          </w:tcPr>
          <w:p w14:paraId="2F8F4491"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right w:val="nil"/>
            </w:tcBorders>
            <w:shd w:val="clear" w:color="auto" w:fill="auto"/>
            <w:noWrap/>
            <w:vAlign w:val="bottom"/>
          </w:tcPr>
          <w:p w14:paraId="26463E07"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right w:val="nil"/>
            </w:tcBorders>
            <w:shd w:val="clear" w:color="auto" w:fill="auto"/>
            <w:noWrap/>
            <w:vAlign w:val="bottom"/>
          </w:tcPr>
          <w:p w14:paraId="6FC653BA"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right w:val="nil"/>
            </w:tcBorders>
            <w:shd w:val="clear" w:color="auto" w:fill="auto"/>
            <w:noWrap/>
            <w:vAlign w:val="bottom"/>
          </w:tcPr>
          <w:p w14:paraId="268707D3" w14:textId="338418D2" w:rsidR="00274505" w:rsidRPr="00037BF0" w:rsidRDefault="007A54D8" w:rsidP="00274505">
            <w:pPr>
              <w:ind w:right="92"/>
              <w:jc w:val="right"/>
              <w:rPr>
                <w:rFonts w:ascii="Arial" w:hAnsi="Arial" w:cs="Arial"/>
                <w:b/>
                <w:sz w:val="18"/>
                <w:szCs w:val="18"/>
              </w:rPr>
            </w:pPr>
            <w:r>
              <w:rPr>
                <w:rFonts w:ascii="Arial" w:hAnsi="Arial" w:cs="Arial"/>
                <w:b/>
                <w:sz w:val="18"/>
                <w:szCs w:val="18"/>
              </w:rPr>
              <w:t>39.</w:t>
            </w:r>
            <w:r w:rsidR="001D5EF7">
              <w:rPr>
                <w:rFonts w:ascii="Arial" w:hAnsi="Arial" w:cs="Arial"/>
                <w:b/>
                <w:sz w:val="18"/>
                <w:szCs w:val="18"/>
              </w:rPr>
              <w:t>8</w:t>
            </w:r>
            <w:r w:rsidR="00CC705A">
              <w:rPr>
                <w:rFonts w:ascii="Arial" w:hAnsi="Arial" w:cs="Arial"/>
                <w:b/>
                <w:sz w:val="18"/>
                <w:szCs w:val="18"/>
              </w:rPr>
              <w:t>p</w:t>
            </w:r>
          </w:p>
        </w:tc>
        <w:tc>
          <w:tcPr>
            <w:tcW w:w="548" w:type="pct"/>
            <w:gridSpan w:val="2"/>
            <w:tcBorders>
              <w:top w:val="nil"/>
              <w:left w:val="nil"/>
              <w:right w:val="nil"/>
            </w:tcBorders>
            <w:shd w:val="clear" w:color="auto" w:fill="auto"/>
            <w:noWrap/>
            <w:vAlign w:val="bottom"/>
          </w:tcPr>
          <w:p w14:paraId="2543E9DE" w14:textId="77777777" w:rsidR="00274505" w:rsidRPr="00037BF0" w:rsidRDefault="00274505" w:rsidP="00274505">
            <w:pPr>
              <w:ind w:right="92"/>
              <w:jc w:val="right"/>
              <w:rPr>
                <w:rFonts w:ascii="Arial" w:hAnsi="Arial" w:cs="Arial"/>
                <w:color w:val="FF0000"/>
                <w:sz w:val="18"/>
                <w:szCs w:val="18"/>
              </w:rPr>
            </w:pPr>
          </w:p>
        </w:tc>
        <w:tc>
          <w:tcPr>
            <w:tcW w:w="548" w:type="pct"/>
            <w:gridSpan w:val="2"/>
            <w:tcBorders>
              <w:top w:val="nil"/>
              <w:left w:val="nil"/>
              <w:right w:val="nil"/>
            </w:tcBorders>
            <w:shd w:val="clear" w:color="auto" w:fill="auto"/>
            <w:noWrap/>
            <w:vAlign w:val="bottom"/>
          </w:tcPr>
          <w:p w14:paraId="396FB6AD" w14:textId="77777777" w:rsidR="00274505" w:rsidRPr="00037BF0" w:rsidRDefault="00274505" w:rsidP="00274505">
            <w:pPr>
              <w:ind w:right="92"/>
              <w:jc w:val="right"/>
              <w:rPr>
                <w:rFonts w:ascii="Arial" w:hAnsi="Arial" w:cs="Arial"/>
                <w:color w:val="FF0000"/>
                <w:sz w:val="18"/>
                <w:szCs w:val="18"/>
              </w:rPr>
            </w:pPr>
          </w:p>
        </w:tc>
        <w:tc>
          <w:tcPr>
            <w:tcW w:w="551" w:type="pct"/>
            <w:gridSpan w:val="2"/>
            <w:tcBorders>
              <w:top w:val="nil"/>
              <w:left w:val="nil"/>
              <w:right w:val="nil"/>
            </w:tcBorders>
            <w:shd w:val="clear" w:color="auto" w:fill="auto"/>
            <w:noWrap/>
            <w:vAlign w:val="bottom"/>
          </w:tcPr>
          <w:p w14:paraId="0DBFDA33" w14:textId="50807775" w:rsidR="00274505" w:rsidRPr="00037BF0" w:rsidRDefault="00274505" w:rsidP="00274505">
            <w:pPr>
              <w:ind w:right="92"/>
              <w:jc w:val="right"/>
              <w:rPr>
                <w:rFonts w:ascii="Arial" w:hAnsi="Arial" w:cs="Arial"/>
                <w:bCs/>
                <w:sz w:val="18"/>
                <w:szCs w:val="18"/>
              </w:rPr>
            </w:pPr>
            <w:r w:rsidRPr="00037BF0">
              <w:rPr>
                <w:rFonts w:ascii="Arial" w:hAnsi="Arial" w:cs="Arial"/>
                <w:bCs/>
                <w:sz w:val="18"/>
                <w:szCs w:val="18"/>
              </w:rPr>
              <w:t>27.9p</w:t>
            </w:r>
          </w:p>
        </w:tc>
      </w:tr>
      <w:tr w:rsidR="00274505" w:rsidRPr="00037BF0" w14:paraId="0E944D75" w14:textId="77777777" w:rsidTr="0084277B">
        <w:trPr>
          <w:trHeight w:val="225"/>
        </w:trPr>
        <w:tc>
          <w:tcPr>
            <w:tcW w:w="1440" w:type="pct"/>
            <w:tcBorders>
              <w:top w:val="nil"/>
              <w:left w:val="nil"/>
              <w:bottom w:val="nil"/>
              <w:right w:val="nil"/>
            </w:tcBorders>
            <w:shd w:val="clear" w:color="auto" w:fill="auto"/>
            <w:vAlign w:val="bottom"/>
          </w:tcPr>
          <w:p w14:paraId="42F424EB" w14:textId="7B29CE6E" w:rsidR="00274505" w:rsidRPr="00037BF0" w:rsidRDefault="00274505" w:rsidP="00274505">
            <w:pPr>
              <w:rPr>
                <w:rFonts w:ascii="Arial" w:hAnsi="Arial" w:cs="Arial"/>
                <w:sz w:val="18"/>
                <w:szCs w:val="18"/>
              </w:rPr>
            </w:pPr>
            <w:r w:rsidRPr="00037BF0">
              <w:rPr>
                <w:rFonts w:ascii="Arial" w:hAnsi="Arial" w:cs="Arial"/>
                <w:sz w:val="18"/>
                <w:szCs w:val="18"/>
              </w:rPr>
              <w:t>Adjusted basic</w:t>
            </w:r>
          </w:p>
        </w:tc>
        <w:tc>
          <w:tcPr>
            <w:tcW w:w="269" w:type="pct"/>
            <w:tcBorders>
              <w:top w:val="nil"/>
              <w:left w:val="nil"/>
              <w:bottom w:val="nil"/>
              <w:right w:val="nil"/>
            </w:tcBorders>
            <w:shd w:val="clear" w:color="auto" w:fill="auto"/>
            <w:noWrap/>
            <w:vAlign w:val="bottom"/>
          </w:tcPr>
          <w:p w14:paraId="2B392E5A"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nil"/>
              <w:right w:val="nil"/>
            </w:tcBorders>
            <w:shd w:val="clear" w:color="auto" w:fill="auto"/>
            <w:noWrap/>
            <w:vAlign w:val="bottom"/>
          </w:tcPr>
          <w:p w14:paraId="4BB40A83"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bottom w:val="nil"/>
              <w:right w:val="nil"/>
            </w:tcBorders>
            <w:shd w:val="clear" w:color="auto" w:fill="auto"/>
            <w:noWrap/>
            <w:vAlign w:val="bottom"/>
          </w:tcPr>
          <w:p w14:paraId="550418EF"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bottom w:val="nil"/>
              <w:right w:val="nil"/>
            </w:tcBorders>
            <w:shd w:val="clear" w:color="auto" w:fill="auto"/>
            <w:noWrap/>
            <w:vAlign w:val="bottom"/>
          </w:tcPr>
          <w:p w14:paraId="193D5E65" w14:textId="1C2D9986" w:rsidR="00274505" w:rsidRPr="00037BF0" w:rsidRDefault="007A54D8" w:rsidP="00274505">
            <w:pPr>
              <w:ind w:right="92"/>
              <w:jc w:val="right"/>
              <w:rPr>
                <w:rFonts w:ascii="Arial" w:hAnsi="Arial" w:cs="Arial"/>
                <w:b/>
                <w:sz w:val="18"/>
                <w:szCs w:val="18"/>
              </w:rPr>
            </w:pPr>
            <w:r>
              <w:rPr>
                <w:rFonts w:ascii="Arial" w:hAnsi="Arial" w:cs="Arial"/>
                <w:b/>
                <w:sz w:val="18"/>
                <w:szCs w:val="18"/>
              </w:rPr>
              <w:t>35.2</w:t>
            </w:r>
            <w:r w:rsidR="00CC705A">
              <w:rPr>
                <w:rFonts w:ascii="Arial" w:hAnsi="Arial" w:cs="Arial"/>
                <w:b/>
                <w:sz w:val="18"/>
                <w:szCs w:val="18"/>
              </w:rPr>
              <w:t>p</w:t>
            </w:r>
          </w:p>
        </w:tc>
        <w:tc>
          <w:tcPr>
            <w:tcW w:w="548" w:type="pct"/>
            <w:gridSpan w:val="2"/>
            <w:tcBorders>
              <w:top w:val="nil"/>
              <w:left w:val="nil"/>
              <w:bottom w:val="nil"/>
              <w:right w:val="nil"/>
            </w:tcBorders>
            <w:shd w:val="clear" w:color="auto" w:fill="auto"/>
            <w:noWrap/>
            <w:vAlign w:val="bottom"/>
          </w:tcPr>
          <w:p w14:paraId="625B0CCD" w14:textId="77777777" w:rsidR="00274505" w:rsidRPr="00037BF0" w:rsidRDefault="00274505" w:rsidP="00274505">
            <w:pPr>
              <w:ind w:right="92"/>
              <w:jc w:val="right"/>
              <w:rPr>
                <w:rFonts w:ascii="Arial" w:hAnsi="Arial" w:cs="Arial"/>
                <w:color w:val="FF0000"/>
                <w:sz w:val="18"/>
                <w:szCs w:val="18"/>
              </w:rPr>
            </w:pPr>
          </w:p>
        </w:tc>
        <w:tc>
          <w:tcPr>
            <w:tcW w:w="548" w:type="pct"/>
            <w:gridSpan w:val="2"/>
            <w:tcBorders>
              <w:top w:val="nil"/>
              <w:left w:val="nil"/>
              <w:bottom w:val="nil"/>
              <w:right w:val="nil"/>
            </w:tcBorders>
            <w:shd w:val="clear" w:color="auto" w:fill="auto"/>
            <w:noWrap/>
            <w:vAlign w:val="bottom"/>
          </w:tcPr>
          <w:p w14:paraId="5A06F295" w14:textId="77777777" w:rsidR="00274505" w:rsidRPr="00037BF0" w:rsidRDefault="00274505" w:rsidP="00274505">
            <w:pPr>
              <w:ind w:right="92"/>
              <w:jc w:val="right"/>
              <w:rPr>
                <w:rFonts w:ascii="Arial" w:hAnsi="Arial" w:cs="Arial"/>
                <w:color w:val="FF0000"/>
                <w:sz w:val="18"/>
                <w:szCs w:val="18"/>
              </w:rPr>
            </w:pPr>
          </w:p>
        </w:tc>
        <w:tc>
          <w:tcPr>
            <w:tcW w:w="551" w:type="pct"/>
            <w:gridSpan w:val="2"/>
            <w:tcBorders>
              <w:top w:val="nil"/>
              <w:left w:val="nil"/>
              <w:bottom w:val="nil"/>
              <w:right w:val="nil"/>
            </w:tcBorders>
            <w:shd w:val="clear" w:color="auto" w:fill="auto"/>
            <w:noWrap/>
            <w:vAlign w:val="bottom"/>
          </w:tcPr>
          <w:p w14:paraId="57951D5D" w14:textId="6BE40C92" w:rsidR="00274505" w:rsidRPr="00037BF0" w:rsidRDefault="00274505" w:rsidP="00274505">
            <w:pPr>
              <w:ind w:right="92"/>
              <w:jc w:val="right"/>
              <w:rPr>
                <w:rFonts w:ascii="Arial" w:hAnsi="Arial" w:cs="Arial"/>
                <w:bCs/>
                <w:sz w:val="18"/>
                <w:szCs w:val="18"/>
              </w:rPr>
            </w:pPr>
            <w:r w:rsidRPr="00037BF0">
              <w:rPr>
                <w:rFonts w:ascii="Arial" w:hAnsi="Arial" w:cs="Arial"/>
                <w:bCs/>
                <w:sz w:val="18"/>
                <w:szCs w:val="18"/>
              </w:rPr>
              <w:t>28.7p</w:t>
            </w:r>
          </w:p>
        </w:tc>
      </w:tr>
      <w:tr w:rsidR="00274505" w:rsidRPr="00037BF0" w14:paraId="583B8FFF" w14:textId="77777777" w:rsidTr="0084277B">
        <w:trPr>
          <w:trHeight w:val="225"/>
        </w:trPr>
        <w:tc>
          <w:tcPr>
            <w:tcW w:w="1440" w:type="pct"/>
            <w:tcBorders>
              <w:top w:val="nil"/>
              <w:left w:val="nil"/>
              <w:bottom w:val="single" w:sz="12" w:space="0" w:color="auto"/>
              <w:right w:val="nil"/>
            </w:tcBorders>
            <w:shd w:val="clear" w:color="auto" w:fill="auto"/>
            <w:vAlign w:val="bottom"/>
          </w:tcPr>
          <w:p w14:paraId="6A6C3EB8" w14:textId="14E98BBC" w:rsidR="00274505" w:rsidRPr="00037BF0" w:rsidRDefault="00274505" w:rsidP="00274505">
            <w:pPr>
              <w:rPr>
                <w:rFonts w:ascii="Arial" w:hAnsi="Arial" w:cs="Arial"/>
                <w:sz w:val="18"/>
                <w:szCs w:val="18"/>
              </w:rPr>
            </w:pPr>
            <w:r w:rsidRPr="00037BF0">
              <w:rPr>
                <w:rFonts w:ascii="Arial" w:hAnsi="Arial" w:cs="Arial"/>
                <w:sz w:val="18"/>
                <w:szCs w:val="18"/>
              </w:rPr>
              <w:t>Adjusted diluted</w:t>
            </w:r>
          </w:p>
        </w:tc>
        <w:tc>
          <w:tcPr>
            <w:tcW w:w="269" w:type="pct"/>
            <w:tcBorders>
              <w:top w:val="nil"/>
              <w:left w:val="nil"/>
              <w:bottom w:val="single" w:sz="12" w:space="0" w:color="auto"/>
              <w:right w:val="nil"/>
            </w:tcBorders>
            <w:shd w:val="clear" w:color="auto" w:fill="auto"/>
            <w:noWrap/>
            <w:vAlign w:val="bottom"/>
          </w:tcPr>
          <w:p w14:paraId="55AF020B" w14:textId="77777777" w:rsidR="00274505" w:rsidRPr="00037BF0" w:rsidRDefault="00274505" w:rsidP="00274505">
            <w:pPr>
              <w:jc w:val="center"/>
              <w:rPr>
                <w:rFonts w:ascii="Arial" w:hAnsi="Arial" w:cs="Arial"/>
                <w:color w:val="FF0000"/>
                <w:sz w:val="18"/>
                <w:szCs w:val="18"/>
              </w:rPr>
            </w:pPr>
          </w:p>
        </w:tc>
        <w:tc>
          <w:tcPr>
            <w:tcW w:w="548" w:type="pct"/>
            <w:tcBorders>
              <w:top w:val="nil"/>
              <w:left w:val="nil"/>
              <w:bottom w:val="single" w:sz="12" w:space="0" w:color="auto"/>
              <w:right w:val="nil"/>
            </w:tcBorders>
            <w:shd w:val="clear" w:color="auto" w:fill="auto"/>
            <w:noWrap/>
            <w:vAlign w:val="bottom"/>
          </w:tcPr>
          <w:p w14:paraId="35EE3ABC"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bottom w:val="single" w:sz="12" w:space="0" w:color="auto"/>
              <w:right w:val="nil"/>
            </w:tcBorders>
            <w:shd w:val="clear" w:color="auto" w:fill="auto"/>
            <w:noWrap/>
            <w:vAlign w:val="bottom"/>
          </w:tcPr>
          <w:p w14:paraId="0F5016DE" w14:textId="77777777" w:rsidR="00274505" w:rsidRPr="00037BF0" w:rsidRDefault="00274505" w:rsidP="00274505">
            <w:pPr>
              <w:ind w:right="92"/>
              <w:jc w:val="right"/>
              <w:rPr>
                <w:rFonts w:ascii="Arial" w:hAnsi="Arial" w:cs="Arial"/>
                <w:b/>
                <w:sz w:val="18"/>
                <w:szCs w:val="18"/>
              </w:rPr>
            </w:pPr>
          </w:p>
        </w:tc>
        <w:tc>
          <w:tcPr>
            <w:tcW w:w="548" w:type="pct"/>
            <w:gridSpan w:val="2"/>
            <w:tcBorders>
              <w:top w:val="nil"/>
              <w:left w:val="nil"/>
              <w:bottom w:val="single" w:sz="12" w:space="0" w:color="auto"/>
              <w:right w:val="nil"/>
            </w:tcBorders>
            <w:shd w:val="clear" w:color="auto" w:fill="auto"/>
            <w:noWrap/>
            <w:vAlign w:val="bottom"/>
          </w:tcPr>
          <w:p w14:paraId="0E89EA97" w14:textId="6E6D49AB" w:rsidR="00274505" w:rsidRPr="00037BF0" w:rsidRDefault="007A54D8" w:rsidP="00274505">
            <w:pPr>
              <w:ind w:right="92"/>
              <w:jc w:val="right"/>
              <w:rPr>
                <w:rFonts w:ascii="Arial" w:hAnsi="Arial" w:cs="Arial"/>
                <w:b/>
                <w:sz w:val="18"/>
                <w:szCs w:val="18"/>
              </w:rPr>
            </w:pPr>
            <w:r>
              <w:rPr>
                <w:rFonts w:ascii="Arial" w:hAnsi="Arial" w:cs="Arial"/>
                <w:b/>
                <w:sz w:val="18"/>
                <w:szCs w:val="18"/>
              </w:rPr>
              <w:t>34.</w:t>
            </w:r>
            <w:r w:rsidR="001D5EF7">
              <w:rPr>
                <w:rFonts w:ascii="Arial" w:hAnsi="Arial" w:cs="Arial"/>
                <w:b/>
                <w:sz w:val="18"/>
                <w:szCs w:val="18"/>
              </w:rPr>
              <w:t>8</w:t>
            </w:r>
            <w:r w:rsidR="00CC705A">
              <w:rPr>
                <w:rFonts w:ascii="Arial" w:hAnsi="Arial" w:cs="Arial"/>
                <w:b/>
                <w:sz w:val="18"/>
                <w:szCs w:val="18"/>
              </w:rPr>
              <w:t>p</w:t>
            </w:r>
          </w:p>
        </w:tc>
        <w:tc>
          <w:tcPr>
            <w:tcW w:w="548" w:type="pct"/>
            <w:gridSpan w:val="2"/>
            <w:tcBorders>
              <w:top w:val="nil"/>
              <w:left w:val="nil"/>
              <w:bottom w:val="single" w:sz="12" w:space="0" w:color="auto"/>
              <w:right w:val="nil"/>
            </w:tcBorders>
            <w:shd w:val="clear" w:color="auto" w:fill="auto"/>
            <w:noWrap/>
            <w:vAlign w:val="bottom"/>
          </w:tcPr>
          <w:p w14:paraId="5BF94F36" w14:textId="77777777" w:rsidR="00274505" w:rsidRPr="00037BF0" w:rsidRDefault="00274505" w:rsidP="00274505">
            <w:pPr>
              <w:ind w:right="92"/>
              <w:jc w:val="right"/>
              <w:rPr>
                <w:rFonts w:ascii="Arial" w:hAnsi="Arial" w:cs="Arial"/>
                <w:color w:val="FF0000"/>
                <w:sz w:val="18"/>
                <w:szCs w:val="18"/>
              </w:rPr>
            </w:pPr>
          </w:p>
        </w:tc>
        <w:tc>
          <w:tcPr>
            <w:tcW w:w="548" w:type="pct"/>
            <w:gridSpan w:val="2"/>
            <w:tcBorders>
              <w:top w:val="nil"/>
              <w:left w:val="nil"/>
              <w:bottom w:val="single" w:sz="12" w:space="0" w:color="auto"/>
              <w:right w:val="nil"/>
            </w:tcBorders>
            <w:shd w:val="clear" w:color="auto" w:fill="auto"/>
            <w:noWrap/>
            <w:vAlign w:val="bottom"/>
          </w:tcPr>
          <w:p w14:paraId="0660B8D7" w14:textId="77777777" w:rsidR="00274505" w:rsidRPr="00037BF0" w:rsidRDefault="00274505" w:rsidP="00274505">
            <w:pPr>
              <w:ind w:right="92"/>
              <w:jc w:val="right"/>
              <w:rPr>
                <w:rFonts w:ascii="Arial" w:hAnsi="Arial" w:cs="Arial"/>
                <w:color w:val="FF0000"/>
                <w:sz w:val="18"/>
                <w:szCs w:val="18"/>
              </w:rPr>
            </w:pPr>
          </w:p>
        </w:tc>
        <w:tc>
          <w:tcPr>
            <w:tcW w:w="551" w:type="pct"/>
            <w:gridSpan w:val="2"/>
            <w:tcBorders>
              <w:top w:val="nil"/>
              <w:left w:val="nil"/>
              <w:bottom w:val="single" w:sz="12" w:space="0" w:color="auto"/>
              <w:right w:val="nil"/>
            </w:tcBorders>
            <w:shd w:val="clear" w:color="auto" w:fill="auto"/>
            <w:noWrap/>
            <w:vAlign w:val="bottom"/>
          </w:tcPr>
          <w:p w14:paraId="479FCB00" w14:textId="27D3A735" w:rsidR="00274505" w:rsidRPr="00037BF0" w:rsidRDefault="00274505" w:rsidP="00274505">
            <w:pPr>
              <w:ind w:right="92"/>
              <w:jc w:val="right"/>
              <w:rPr>
                <w:rFonts w:ascii="Arial" w:hAnsi="Arial" w:cs="Arial"/>
                <w:bCs/>
                <w:sz w:val="18"/>
                <w:szCs w:val="18"/>
              </w:rPr>
            </w:pPr>
            <w:r w:rsidRPr="00037BF0">
              <w:rPr>
                <w:rFonts w:ascii="Arial" w:hAnsi="Arial" w:cs="Arial"/>
                <w:bCs/>
                <w:sz w:val="18"/>
                <w:szCs w:val="18"/>
              </w:rPr>
              <w:t>28.5p</w:t>
            </w:r>
          </w:p>
        </w:tc>
      </w:tr>
      <w:tr w:rsidR="009727A1" w:rsidRPr="00037BF0" w14:paraId="3949496A" w14:textId="77777777" w:rsidTr="00037BF0">
        <w:trPr>
          <w:trHeight w:val="225"/>
        </w:trPr>
        <w:tc>
          <w:tcPr>
            <w:tcW w:w="1440" w:type="pct"/>
            <w:tcBorders>
              <w:top w:val="single" w:sz="12" w:space="0" w:color="auto"/>
              <w:left w:val="nil"/>
              <w:bottom w:val="nil"/>
              <w:right w:val="nil"/>
            </w:tcBorders>
            <w:shd w:val="clear" w:color="auto" w:fill="auto"/>
            <w:vAlign w:val="bottom"/>
          </w:tcPr>
          <w:p w14:paraId="0010110B" w14:textId="77777777" w:rsidR="001A53D6" w:rsidRPr="00037BF0" w:rsidRDefault="001A53D6" w:rsidP="001A53D6">
            <w:pPr>
              <w:rPr>
                <w:rFonts w:ascii="Arial" w:hAnsi="Arial" w:cs="Arial"/>
                <w:color w:val="FF0000"/>
                <w:sz w:val="18"/>
                <w:szCs w:val="18"/>
              </w:rPr>
            </w:pPr>
          </w:p>
        </w:tc>
        <w:tc>
          <w:tcPr>
            <w:tcW w:w="269" w:type="pct"/>
            <w:tcBorders>
              <w:top w:val="single" w:sz="12" w:space="0" w:color="auto"/>
              <w:left w:val="nil"/>
              <w:bottom w:val="nil"/>
              <w:right w:val="nil"/>
            </w:tcBorders>
            <w:shd w:val="clear" w:color="auto" w:fill="auto"/>
            <w:noWrap/>
            <w:vAlign w:val="bottom"/>
          </w:tcPr>
          <w:p w14:paraId="036A7997" w14:textId="77777777" w:rsidR="001A53D6" w:rsidRPr="00037BF0" w:rsidRDefault="001A53D6" w:rsidP="001A53D6">
            <w:pPr>
              <w:jc w:val="center"/>
              <w:rPr>
                <w:rFonts w:ascii="Arial" w:hAnsi="Arial" w:cs="Arial"/>
                <w:color w:val="FF0000"/>
                <w:sz w:val="18"/>
                <w:szCs w:val="18"/>
              </w:rPr>
            </w:pPr>
          </w:p>
        </w:tc>
        <w:tc>
          <w:tcPr>
            <w:tcW w:w="552" w:type="pct"/>
            <w:gridSpan w:val="2"/>
            <w:tcBorders>
              <w:top w:val="single" w:sz="12" w:space="0" w:color="auto"/>
              <w:left w:val="nil"/>
              <w:bottom w:val="nil"/>
              <w:right w:val="nil"/>
            </w:tcBorders>
            <w:shd w:val="clear" w:color="auto" w:fill="auto"/>
            <w:noWrap/>
            <w:vAlign w:val="bottom"/>
          </w:tcPr>
          <w:p w14:paraId="26C737E0" w14:textId="77777777" w:rsidR="001A53D6" w:rsidRPr="00037BF0" w:rsidRDefault="001A53D6" w:rsidP="001A53D6">
            <w:pPr>
              <w:ind w:right="92"/>
              <w:jc w:val="right"/>
              <w:rPr>
                <w:rFonts w:ascii="Arial" w:hAnsi="Arial" w:cs="Arial"/>
                <w:b/>
                <w:sz w:val="18"/>
                <w:szCs w:val="18"/>
              </w:rPr>
            </w:pPr>
          </w:p>
        </w:tc>
        <w:tc>
          <w:tcPr>
            <w:tcW w:w="615" w:type="pct"/>
            <w:gridSpan w:val="2"/>
            <w:tcBorders>
              <w:top w:val="single" w:sz="12" w:space="0" w:color="auto"/>
              <w:left w:val="nil"/>
              <w:bottom w:val="nil"/>
              <w:right w:val="nil"/>
            </w:tcBorders>
            <w:shd w:val="clear" w:color="auto" w:fill="auto"/>
            <w:noWrap/>
            <w:vAlign w:val="bottom"/>
          </w:tcPr>
          <w:p w14:paraId="43B75F57" w14:textId="77777777" w:rsidR="001A53D6" w:rsidRPr="00037BF0" w:rsidRDefault="001A53D6" w:rsidP="001A53D6">
            <w:pPr>
              <w:ind w:right="92"/>
              <w:jc w:val="right"/>
              <w:rPr>
                <w:rFonts w:ascii="Arial" w:hAnsi="Arial" w:cs="Arial"/>
                <w:b/>
                <w:sz w:val="18"/>
                <w:szCs w:val="18"/>
              </w:rPr>
            </w:pPr>
          </w:p>
        </w:tc>
        <w:tc>
          <w:tcPr>
            <w:tcW w:w="490" w:type="pct"/>
            <w:gridSpan w:val="2"/>
            <w:tcBorders>
              <w:top w:val="single" w:sz="12" w:space="0" w:color="auto"/>
              <w:left w:val="nil"/>
              <w:bottom w:val="nil"/>
              <w:right w:val="nil"/>
            </w:tcBorders>
            <w:shd w:val="clear" w:color="auto" w:fill="auto"/>
            <w:noWrap/>
            <w:vAlign w:val="bottom"/>
          </w:tcPr>
          <w:p w14:paraId="6CD1617F" w14:textId="77777777" w:rsidR="001A53D6" w:rsidRPr="00037BF0" w:rsidRDefault="001A53D6" w:rsidP="001A53D6">
            <w:pPr>
              <w:ind w:right="92"/>
              <w:jc w:val="right"/>
              <w:rPr>
                <w:rFonts w:ascii="Arial" w:hAnsi="Arial" w:cs="Arial"/>
                <w:b/>
                <w:sz w:val="18"/>
                <w:szCs w:val="18"/>
              </w:rPr>
            </w:pPr>
          </w:p>
        </w:tc>
        <w:tc>
          <w:tcPr>
            <w:tcW w:w="577" w:type="pct"/>
            <w:gridSpan w:val="2"/>
            <w:tcBorders>
              <w:top w:val="single" w:sz="12" w:space="0" w:color="auto"/>
              <w:left w:val="nil"/>
              <w:bottom w:val="nil"/>
              <w:right w:val="nil"/>
            </w:tcBorders>
            <w:shd w:val="clear" w:color="auto" w:fill="auto"/>
            <w:noWrap/>
            <w:vAlign w:val="bottom"/>
          </w:tcPr>
          <w:p w14:paraId="37963D9F" w14:textId="77777777" w:rsidR="001A53D6" w:rsidRPr="00037BF0" w:rsidRDefault="001A53D6" w:rsidP="001A53D6">
            <w:pPr>
              <w:ind w:right="92"/>
              <w:jc w:val="right"/>
              <w:rPr>
                <w:rFonts w:ascii="Arial" w:hAnsi="Arial" w:cs="Arial"/>
                <w:color w:val="FF0000"/>
                <w:sz w:val="18"/>
                <w:szCs w:val="18"/>
              </w:rPr>
            </w:pPr>
          </w:p>
        </w:tc>
        <w:tc>
          <w:tcPr>
            <w:tcW w:w="577" w:type="pct"/>
            <w:gridSpan w:val="2"/>
            <w:tcBorders>
              <w:top w:val="single" w:sz="12" w:space="0" w:color="auto"/>
              <w:left w:val="nil"/>
              <w:bottom w:val="nil"/>
              <w:right w:val="nil"/>
            </w:tcBorders>
            <w:shd w:val="clear" w:color="auto" w:fill="auto"/>
            <w:noWrap/>
            <w:vAlign w:val="bottom"/>
          </w:tcPr>
          <w:p w14:paraId="19C6D99A" w14:textId="77777777" w:rsidR="001A53D6" w:rsidRPr="00037BF0" w:rsidRDefault="001A53D6" w:rsidP="001A53D6">
            <w:pPr>
              <w:ind w:right="92"/>
              <w:jc w:val="right"/>
              <w:rPr>
                <w:rFonts w:ascii="Arial" w:hAnsi="Arial" w:cs="Arial"/>
                <w:color w:val="FF0000"/>
                <w:sz w:val="18"/>
                <w:szCs w:val="18"/>
              </w:rPr>
            </w:pPr>
          </w:p>
        </w:tc>
        <w:tc>
          <w:tcPr>
            <w:tcW w:w="480" w:type="pct"/>
            <w:tcBorders>
              <w:top w:val="single" w:sz="12" w:space="0" w:color="auto"/>
              <w:left w:val="nil"/>
              <w:bottom w:val="nil"/>
              <w:right w:val="nil"/>
            </w:tcBorders>
            <w:shd w:val="clear" w:color="auto" w:fill="auto"/>
            <w:noWrap/>
            <w:vAlign w:val="bottom"/>
          </w:tcPr>
          <w:p w14:paraId="7C969E71" w14:textId="77777777" w:rsidR="001A53D6" w:rsidRPr="00037BF0" w:rsidRDefault="001A53D6" w:rsidP="001A53D6">
            <w:pPr>
              <w:ind w:right="92"/>
              <w:jc w:val="right"/>
              <w:rPr>
                <w:rFonts w:ascii="Arial" w:hAnsi="Arial" w:cs="Arial"/>
                <w:bCs/>
                <w:color w:val="FF0000"/>
                <w:sz w:val="18"/>
                <w:szCs w:val="18"/>
              </w:rPr>
            </w:pPr>
          </w:p>
        </w:tc>
      </w:tr>
    </w:tbl>
    <w:p w14:paraId="649F64B9" w14:textId="29A5AF8A" w:rsidR="00BD1B70" w:rsidRPr="00037BF0" w:rsidRDefault="00DD478B">
      <w:pPr>
        <w:rPr>
          <w:rFonts w:ascii="Arial" w:hAnsi="Arial" w:cs="Arial"/>
          <w:sz w:val="18"/>
          <w:szCs w:val="18"/>
        </w:rPr>
      </w:pPr>
      <w:bookmarkStart w:id="0" w:name="_Hlk96975105"/>
      <w:bookmarkStart w:id="1" w:name="_Hlk96962660"/>
      <w:r w:rsidRPr="00037BF0">
        <w:rPr>
          <w:rFonts w:ascii="Arial" w:hAnsi="Arial" w:cs="Arial"/>
          <w:sz w:val="18"/>
          <w:szCs w:val="18"/>
        </w:rPr>
        <w:t>The proposed dividend for the year ended 31 January 202</w:t>
      </w:r>
      <w:r w:rsidR="00274505" w:rsidRPr="00037BF0">
        <w:rPr>
          <w:rFonts w:ascii="Arial" w:hAnsi="Arial" w:cs="Arial"/>
          <w:sz w:val="18"/>
          <w:szCs w:val="18"/>
        </w:rPr>
        <w:t>2</w:t>
      </w:r>
      <w:r w:rsidRPr="00037BF0">
        <w:rPr>
          <w:rFonts w:ascii="Arial" w:hAnsi="Arial" w:cs="Arial"/>
          <w:sz w:val="18"/>
          <w:szCs w:val="18"/>
        </w:rPr>
        <w:t>, subject to approval by shareholders at the Annual General Meeting, is</w:t>
      </w:r>
      <w:r w:rsidR="005C7F33" w:rsidRPr="00037BF0">
        <w:rPr>
          <w:rFonts w:ascii="Arial" w:hAnsi="Arial" w:cs="Arial"/>
          <w:sz w:val="18"/>
          <w:szCs w:val="18"/>
        </w:rPr>
        <w:t xml:space="preserve"> </w:t>
      </w:r>
      <w:r w:rsidR="007A54D8">
        <w:rPr>
          <w:rFonts w:ascii="Arial" w:hAnsi="Arial" w:cs="Arial"/>
          <w:sz w:val="18"/>
          <w:szCs w:val="18"/>
        </w:rPr>
        <w:t>12.4</w:t>
      </w:r>
      <w:r w:rsidR="006A5DC1">
        <w:rPr>
          <w:rFonts w:ascii="Arial" w:hAnsi="Arial" w:cs="Arial"/>
          <w:sz w:val="18"/>
          <w:szCs w:val="18"/>
        </w:rPr>
        <w:t>0</w:t>
      </w:r>
      <w:r w:rsidRPr="00037BF0">
        <w:rPr>
          <w:rFonts w:ascii="Arial" w:hAnsi="Arial" w:cs="Arial"/>
          <w:sz w:val="18"/>
          <w:szCs w:val="18"/>
        </w:rPr>
        <w:t xml:space="preserve">p per share, comprising an interim dividend of </w:t>
      </w:r>
      <w:r w:rsidR="007A54D8">
        <w:rPr>
          <w:rFonts w:ascii="Arial" w:hAnsi="Arial" w:cs="Arial"/>
          <w:sz w:val="18"/>
          <w:szCs w:val="18"/>
        </w:rPr>
        <w:t>3.8</w:t>
      </w:r>
      <w:r w:rsidR="006A5DC1">
        <w:rPr>
          <w:rFonts w:ascii="Arial" w:hAnsi="Arial" w:cs="Arial"/>
          <w:sz w:val="18"/>
          <w:szCs w:val="18"/>
        </w:rPr>
        <w:t>0</w:t>
      </w:r>
      <w:r w:rsidRPr="00037BF0">
        <w:rPr>
          <w:rFonts w:ascii="Arial" w:hAnsi="Arial" w:cs="Arial"/>
          <w:sz w:val="18"/>
          <w:szCs w:val="18"/>
        </w:rPr>
        <w:t>p in respect of the six months ended 31 July 202</w:t>
      </w:r>
      <w:r w:rsidR="00274505" w:rsidRPr="00037BF0">
        <w:rPr>
          <w:rFonts w:ascii="Arial" w:hAnsi="Arial" w:cs="Arial"/>
          <w:sz w:val="18"/>
          <w:szCs w:val="18"/>
        </w:rPr>
        <w:t>1</w:t>
      </w:r>
      <w:r w:rsidRPr="00037BF0">
        <w:rPr>
          <w:rFonts w:ascii="Arial" w:hAnsi="Arial" w:cs="Arial"/>
          <w:sz w:val="18"/>
          <w:szCs w:val="18"/>
        </w:rPr>
        <w:t xml:space="preserve"> and a final dividend of </w:t>
      </w:r>
      <w:r w:rsidR="007A54D8">
        <w:rPr>
          <w:rFonts w:ascii="Arial" w:hAnsi="Arial" w:cs="Arial"/>
          <w:sz w:val="18"/>
          <w:szCs w:val="18"/>
        </w:rPr>
        <w:t>8.6</w:t>
      </w:r>
      <w:r w:rsidR="006A5DC1">
        <w:rPr>
          <w:rFonts w:ascii="Arial" w:hAnsi="Arial" w:cs="Arial"/>
          <w:sz w:val="18"/>
          <w:szCs w:val="18"/>
        </w:rPr>
        <w:t>0</w:t>
      </w:r>
      <w:r w:rsidRPr="00037BF0">
        <w:rPr>
          <w:rFonts w:ascii="Arial" w:hAnsi="Arial" w:cs="Arial"/>
          <w:sz w:val="18"/>
          <w:szCs w:val="18"/>
        </w:rPr>
        <w:t>p.</w:t>
      </w:r>
    </w:p>
    <w:bookmarkEnd w:id="0"/>
    <w:p w14:paraId="2B37AC65" w14:textId="77777777" w:rsidR="00BD1B70" w:rsidRPr="00037BF0" w:rsidRDefault="00BD1B70">
      <w:pPr>
        <w:rPr>
          <w:rFonts w:ascii="Arial" w:hAnsi="Arial" w:cs="Arial"/>
          <w:color w:val="FF0000"/>
          <w:sz w:val="18"/>
          <w:szCs w:val="18"/>
        </w:rPr>
      </w:pPr>
    </w:p>
    <w:p w14:paraId="41D7C7F1" w14:textId="1C36D5CE" w:rsidR="00BD1B70" w:rsidRPr="00037BF0" w:rsidRDefault="00BD1B70" w:rsidP="00BD1B70">
      <w:pPr>
        <w:rPr>
          <w:rFonts w:ascii="Arial" w:hAnsi="Arial" w:cs="Arial"/>
          <w:color w:val="000000" w:themeColor="text1"/>
          <w:sz w:val="18"/>
          <w:szCs w:val="18"/>
        </w:rPr>
        <w:sectPr w:rsidR="00BD1B70" w:rsidRPr="00037BF0" w:rsidSect="00C15614">
          <w:headerReference w:type="even" r:id="rId7"/>
          <w:headerReference w:type="default" r:id="rId8"/>
          <w:footerReference w:type="even" r:id="rId9"/>
          <w:footerReference w:type="default" r:id="rId10"/>
          <w:headerReference w:type="first" r:id="rId11"/>
          <w:footerReference w:type="first" r:id="rId12"/>
          <w:pgSz w:w="11906" w:h="16838" w:code="9"/>
          <w:pgMar w:top="624" w:right="1134" w:bottom="284" w:left="1134" w:header="709" w:footer="709" w:gutter="0"/>
          <w:pgNumType w:start="86"/>
          <w:cols w:space="227"/>
          <w:docGrid w:linePitch="360"/>
        </w:sectPr>
      </w:pPr>
      <w:r w:rsidRPr="00037BF0">
        <w:rPr>
          <w:rFonts w:ascii="Arial" w:hAnsi="Arial" w:cs="Arial"/>
          <w:color w:val="000000" w:themeColor="text1"/>
          <w:sz w:val="18"/>
          <w:szCs w:val="18"/>
        </w:rPr>
        <w:t>The Group no longer uses the term ‘exceptional adjusting items’ within its Alternative Performance Measure definitions, with the term ‘adjusting items’ now judged to be more appropriate. As a result, the previous columnar presentation in the consolidated income statement has been revised to include all ‘adjusting items’, including prior year tax items. Refer to note 2</w:t>
      </w:r>
    </w:p>
    <w:bookmarkEnd w:id="1"/>
    <w:p w14:paraId="7B0CE69D" w14:textId="00D9B8C9" w:rsidR="006B380B" w:rsidRPr="00037BF0" w:rsidRDefault="006B380B">
      <w:pPr>
        <w:rPr>
          <w:rFonts w:ascii="Arial" w:hAnsi="Arial" w:cs="Arial"/>
          <w:color w:val="FF0000"/>
          <w:sz w:val="18"/>
          <w:szCs w:val="18"/>
        </w:rPr>
      </w:pPr>
    </w:p>
    <w:tbl>
      <w:tblPr>
        <w:tblW w:w="5000" w:type="pct"/>
        <w:tblInd w:w="-1" w:type="dxa"/>
        <w:tblLayout w:type="fixed"/>
        <w:tblLook w:val="0000" w:firstRow="0" w:lastRow="0" w:firstColumn="0" w:lastColumn="0" w:noHBand="0" w:noVBand="0"/>
      </w:tblPr>
      <w:tblGrid>
        <w:gridCol w:w="6234"/>
        <w:gridCol w:w="723"/>
        <w:gridCol w:w="735"/>
        <w:gridCol w:w="714"/>
        <w:gridCol w:w="1449"/>
      </w:tblGrid>
      <w:tr w:rsidR="009727A1" w:rsidRPr="00037BF0" w14:paraId="1C1E363A" w14:textId="77777777" w:rsidTr="00241A9B">
        <w:trPr>
          <w:trHeight w:val="240"/>
        </w:trPr>
        <w:tc>
          <w:tcPr>
            <w:tcW w:w="3163" w:type="pct"/>
            <w:tcBorders>
              <w:top w:val="nil"/>
              <w:left w:val="nil"/>
              <w:right w:val="nil"/>
            </w:tcBorders>
            <w:shd w:val="clear" w:color="auto" w:fill="auto"/>
            <w:noWrap/>
            <w:vAlign w:val="bottom"/>
          </w:tcPr>
          <w:p w14:paraId="38F814F0" w14:textId="77777777" w:rsidR="001D5B41" w:rsidRPr="00037BF0" w:rsidRDefault="001D5B41" w:rsidP="00A47C6B">
            <w:pPr>
              <w:rPr>
                <w:rFonts w:ascii="Arial" w:hAnsi="Arial" w:cs="Arial"/>
                <w:b/>
                <w:sz w:val="18"/>
                <w:szCs w:val="18"/>
              </w:rPr>
            </w:pPr>
            <w:r w:rsidRPr="00037BF0">
              <w:rPr>
                <w:rFonts w:ascii="Arial" w:hAnsi="Arial" w:cs="Arial"/>
                <w:b/>
                <w:sz w:val="18"/>
                <w:szCs w:val="18"/>
              </w:rPr>
              <w:t>Consolidated statement of comprehensive income</w:t>
            </w:r>
          </w:p>
          <w:p w14:paraId="2048176D" w14:textId="7C51832B" w:rsidR="002347FE" w:rsidRPr="00037BF0" w:rsidRDefault="00F25CDE" w:rsidP="00A47C6B">
            <w:pPr>
              <w:rPr>
                <w:rFonts w:ascii="Arial" w:hAnsi="Arial" w:cs="Arial"/>
                <w:sz w:val="18"/>
                <w:szCs w:val="18"/>
              </w:rPr>
            </w:pPr>
            <w:r w:rsidRPr="00037BF0">
              <w:rPr>
                <w:rFonts w:ascii="Arial" w:hAnsi="Arial" w:cs="Arial"/>
                <w:sz w:val="18"/>
                <w:szCs w:val="18"/>
              </w:rPr>
              <w:t xml:space="preserve">Year ended </w:t>
            </w:r>
            <w:r w:rsidR="00FC37BE" w:rsidRPr="00037BF0">
              <w:rPr>
                <w:rFonts w:ascii="Arial" w:hAnsi="Arial" w:cs="Arial"/>
                <w:sz w:val="18"/>
                <w:szCs w:val="18"/>
              </w:rPr>
              <w:t>31 January 20</w:t>
            </w:r>
            <w:r w:rsidR="001A53D6" w:rsidRPr="00037BF0">
              <w:rPr>
                <w:rFonts w:ascii="Arial" w:hAnsi="Arial" w:cs="Arial"/>
                <w:sz w:val="18"/>
                <w:szCs w:val="18"/>
              </w:rPr>
              <w:t>2</w:t>
            </w:r>
            <w:r w:rsidR="002B4309" w:rsidRPr="00037BF0">
              <w:rPr>
                <w:rFonts w:ascii="Arial" w:hAnsi="Arial" w:cs="Arial"/>
                <w:sz w:val="18"/>
                <w:szCs w:val="18"/>
              </w:rPr>
              <w:t>2</w:t>
            </w:r>
          </w:p>
        </w:tc>
        <w:tc>
          <w:tcPr>
            <w:tcW w:w="367" w:type="pct"/>
            <w:tcBorders>
              <w:top w:val="nil"/>
              <w:left w:val="nil"/>
              <w:right w:val="nil"/>
            </w:tcBorders>
            <w:shd w:val="clear" w:color="auto" w:fill="auto"/>
            <w:noWrap/>
            <w:vAlign w:val="bottom"/>
          </w:tcPr>
          <w:p w14:paraId="08B77B15" w14:textId="77777777" w:rsidR="001D5B41" w:rsidRPr="00037BF0" w:rsidRDefault="001D5B41" w:rsidP="00A47C6B">
            <w:pPr>
              <w:jc w:val="center"/>
              <w:rPr>
                <w:rFonts w:ascii="Arial" w:hAnsi="Arial" w:cs="Arial"/>
                <w:b/>
                <w:bCs/>
                <w:sz w:val="18"/>
                <w:szCs w:val="18"/>
              </w:rPr>
            </w:pPr>
          </w:p>
        </w:tc>
        <w:tc>
          <w:tcPr>
            <w:tcW w:w="373" w:type="pct"/>
            <w:tcBorders>
              <w:top w:val="nil"/>
              <w:left w:val="nil"/>
              <w:right w:val="nil"/>
            </w:tcBorders>
            <w:shd w:val="clear" w:color="auto" w:fill="auto"/>
            <w:noWrap/>
            <w:vAlign w:val="bottom"/>
          </w:tcPr>
          <w:p w14:paraId="01F976E0" w14:textId="77777777" w:rsidR="001D5B41" w:rsidRPr="00037BF0" w:rsidRDefault="001D5B41" w:rsidP="00A47C6B">
            <w:pPr>
              <w:jc w:val="right"/>
              <w:rPr>
                <w:rFonts w:ascii="Arial" w:hAnsi="Arial" w:cs="Arial"/>
                <w:bCs/>
                <w:sz w:val="18"/>
                <w:szCs w:val="18"/>
              </w:rPr>
            </w:pPr>
          </w:p>
        </w:tc>
        <w:tc>
          <w:tcPr>
            <w:tcW w:w="1097" w:type="pct"/>
            <w:gridSpan w:val="2"/>
            <w:tcBorders>
              <w:top w:val="nil"/>
              <w:left w:val="nil"/>
              <w:right w:val="nil"/>
            </w:tcBorders>
            <w:shd w:val="clear" w:color="auto" w:fill="auto"/>
            <w:noWrap/>
            <w:vAlign w:val="bottom"/>
          </w:tcPr>
          <w:p w14:paraId="5A522339" w14:textId="77777777" w:rsidR="001D5B41" w:rsidRPr="00037BF0" w:rsidRDefault="001D5B41" w:rsidP="001D5B41">
            <w:pPr>
              <w:jc w:val="right"/>
              <w:rPr>
                <w:rFonts w:ascii="Arial" w:hAnsi="Arial" w:cs="Arial"/>
                <w:bCs/>
                <w:sz w:val="18"/>
                <w:szCs w:val="18"/>
              </w:rPr>
            </w:pPr>
          </w:p>
        </w:tc>
      </w:tr>
      <w:tr w:rsidR="009727A1" w:rsidRPr="00037BF0" w14:paraId="3C5EF7A5" w14:textId="77777777" w:rsidTr="00241A9B">
        <w:trPr>
          <w:trHeight w:val="240"/>
        </w:trPr>
        <w:tc>
          <w:tcPr>
            <w:tcW w:w="3163" w:type="pct"/>
            <w:tcBorders>
              <w:left w:val="nil"/>
              <w:bottom w:val="single" w:sz="4" w:space="0" w:color="auto"/>
              <w:right w:val="nil"/>
            </w:tcBorders>
            <w:shd w:val="clear" w:color="auto" w:fill="auto"/>
            <w:noWrap/>
            <w:vAlign w:val="bottom"/>
          </w:tcPr>
          <w:p w14:paraId="4E13047E" w14:textId="77777777" w:rsidR="000864B4" w:rsidRPr="00037BF0" w:rsidRDefault="000864B4" w:rsidP="000864B4">
            <w:pPr>
              <w:rPr>
                <w:rFonts w:ascii="Arial" w:hAnsi="Arial" w:cs="Arial"/>
                <w:sz w:val="18"/>
                <w:szCs w:val="18"/>
              </w:rPr>
            </w:pPr>
          </w:p>
          <w:p w14:paraId="4AA0432B" w14:textId="77777777" w:rsidR="000864B4" w:rsidRPr="00037BF0" w:rsidRDefault="000864B4" w:rsidP="000864B4">
            <w:pPr>
              <w:rPr>
                <w:rFonts w:ascii="Arial" w:hAnsi="Arial" w:cs="Arial"/>
                <w:sz w:val="18"/>
                <w:szCs w:val="18"/>
              </w:rPr>
            </w:pPr>
            <w:r w:rsidRPr="00037BF0">
              <w:rPr>
                <w:rFonts w:ascii="Arial" w:hAnsi="Arial" w:cs="Arial"/>
                <w:sz w:val="18"/>
                <w:szCs w:val="18"/>
              </w:rPr>
              <w:t>£ millions</w:t>
            </w:r>
          </w:p>
        </w:tc>
        <w:tc>
          <w:tcPr>
            <w:tcW w:w="367" w:type="pct"/>
            <w:tcBorders>
              <w:left w:val="nil"/>
              <w:bottom w:val="single" w:sz="4" w:space="0" w:color="auto"/>
              <w:right w:val="nil"/>
            </w:tcBorders>
            <w:shd w:val="clear" w:color="auto" w:fill="auto"/>
            <w:noWrap/>
            <w:vAlign w:val="bottom"/>
          </w:tcPr>
          <w:p w14:paraId="013DA9F5" w14:textId="77777777" w:rsidR="000864B4" w:rsidRPr="00037BF0" w:rsidRDefault="000864B4" w:rsidP="000864B4">
            <w:pPr>
              <w:jc w:val="center"/>
              <w:rPr>
                <w:rFonts w:ascii="Arial" w:hAnsi="Arial" w:cs="Arial"/>
                <w:bCs/>
                <w:sz w:val="18"/>
                <w:szCs w:val="18"/>
              </w:rPr>
            </w:pPr>
            <w:r w:rsidRPr="00037BF0">
              <w:rPr>
                <w:rFonts w:ascii="Arial" w:hAnsi="Arial" w:cs="Arial"/>
                <w:bCs/>
                <w:sz w:val="18"/>
                <w:szCs w:val="18"/>
              </w:rPr>
              <w:t>Notes</w:t>
            </w:r>
          </w:p>
        </w:tc>
        <w:tc>
          <w:tcPr>
            <w:tcW w:w="735" w:type="pct"/>
            <w:gridSpan w:val="2"/>
            <w:tcBorders>
              <w:left w:val="nil"/>
              <w:bottom w:val="single" w:sz="4" w:space="0" w:color="auto"/>
              <w:right w:val="nil"/>
            </w:tcBorders>
            <w:shd w:val="clear" w:color="auto" w:fill="auto"/>
            <w:noWrap/>
            <w:vAlign w:val="bottom"/>
          </w:tcPr>
          <w:p w14:paraId="35ADCD9B" w14:textId="60863BA8" w:rsidR="000864B4" w:rsidRPr="00037BF0" w:rsidRDefault="000864B4" w:rsidP="000864B4">
            <w:pPr>
              <w:jc w:val="right"/>
              <w:rPr>
                <w:rFonts w:ascii="Arial" w:hAnsi="Arial" w:cs="Arial"/>
                <w:bCs/>
                <w:sz w:val="18"/>
                <w:szCs w:val="18"/>
              </w:rPr>
            </w:pPr>
            <w:r w:rsidRPr="00037BF0">
              <w:rPr>
                <w:rFonts w:ascii="Arial" w:hAnsi="Arial" w:cs="Arial"/>
                <w:bCs/>
                <w:sz w:val="18"/>
                <w:szCs w:val="18"/>
              </w:rPr>
              <w:t>20</w:t>
            </w:r>
            <w:r w:rsidR="00F352FC" w:rsidRPr="00037BF0">
              <w:rPr>
                <w:rFonts w:ascii="Arial" w:hAnsi="Arial" w:cs="Arial"/>
                <w:bCs/>
                <w:sz w:val="18"/>
                <w:szCs w:val="18"/>
              </w:rPr>
              <w:t>2</w:t>
            </w:r>
            <w:r w:rsidR="002B4309" w:rsidRPr="00037BF0">
              <w:rPr>
                <w:rFonts w:ascii="Arial" w:hAnsi="Arial" w:cs="Arial"/>
                <w:bCs/>
                <w:sz w:val="18"/>
                <w:szCs w:val="18"/>
              </w:rPr>
              <w:t>1</w:t>
            </w:r>
            <w:r w:rsidR="00EC126F" w:rsidRPr="00037BF0">
              <w:rPr>
                <w:rFonts w:ascii="Arial" w:hAnsi="Arial" w:cs="Arial"/>
                <w:bCs/>
                <w:sz w:val="18"/>
                <w:szCs w:val="18"/>
              </w:rPr>
              <w:t>/2</w:t>
            </w:r>
            <w:r w:rsidR="002B4309" w:rsidRPr="00037BF0">
              <w:rPr>
                <w:rFonts w:ascii="Arial" w:hAnsi="Arial" w:cs="Arial"/>
                <w:bCs/>
                <w:sz w:val="18"/>
                <w:szCs w:val="18"/>
              </w:rPr>
              <w:t>2</w:t>
            </w:r>
          </w:p>
        </w:tc>
        <w:tc>
          <w:tcPr>
            <w:tcW w:w="735" w:type="pct"/>
            <w:tcBorders>
              <w:left w:val="nil"/>
              <w:bottom w:val="single" w:sz="4" w:space="0" w:color="auto"/>
              <w:right w:val="nil"/>
            </w:tcBorders>
            <w:shd w:val="clear" w:color="auto" w:fill="auto"/>
            <w:noWrap/>
            <w:vAlign w:val="bottom"/>
          </w:tcPr>
          <w:p w14:paraId="67B59696" w14:textId="7473A215" w:rsidR="000864B4" w:rsidRPr="00037BF0" w:rsidRDefault="002B4309" w:rsidP="00EC126F">
            <w:pPr>
              <w:jc w:val="right"/>
              <w:rPr>
                <w:rFonts w:ascii="Arial" w:hAnsi="Arial" w:cs="Arial"/>
                <w:sz w:val="18"/>
                <w:szCs w:val="18"/>
              </w:rPr>
            </w:pPr>
            <w:r w:rsidRPr="00037BF0">
              <w:rPr>
                <w:rFonts w:ascii="Arial" w:hAnsi="Arial" w:cs="Arial"/>
                <w:bCs/>
                <w:sz w:val="18"/>
                <w:szCs w:val="18"/>
              </w:rPr>
              <w:t>2020/21</w:t>
            </w:r>
          </w:p>
        </w:tc>
      </w:tr>
      <w:tr w:rsidR="00274505" w:rsidRPr="00037BF0" w14:paraId="454F411B" w14:textId="77777777" w:rsidTr="00241A9B">
        <w:trPr>
          <w:trHeight w:val="240"/>
        </w:trPr>
        <w:tc>
          <w:tcPr>
            <w:tcW w:w="3163" w:type="pct"/>
            <w:tcBorders>
              <w:bottom w:val="single" w:sz="4" w:space="0" w:color="auto"/>
              <w:right w:val="nil"/>
            </w:tcBorders>
            <w:shd w:val="clear" w:color="auto" w:fill="auto"/>
            <w:noWrap/>
            <w:vAlign w:val="bottom"/>
          </w:tcPr>
          <w:p w14:paraId="224F5826" w14:textId="77777777" w:rsidR="00274505" w:rsidRPr="00037BF0" w:rsidRDefault="00274505" w:rsidP="00274505">
            <w:pPr>
              <w:rPr>
                <w:rFonts w:ascii="Arial" w:hAnsi="Arial" w:cs="Arial"/>
                <w:b/>
                <w:sz w:val="18"/>
                <w:szCs w:val="18"/>
              </w:rPr>
            </w:pPr>
            <w:r w:rsidRPr="00037BF0">
              <w:rPr>
                <w:rFonts w:ascii="Arial" w:hAnsi="Arial" w:cs="Arial"/>
                <w:b/>
                <w:sz w:val="18"/>
                <w:szCs w:val="18"/>
              </w:rPr>
              <w:t>Profit for the year</w:t>
            </w:r>
          </w:p>
        </w:tc>
        <w:tc>
          <w:tcPr>
            <w:tcW w:w="367" w:type="pct"/>
            <w:tcBorders>
              <w:left w:val="nil"/>
              <w:bottom w:val="single" w:sz="4" w:space="0" w:color="auto"/>
              <w:right w:val="nil"/>
            </w:tcBorders>
            <w:shd w:val="clear" w:color="auto" w:fill="auto"/>
            <w:noWrap/>
            <w:vAlign w:val="bottom"/>
          </w:tcPr>
          <w:p w14:paraId="58F57029"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5ADCC43D" w14:textId="5A0FEBF1" w:rsidR="00274505" w:rsidRPr="00037BF0" w:rsidRDefault="00173384" w:rsidP="00274505">
            <w:pPr>
              <w:jc w:val="right"/>
              <w:rPr>
                <w:rFonts w:ascii="Arial" w:hAnsi="Arial" w:cs="Arial"/>
                <w:b/>
                <w:sz w:val="18"/>
                <w:szCs w:val="18"/>
              </w:rPr>
            </w:pPr>
            <w:r>
              <w:rPr>
                <w:rFonts w:ascii="Arial" w:hAnsi="Arial" w:cs="Arial"/>
                <w:b/>
                <w:sz w:val="18"/>
                <w:szCs w:val="18"/>
              </w:rPr>
              <w:t>843</w:t>
            </w:r>
          </w:p>
        </w:tc>
        <w:tc>
          <w:tcPr>
            <w:tcW w:w="735" w:type="pct"/>
            <w:tcBorders>
              <w:left w:val="nil"/>
              <w:bottom w:val="single" w:sz="4" w:space="0" w:color="auto"/>
            </w:tcBorders>
            <w:shd w:val="clear" w:color="auto" w:fill="auto"/>
            <w:noWrap/>
            <w:vAlign w:val="bottom"/>
          </w:tcPr>
          <w:p w14:paraId="62612EDA" w14:textId="57AAEB90" w:rsidR="00274505" w:rsidRPr="00037BF0" w:rsidRDefault="00274505" w:rsidP="00274505">
            <w:pPr>
              <w:jc w:val="right"/>
              <w:rPr>
                <w:rFonts w:ascii="Arial" w:hAnsi="Arial" w:cs="Arial"/>
                <w:bCs/>
                <w:sz w:val="18"/>
                <w:szCs w:val="18"/>
              </w:rPr>
            </w:pPr>
            <w:r w:rsidRPr="00037BF0">
              <w:rPr>
                <w:rFonts w:ascii="Arial" w:hAnsi="Arial" w:cs="Arial"/>
                <w:bCs/>
                <w:sz w:val="18"/>
                <w:szCs w:val="18"/>
              </w:rPr>
              <w:t>592</w:t>
            </w:r>
          </w:p>
        </w:tc>
      </w:tr>
      <w:tr w:rsidR="00274505" w:rsidRPr="00037BF0" w14:paraId="088963C3" w14:textId="77777777" w:rsidTr="00241A9B">
        <w:trPr>
          <w:trHeight w:val="240"/>
        </w:trPr>
        <w:tc>
          <w:tcPr>
            <w:tcW w:w="3163" w:type="pct"/>
            <w:tcBorders>
              <w:top w:val="single" w:sz="4" w:space="0" w:color="auto"/>
              <w:left w:val="single" w:sz="4" w:space="0" w:color="auto"/>
              <w:right w:val="nil"/>
            </w:tcBorders>
            <w:shd w:val="clear" w:color="auto" w:fill="auto"/>
            <w:noWrap/>
            <w:vAlign w:val="bottom"/>
          </w:tcPr>
          <w:p w14:paraId="0C816F78" w14:textId="585D9EBC" w:rsidR="00274505" w:rsidRPr="00037BF0" w:rsidRDefault="00274505" w:rsidP="00274505">
            <w:pPr>
              <w:rPr>
                <w:rFonts w:ascii="Arial" w:hAnsi="Arial" w:cs="Arial"/>
                <w:sz w:val="18"/>
                <w:szCs w:val="18"/>
              </w:rPr>
            </w:pPr>
            <w:r w:rsidRPr="00037BF0">
              <w:rPr>
                <w:rFonts w:ascii="Arial" w:hAnsi="Arial" w:cs="Arial"/>
                <w:sz w:val="18"/>
                <w:szCs w:val="18"/>
              </w:rPr>
              <w:t>Remeasurements of post-employment benefits</w:t>
            </w:r>
          </w:p>
        </w:tc>
        <w:tc>
          <w:tcPr>
            <w:tcW w:w="367" w:type="pct"/>
            <w:tcBorders>
              <w:top w:val="single" w:sz="4" w:space="0" w:color="auto"/>
              <w:left w:val="nil"/>
              <w:right w:val="nil"/>
            </w:tcBorders>
            <w:shd w:val="clear" w:color="auto" w:fill="auto"/>
            <w:noWrap/>
            <w:vAlign w:val="bottom"/>
          </w:tcPr>
          <w:p w14:paraId="5C9E0D15" w14:textId="675F97E8" w:rsidR="00274505" w:rsidRPr="00037BF0" w:rsidRDefault="00274505" w:rsidP="00274505">
            <w:pPr>
              <w:jc w:val="center"/>
              <w:rPr>
                <w:rFonts w:ascii="Arial" w:hAnsi="Arial" w:cs="Arial"/>
                <w:sz w:val="18"/>
                <w:szCs w:val="18"/>
              </w:rPr>
            </w:pPr>
            <w:r w:rsidRPr="00037BF0">
              <w:rPr>
                <w:rFonts w:ascii="Arial" w:hAnsi="Arial" w:cs="Arial"/>
                <w:sz w:val="18"/>
                <w:szCs w:val="18"/>
              </w:rPr>
              <w:t>10</w:t>
            </w:r>
          </w:p>
        </w:tc>
        <w:tc>
          <w:tcPr>
            <w:tcW w:w="735" w:type="pct"/>
            <w:gridSpan w:val="2"/>
            <w:tcBorders>
              <w:top w:val="single" w:sz="4" w:space="0" w:color="auto"/>
              <w:left w:val="nil"/>
              <w:right w:val="nil"/>
            </w:tcBorders>
            <w:shd w:val="clear" w:color="auto" w:fill="auto"/>
            <w:noWrap/>
            <w:vAlign w:val="bottom"/>
          </w:tcPr>
          <w:p w14:paraId="3668CB33" w14:textId="49BC7EC6" w:rsidR="00274505" w:rsidRPr="00037BF0" w:rsidRDefault="00B50AD3" w:rsidP="00274505">
            <w:pPr>
              <w:jc w:val="right"/>
              <w:rPr>
                <w:rFonts w:ascii="Arial" w:hAnsi="Arial" w:cs="Arial"/>
                <w:b/>
                <w:sz w:val="18"/>
                <w:szCs w:val="18"/>
              </w:rPr>
            </w:pPr>
            <w:r>
              <w:rPr>
                <w:rFonts w:ascii="Arial" w:hAnsi="Arial" w:cs="Arial"/>
                <w:b/>
                <w:sz w:val="18"/>
                <w:szCs w:val="18"/>
              </w:rPr>
              <w:t>21</w:t>
            </w:r>
          </w:p>
        </w:tc>
        <w:tc>
          <w:tcPr>
            <w:tcW w:w="735" w:type="pct"/>
            <w:tcBorders>
              <w:top w:val="single" w:sz="4" w:space="0" w:color="auto"/>
              <w:left w:val="nil"/>
              <w:right w:val="single" w:sz="4" w:space="0" w:color="auto"/>
            </w:tcBorders>
            <w:shd w:val="clear" w:color="auto" w:fill="auto"/>
            <w:noWrap/>
            <w:vAlign w:val="bottom"/>
          </w:tcPr>
          <w:p w14:paraId="6D4844EF" w14:textId="6EFB876C" w:rsidR="00274505" w:rsidRPr="00037BF0" w:rsidRDefault="00274505" w:rsidP="00274505">
            <w:pPr>
              <w:jc w:val="right"/>
              <w:rPr>
                <w:rFonts w:ascii="Arial" w:hAnsi="Arial" w:cs="Arial"/>
                <w:bCs/>
                <w:sz w:val="18"/>
                <w:szCs w:val="18"/>
              </w:rPr>
            </w:pPr>
            <w:r w:rsidRPr="00037BF0">
              <w:rPr>
                <w:rFonts w:ascii="Arial" w:hAnsi="Arial" w:cs="Arial"/>
                <w:bCs/>
                <w:sz w:val="18"/>
                <w:szCs w:val="18"/>
              </w:rPr>
              <w:t>68</w:t>
            </w:r>
          </w:p>
        </w:tc>
      </w:tr>
      <w:tr w:rsidR="00274505" w:rsidRPr="00037BF0" w14:paraId="60AA8FF0" w14:textId="77777777" w:rsidTr="00241A9B">
        <w:trPr>
          <w:trHeight w:val="240"/>
        </w:trPr>
        <w:tc>
          <w:tcPr>
            <w:tcW w:w="3163" w:type="pct"/>
            <w:tcBorders>
              <w:left w:val="single" w:sz="4" w:space="0" w:color="auto"/>
              <w:bottom w:val="nil"/>
              <w:right w:val="nil"/>
            </w:tcBorders>
            <w:shd w:val="clear" w:color="auto" w:fill="auto"/>
            <w:noWrap/>
            <w:vAlign w:val="bottom"/>
          </w:tcPr>
          <w:p w14:paraId="3AE1FA90" w14:textId="378665F6" w:rsidR="00274505" w:rsidRPr="00037BF0" w:rsidRDefault="00274505" w:rsidP="00274505">
            <w:pPr>
              <w:rPr>
                <w:rFonts w:ascii="Arial" w:hAnsi="Arial" w:cs="Arial"/>
                <w:sz w:val="18"/>
                <w:szCs w:val="18"/>
              </w:rPr>
            </w:pPr>
            <w:r w:rsidRPr="00037BF0">
              <w:rPr>
                <w:rFonts w:ascii="Arial" w:hAnsi="Arial" w:cs="Arial"/>
                <w:sz w:val="18"/>
                <w:szCs w:val="18"/>
              </w:rPr>
              <w:t>Inventory cash flow hedges – fair value gains</w:t>
            </w:r>
            <w:r w:rsidR="00F80CA3">
              <w:rPr>
                <w:rFonts w:ascii="Arial" w:hAnsi="Arial" w:cs="Arial"/>
                <w:sz w:val="18"/>
                <w:szCs w:val="18"/>
              </w:rPr>
              <w:t>/</w:t>
            </w:r>
            <w:r w:rsidR="00F80CA3" w:rsidRPr="00037BF0">
              <w:rPr>
                <w:rFonts w:ascii="Arial" w:hAnsi="Arial" w:cs="Arial"/>
                <w:sz w:val="18"/>
                <w:szCs w:val="18"/>
              </w:rPr>
              <w:t>(losses)</w:t>
            </w:r>
          </w:p>
        </w:tc>
        <w:tc>
          <w:tcPr>
            <w:tcW w:w="367" w:type="pct"/>
            <w:tcBorders>
              <w:left w:val="nil"/>
              <w:bottom w:val="nil"/>
              <w:right w:val="nil"/>
            </w:tcBorders>
            <w:shd w:val="clear" w:color="auto" w:fill="auto"/>
            <w:noWrap/>
            <w:vAlign w:val="bottom"/>
          </w:tcPr>
          <w:p w14:paraId="0A564A58" w14:textId="77777777" w:rsidR="00274505" w:rsidRPr="00037BF0" w:rsidRDefault="00274505" w:rsidP="00274505">
            <w:pPr>
              <w:jc w:val="center"/>
              <w:rPr>
                <w:rFonts w:ascii="Arial" w:hAnsi="Arial" w:cs="Arial"/>
                <w:sz w:val="18"/>
                <w:szCs w:val="18"/>
              </w:rPr>
            </w:pPr>
          </w:p>
        </w:tc>
        <w:tc>
          <w:tcPr>
            <w:tcW w:w="735" w:type="pct"/>
            <w:gridSpan w:val="2"/>
            <w:tcBorders>
              <w:left w:val="nil"/>
              <w:bottom w:val="nil"/>
              <w:right w:val="nil"/>
            </w:tcBorders>
            <w:shd w:val="clear" w:color="auto" w:fill="auto"/>
            <w:noWrap/>
            <w:vAlign w:val="bottom"/>
          </w:tcPr>
          <w:p w14:paraId="2B6ED841" w14:textId="406124CA" w:rsidR="00274505" w:rsidRPr="00037BF0" w:rsidRDefault="00173384" w:rsidP="00274505">
            <w:pPr>
              <w:jc w:val="right"/>
              <w:rPr>
                <w:rFonts w:ascii="Arial" w:hAnsi="Arial" w:cs="Arial"/>
                <w:b/>
                <w:sz w:val="18"/>
                <w:szCs w:val="18"/>
              </w:rPr>
            </w:pPr>
            <w:r>
              <w:rPr>
                <w:rFonts w:ascii="Arial" w:hAnsi="Arial" w:cs="Arial"/>
                <w:b/>
                <w:sz w:val="18"/>
                <w:szCs w:val="18"/>
              </w:rPr>
              <w:t>59</w:t>
            </w:r>
          </w:p>
        </w:tc>
        <w:tc>
          <w:tcPr>
            <w:tcW w:w="735" w:type="pct"/>
            <w:tcBorders>
              <w:left w:val="nil"/>
              <w:bottom w:val="nil"/>
              <w:right w:val="single" w:sz="4" w:space="0" w:color="auto"/>
            </w:tcBorders>
            <w:shd w:val="clear" w:color="auto" w:fill="auto"/>
            <w:noWrap/>
            <w:vAlign w:val="bottom"/>
          </w:tcPr>
          <w:p w14:paraId="566AF7A0" w14:textId="7339582A" w:rsidR="00274505" w:rsidRPr="00037BF0" w:rsidRDefault="00274505" w:rsidP="00274505">
            <w:pPr>
              <w:jc w:val="right"/>
              <w:rPr>
                <w:rFonts w:ascii="Arial" w:hAnsi="Arial" w:cs="Arial"/>
                <w:bCs/>
                <w:sz w:val="18"/>
                <w:szCs w:val="18"/>
              </w:rPr>
            </w:pPr>
            <w:r w:rsidRPr="00037BF0">
              <w:rPr>
                <w:rFonts w:ascii="Arial" w:hAnsi="Arial" w:cs="Arial"/>
                <w:bCs/>
                <w:sz w:val="18"/>
                <w:szCs w:val="18"/>
              </w:rPr>
              <w:t>(48)</w:t>
            </w:r>
          </w:p>
        </w:tc>
      </w:tr>
      <w:tr w:rsidR="00274505" w:rsidRPr="00037BF0" w14:paraId="69640D64" w14:textId="77777777" w:rsidTr="00241A9B">
        <w:trPr>
          <w:trHeight w:val="240"/>
        </w:trPr>
        <w:tc>
          <w:tcPr>
            <w:tcW w:w="3163" w:type="pct"/>
            <w:tcBorders>
              <w:top w:val="nil"/>
              <w:left w:val="single" w:sz="4" w:space="0" w:color="auto"/>
              <w:bottom w:val="single" w:sz="4" w:space="0" w:color="auto"/>
              <w:right w:val="nil"/>
            </w:tcBorders>
            <w:shd w:val="clear" w:color="auto" w:fill="auto"/>
            <w:noWrap/>
            <w:vAlign w:val="bottom"/>
          </w:tcPr>
          <w:p w14:paraId="19C4E8B7" w14:textId="77777777" w:rsidR="00274505" w:rsidRPr="00037BF0" w:rsidRDefault="00274505" w:rsidP="00274505">
            <w:pPr>
              <w:rPr>
                <w:rFonts w:ascii="Arial" w:hAnsi="Arial" w:cs="Arial"/>
                <w:sz w:val="18"/>
                <w:szCs w:val="18"/>
              </w:rPr>
            </w:pPr>
            <w:r w:rsidRPr="00037BF0">
              <w:rPr>
                <w:rFonts w:ascii="Arial" w:hAnsi="Arial" w:cs="Arial"/>
                <w:sz w:val="18"/>
                <w:szCs w:val="18"/>
              </w:rPr>
              <w:t>Tax on items that will not be reclassified</w:t>
            </w:r>
          </w:p>
        </w:tc>
        <w:tc>
          <w:tcPr>
            <w:tcW w:w="367" w:type="pct"/>
            <w:tcBorders>
              <w:top w:val="nil"/>
              <w:left w:val="nil"/>
              <w:bottom w:val="single" w:sz="4" w:space="0" w:color="auto"/>
              <w:right w:val="nil"/>
            </w:tcBorders>
            <w:shd w:val="clear" w:color="auto" w:fill="auto"/>
            <w:noWrap/>
            <w:vAlign w:val="bottom"/>
          </w:tcPr>
          <w:p w14:paraId="322062CA"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1F7A9C9A" w14:textId="7996F218" w:rsidR="00274505" w:rsidRPr="00037BF0" w:rsidRDefault="00173384" w:rsidP="00274505">
            <w:pPr>
              <w:jc w:val="right"/>
              <w:rPr>
                <w:rFonts w:ascii="Arial" w:hAnsi="Arial" w:cs="Arial"/>
                <w:b/>
                <w:sz w:val="18"/>
                <w:szCs w:val="18"/>
              </w:rPr>
            </w:pPr>
            <w:r>
              <w:rPr>
                <w:rFonts w:ascii="Arial" w:hAnsi="Arial" w:cs="Arial"/>
                <w:b/>
                <w:sz w:val="18"/>
                <w:szCs w:val="18"/>
              </w:rPr>
              <w:t>(</w:t>
            </w:r>
            <w:r w:rsidR="007A54D8">
              <w:rPr>
                <w:rFonts w:ascii="Arial" w:hAnsi="Arial" w:cs="Arial"/>
                <w:b/>
                <w:sz w:val="18"/>
                <w:szCs w:val="18"/>
              </w:rPr>
              <w:t>1</w:t>
            </w:r>
            <w:r w:rsidR="00961B98">
              <w:rPr>
                <w:rFonts w:ascii="Arial" w:hAnsi="Arial" w:cs="Arial"/>
                <w:b/>
                <w:sz w:val="18"/>
                <w:szCs w:val="18"/>
              </w:rPr>
              <w:t>8</w:t>
            </w:r>
            <w:r>
              <w:rPr>
                <w:rFonts w:ascii="Arial" w:hAnsi="Arial" w:cs="Arial"/>
                <w:b/>
                <w:sz w:val="18"/>
                <w:szCs w:val="18"/>
              </w:rPr>
              <w:t>)</w:t>
            </w:r>
          </w:p>
        </w:tc>
        <w:tc>
          <w:tcPr>
            <w:tcW w:w="735" w:type="pct"/>
            <w:tcBorders>
              <w:top w:val="nil"/>
              <w:left w:val="nil"/>
              <w:bottom w:val="single" w:sz="4" w:space="0" w:color="auto"/>
              <w:right w:val="single" w:sz="4" w:space="0" w:color="auto"/>
            </w:tcBorders>
            <w:shd w:val="clear" w:color="auto" w:fill="auto"/>
            <w:noWrap/>
            <w:vAlign w:val="bottom"/>
          </w:tcPr>
          <w:p w14:paraId="3DD682C8" w14:textId="2B177150" w:rsidR="00274505" w:rsidRPr="00037BF0" w:rsidRDefault="00274505" w:rsidP="00274505">
            <w:pPr>
              <w:jc w:val="right"/>
              <w:rPr>
                <w:rFonts w:ascii="Arial" w:hAnsi="Arial" w:cs="Arial"/>
                <w:bCs/>
                <w:sz w:val="18"/>
                <w:szCs w:val="18"/>
              </w:rPr>
            </w:pPr>
            <w:r w:rsidRPr="00037BF0">
              <w:rPr>
                <w:rFonts w:ascii="Arial" w:hAnsi="Arial" w:cs="Arial"/>
                <w:bCs/>
                <w:sz w:val="18"/>
                <w:szCs w:val="18"/>
              </w:rPr>
              <w:t>(13)</w:t>
            </w:r>
          </w:p>
        </w:tc>
      </w:tr>
      <w:tr w:rsidR="00274505" w:rsidRPr="00037BF0" w14:paraId="0A45ED89" w14:textId="77777777" w:rsidTr="00241A9B">
        <w:trPr>
          <w:trHeight w:val="240"/>
        </w:trPr>
        <w:tc>
          <w:tcPr>
            <w:tcW w:w="3163" w:type="pct"/>
            <w:tcBorders>
              <w:top w:val="single" w:sz="4" w:space="0" w:color="auto"/>
              <w:left w:val="single" w:sz="4" w:space="0" w:color="auto"/>
              <w:bottom w:val="single" w:sz="4" w:space="0" w:color="auto"/>
              <w:right w:val="nil"/>
            </w:tcBorders>
            <w:shd w:val="clear" w:color="auto" w:fill="auto"/>
            <w:noWrap/>
            <w:vAlign w:val="bottom"/>
          </w:tcPr>
          <w:p w14:paraId="3E62B442" w14:textId="77777777" w:rsidR="00274505" w:rsidRPr="00037BF0" w:rsidRDefault="00274505" w:rsidP="00274505">
            <w:pPr>
              <w:rPr>
                <w:rFonts w:ascii="Arial" w:hAnsi="Arial" w:cs="Arial"/>
                <w:b/>
                <w:sz w:val="18"/>
                <w:szCs w:val="18"/>
              </w:rPr>
            </w:pPr>
            <w:r w:rsidRPr="00037BF0">
              <w:rPr>
                <w:rFonts w:ascii="Arial" w:hAnsi="Arial" w:cs="Arial"/>
                <w:b/>
                <w:sz w:val="18"/>
                <w:szCs w:val="18"/>
              </w:rPr>
              <w:t>Total items that will not be reclassified subsequently to profit or loss</w:t>
            </w:r>
          </w:p>
        </w:tc>
        <w:tc>
          <w:tcPr>
            <w:tcW w:w="367" w:type="pct"/>
            <w:tcBorders>
              <w:top w:val="single" w:sz="4" w:space="0" w:color="auto"/>
              <w:left w:val="nil"/>
              <w:bottom w:val="single" w:sz="4" w:space="0" w:color="auto"/>
              <w:right w:val="nil"/>
            </w:tcBorders>
            <w:shd w:val="clear" w:color="auto" w:fill="auto"/>
            <w:noWrap/>
            <w:vAlign w:val="bottom"/>
          </w:tcPr>
          <w:p w14:paraId="6BAA1646" w14:textId="77777777" w:rsidR="00274505" w:rsidRPr="00037BF0" w:rsidRDefault="00274505" w:rsidP="00274505">
            <w:pPr>
              <w:jc w:val="center"/>
              <w:rPr>
                <w:rFonts w:ascii="Arial" w:hAnsi="Arial" w:cs="Arial"/>
                <w:sz w:val="18"/>
                <w:szCs w:val="18"/>
              </w:rPr>
            </w:pPr>
          </w:p>
        </w:tc>
        <w:tc>
          <w:tcPr>
            <w:tcW w:w="735" w:type="pct"/>
            <w:gridSpan w:val="2"/>
            <w:tcBorders>
              <w:top w:val="single" w:sz="4" w:space="0" w:color="auto"/>
              <w:left w:val="nil"/>
              <w:bottom w:val="nil"/>
              <w:right w:val="nil"/>
            </w:tcBorders>
            <w:shd w:val="clear" w:color="auto" w:fill="auto"/>
            <w:noWrap/>
            <w:vAlign w:val="bottom"/>
          </w:tcPr>
          <w:p w14:paraId="77257483" w14:textId="5C9F2D5C" w:rsidR="00274505" w:rsidRPr="00037BF0" w:rsidRDefault="007A54D8" w:rsidP="00274505">
            <w:pPr>
              <w:jc w:val="right"/>
              <w:rPr>
                <w:rFonts w:ascii="Arial" w:hAnsi="Arial" w:cs="Arial"/>
                <w:b/>
                <w:sz w:val="18"/>
                <w:szCs w:val="18"/>
              </w:rPr>
            </w:pPr>
            <w:r>
              <w:rPr>
                <w:rFonts w:ascii="Arial" w:hAnsi="Arial" w:cs="Arial"/>
                <w:b/>
                <w:sz w:val="18"/>
                <w:szCs w:val="18"/>
              </w:rPr>
              <w:t>6</w:t>
            </w:r>
            <w:r w:rsidR="00961B98">
              <w:rPr>
                <w:rFonts w:ascii="Arial" w:hAnsi="Arial" w:cs="Arial"/>
                <w:b/>
                <w:sz w:val="18"/>
                <w:szCs w:val="18"/>
              </w:rPr>
              <w:t>2</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2F3B3CE" w14:textId="156C2AFD" w:rsidR="00274505" w:rsidRPr="00037BF0" w:rsidRDefault="00274505" w:rsidP="00274505">
            <w:pPr>
              <w:jc w:val="right"/>
              <w:rPr>
                <w:rFonts w:ascii="Arial" w:hAnsi="Arial" w:cs="Arial"/>
                <w:bCs/>
                <w:sz w:val="18"/>
                <w:szCs w:val="18"/>
              </w:rPr>
            </w:pPr>
            <w:r w:rsidRPr="00037BF0">
              <w:rPr>
                <w:rFonts w:ascii="Arial" w:hAnsi="Arial" w:cs="Arial"/>
                <w:bCs/>
                <w:sz w:val="18"/>
                <w:szCs w:val="18"/>
              </w:rPr>
              <w:t>7</w:t>
            </w:r>
          </w:p>
        </w:tc>
      </w:tr>
      <w:tr w:rsidR="00274505" w:rsidRPr="00037BF0" w14:paraId="68603E46" w14:textId="77777777" w:rsidTr="00241A9B">
        <w:trPr>
          <w:trHeight w:val="240"/>
        </w:trPr>
        <w:tc>
          <w:tcPr>
            <w:tcW w:w="3163" w:type="pct"/>
            <w:tcBorders>
              <w:top w:val="single" w:sz="4" w:space="0" w:color="auto"/>
              <w:left w:val="single" w:sz="4" w:space="0" w:color="auto"/>
              <w:bottom w:val="nil"/>
              <w:right w:val="nil"/>
            </w:tcBorders>
            <w:shd w:val="clear" w:color="auto" w:fill="auto"/>
            <w:noWrap/>
            <w:vAlign w:val="bottom"/>
          </w:tcPr>
          <w:p w14:paraId="37B65273" w14:textId="77777777" w:rsidR="00274505" w:rsidRPr="00037BF0" w:rsidRDefault="00274505" w:rsidP="00274505">
            <w:pPr>
              <w:rPr>
                <w:rFonts w:ascii="Arial" w:hAnsi="Arial" w:cs="Arial"/>
                <w:sz w:val="18"/>
                <w:szCs w:val="18"/>
              </w:rPr>
            </w:pPr>
            <w:r w:rsidRPr="00037BF0">
              <w:rPr>
                <w:rFonts w:ascii="Arial" w:hAnsi="Arial" w:cs="Arial"/>
                <w:sz w:val="18"/>
                <w:szCs w:val="18"/>
              </w:rPr>
              <w:t xml:space="preserve">Currency translation differences </w:t>
            </w:r>
          </w:p>
        </w:tc>
        <w:tc>
          <w:tcPr>
            <w:tcW w:w="367" w:type="pct"/>
            <w:tcBorders>
              <w:top w:val="single" w:sz="4" w:space="0" w:color="auto"/>
              <w:left w:val="nil"/>
              <w:bottom w:val="nil"/>
              <w:right w:val="nil"/>
            </w:tcBorders>
            <w:shd w:val="clear" w:color="auto" w:fill="auto"/>
            <w:noWrap/>
            <w:vAlign w:val="bottom"/>
          </w:tcPr>
          <w:p w14:paraId="6885C9A9" w14:textId="77777777" w:rsidR="00274505" w:rsidRPr="00037BF0" w:rsidRDefault="00274505" w:rsidP="00274505">
            <w:pPr>
              <w:jc w:val="center"/>
              <w:rPr>
                <w:rFonts w:ascii="Arial" w:hAnsi="Arial" w:cs="Arial"/>
                <w:sz w:val="18"/>
                <w:szCs w:val="18"/>
              </w:rPr>
            </w:pPr>
          </w:p>
        </w:tc>
        <w:tc>
          <w:tcPr>
            <w:tcW w:w="735" w:type="pct"/>
            <w:gridSpan w:val="2"/>
            <w:tcBorders>
              <w:top w:val="single" w:sz="4" w:space="0" w:color="auto"/>
              <w:left w:val="nil"/>
              <w:bottom w:val="nil"/>
              <w:right w:val="nil"/>
            </w:tcBorders>
            <w:shd w:val="clear" w:color="auto" w:fill="auto"/>
            <w:noWrap/>
            <w:vAlign w:val="bottom"/>
          </w:tcPr>
          <w:p w14:paraId="6F9647F6" w14:textId="3D15569D" w:rsidR="00274505" w:rsidRPr="00037BF0" w:rsidRDefault="00274505" w:rsidP="00274505">
            <w:pPr>
              <w:jc w:val="right"/>
              <w:rPr>
                <w:rFonts w:ascii="Arial" w:hAnsi="Arial" w:cs="Arial"/>
                <w:b/>
                <w:sz w:val="18"/>
                <w:szCs w:val="18"/>
              </w:rPr>
            </w:pPr>
          </w:p>
        </w:tc>
        <w:tc>
          <w:tcPr>
            <w:tcW w:w="735" w:type="pct"/>
            <w:tcBorders>
              <w:top w:val="single" w:sz="4" w:space="0" w:color="auto"/>
              <w:left w:val="nil"/>
              <w:bottom w:val="nil"/>
              <w:right w:val="single" w:sz="4" w:space="0" w:color="auto"/>
            </w:tcBorders>
            <w:shd w:val="clear" w:color="auto" w:fill="auto"/>
            <w:noWrap/>
            <w:vAlign w:val="bottom"/>
          </w:tcPr>
          <w:p w14:paraId="735393F6" w14:textId="77777777" w:rsidR="00274505" w:rsidRPr="00037BF0" w:rsidRDefault="00274505" w:rsidP="00274505">
            <w:pPr>
              <w:jc w:val="right"/>
              <w:rPr>
                <w:rFonts w:ascii="Arial" w:hAnsi="Arial" w:cs="Arial"/>
                <w:bCs/>
                <w:sz w:val="18"/>
                <w:szCs w:val="18"/>
              </w:rPr>
            </w:pPr>
          </w:p>
        </w:tc>
      </w:tr>
      <w:tr w:rsidR="00274505" w:rsidRPr="00037BF0" w14:paraId="23258B66"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4F41F1A6" w14:textId="77777777" w:rsidR="00274505" w:rsidRPr="00037BF0" w:rsidRDefault="00274505" w:rsidP="00274505">
            <w:pPr>
              <w:ind w:left="220"/>
              <w:rPr>
                <w:rFonts w:ascii="Arial" w:hAnsi="Arial" w:cs="Arial"/>
                <w:sz w:val="18"/>
                <w:szCs w:val="18"/>
              </w:rPr>
            </w:pPr>
            <w:r w:rsidRPr="00037BF0">
              <w:rPr>
                <w:rFonts w:ascii="Arial" w:hAnsi="Arial" w:cs="Arial"/>
                <w:sz w:val="18"/>
                <w:szCs w:val="18"/>
              </w:rPr>
              <w:t>Group</w:t>
            </w:r>
          </w:p>
        </w:tc>
        <w:tc>
          <w:tcPr>
            <w:tcW w:w="367" w:type="pct"/>
            <w:tcBorders>
              <w:top w:val="nil"/>
              <w:left w:val="nil"/>
              <w:bottom w:val="nil"/>
              <w:right w:val="nil"/>
            </w:tcBorders>
            <w:shd w:val="clear" w:color="auto" w:fill="auto"/>
            <w:noWrap/>
            <w:vAlign w:val="bottom"/>
          </w:tcPr>
          <w:p w14:paraId="2FE04E90"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4B32BB4F" w14:textId="3A6B2E05" w:rsidR="00274505" w:rsidRPr="00037BF0" w:rsidRDefault="00173384" w:rsidP="00274505">
            <w:pPr>
              <w:jc w:val="right"/>
              <w:rPr>
                <w:rFonts w:ascii="Arial" w:hAnsi="Arial" w:cs="Arial"/>
                <w:b/>
                <w:sz w:val="18"/>
                <w:szCs w:val="18"/>
              </w:rPr>
            </w:pPr>
            <w:r>
              <w:rPr>
                <w:rFonts w:ascii="Arial" w:hAnsi="Arial" w:cs="Arial"/>
                <w:b/>
                <w:sz w:val="18"/>
                <w:szCs w:val="18"/>
              </w:rPr>
              <w:t>(21</w:t>
            </w:r>
            <w:r w:rsidR="00961B98">
              <w:rPr>
                <w:rFonts w:ascii="Arial" w:hAnsi="Arial" w:cs="Arial"/>
                <w:b/>
                <w:sz w:val="18"/>
                <w:szCs w:val="18"/>
              </w:rPr>
              <w:t>8</w:t>
            </w:r>
            <w:r>
              <w:rPr>
                <w:rFonts w:ascii="Arial" w:hAnsi="Arial" w:cs="Arial"/>
                <w:b/>
                <w:sz w:val="18"/>
                <w:szCs w:val="18"/>
              </w:rPr>
              <w:t>)</w:t>
            </w:r>
          </w:p>
        </w:tc>
        <w:tc>
          <w:tcPr>
            <w:tcW w:w="735" w:type="pct"/>
            <w:tcBorders>
              <w:top w:val="nil"/>
              <w:left w:val="nil"/>
              <w:bottom w:val="nil"/>
              <w:right w:val="single" w:sz="4" w:space="0" w:color="auto"/>
            </w:tcBorders>
            <w:shd w:val="clear" w:color="auto" w:fill="auto"/>
            <w:noWrap/>
            <w:vAlign w:val="bottom"/>
          </w:tcPr>
          <w:p w14:paraId="7448AD19" w14:textId="3EC5B4E4" w:rsidR="00274505" w:rsidRPr="00037BF0" w:rsidRDefault="00274505" w:rsidP="00274505">
            <w:pPr>
              <w:jc w:val="right"/>
              <w:rPr>
                <w:rFonts w:ascii="Arial" w:hAnsi="Arial" w:cs="Arial"/>
                <w:bCs/>
                <w:sz w:val="18"/>
                <w:szCs w:val="18"/>
              </w:rPr>
            </w:pPr>
            <w:r w:rsidRPr="00037BF0">
              <w:rPr>
                <w:rFonts w:ascii="Arial" w:hAnsi="Arial" w:cs="Arial"/>
                <w:bCs/>
                <w:sz w:val="18"/>
                <w:szCs w:val="18"/>
              </w:rPr>
              <w:t>112</w:t>
            </w:r>
          </w:p>
        </w:tc>
      </w:tr>
      <w:tr w:rsidR="00274505" w:rsidRPr="00037BF0" w14:paraId="4C1643D4"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72619082" w14:textId="77777777" w:rsidR="00274505" w:rsidRPr="00037BF0" w:rsidRDefault="00274505" w:rsidP="00274505">
            <w:pPr>
              <w:ind w:left="220"/>
              <w:rPr>
                <w:rFonts w:ascii="Arial" w:hAnsi="Arial" w:cs="Arial"/>
                <w:sz w:val="18"/>
                <w:szCs w:val="18"/>
              </w:rPr>
            </w:pPr>
            <w:r w:rsidRPr="00037BF0">
              <w:rPr>
                <w:rFonts w:ascii="Arial" w:hAnsi="Arial" w:cs="Arial"/>
                <w:sz w:val="18"/>
                <w:szCs w:val="18"/>
              </w:rPr>
              <w:t>Joint ventures and associates</w:t>
            </w:r>
          </w:p>
        </w:tc>
        <w:tc>
          <w:tcPr>
            <w:tcW w:w="367" w:type="pct"/>
            <w:tcBorders>
              <w:top w:val="nil"/>
              <w:left w:val="nil"/>
              <w:bottom w:val="nil"/>
              <w:right w:val="nil"/>
            </w:tcBorders>
            <w:shd w:val="clear" w:color="auto" w:fill="auto"/>
            <w:noWrap/>
            <w:vAlign w:val="bottom"/>
          </w:tcPr>
          <w:p w14:paraId="23F1BDDE"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0C0DC432" w14:textId="417179AA" w:rsidR="00274505" w:rsidRPr="00037BF0" w:rsidRDefault="00173384" w:rsidP="00274505">
            <w:pPr>
              <w:jc w:val="right"/>
              <w:rPr>
                <w:rFonts w:ascii="Arial" w:hAnsi="Arial" w:cs="Arial"/>
                <w:b/>
                <w:sz w:val="18"/>
                <w:szCs w:val="18"/>
              </w:rPr>
            </w:pPr>
            <w:r>
              <w:rPr>
                <w:rFonts w:ascii="Arial" w:hAnsi="Arial" w:cs="Arial"/>
                <w:b/>
                <w:sz w:val="18"/>
                <w:szCs w:val="18"/>
              </w:rPr>
              <w:t>(</w:t>
            </w:r>
            <w:r w:rsidR="00961B98">
              <w:rPr>
                <w:rFonts w:ascii="Arial" w:hAnsi="Arial" w:cs="Arial"/>
                <w:b/>
                <w:sz w:val="18"/>
                <w:szCs w:val="18"/>
              </w:rPr>
              <w:t>7</w:t>
            </w:r>
            <w:r>
              <w:rPr>
                <w:rFonts w:ascii="Arial" w:hAnsi="Arial" w:cs="Arial"/>
                <w:b/>
                <w:sz w:val="18"/>
                <w:szCs w:val="18"/>
              </w:rPr>
              <w:t>)</w:t>
            </w:r>
          </w:p>
        </w:tc>
        <w:tc>
          <w:tcPr>
            <w:tcW w:w="735" w:type="pct"/>
            <w:tcBorders>
              <w:top w:val="nil"/>
              <w:left w:val="nil"/>
              <w:bottom w:val="nil"/>
              <w:right w:val="single" w:sz="4" w:space="0" w:color="auto"/>
            </w:tcBorders>
            <w:shd w:val="clear" w:color="auto" w:fill="auto"/>
            <w:noWrap/>
            <w:vAlign w:val="bottom"/>
          </w:tcPr>
          <w:p w14:paraId="072C5DC7" w14:textId="02754857" w:rsidR="00274505" w:rsidRPr="00037BF0" w:rsidRDefault="00274505" w:rsidP="00274505">
            <w:pPr>
              <w:jc w:val="right"/>
              <w:rPr>
                <w:rFonts w:ascii="Arial" w:hAnsi="Arial" w:cs="Arial"/>
                <w:bCs/>
                <w:sz w:val="18"/>
                <w:szCs w:val="18"/>
              </w:rPr>
            </w:pPr>
            <w:r w:rsidRPr="00037BF0">
              <w:rPr>
                <w:rFonts w:ascii="Arial" w:hAnsi="Arial" w:cs="Arial"/>
                <w:bCs/>
                <w:sz w:val="18"/>
                <w:szCs w:val="18"/>
              </w:rPr>
              <w:t>(2)</w:t>
            </w:r>
          </w:p>
        </w:tc>
      </w:tr>
      <w:tr w:rsidR="00274505" w:rsidRPr="00037BF0" w14:paraId="2D6AC049"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0CDCC63F" w14:textId="38F3BFE0" w:rsidR="00274505" w:rsidRPr="00037BF0" w:rsidRDefault="00274505" w:rsidP="00274505">
            <w:pPr>
              <w:ind w:left="220"/>
              <w:rPr>
                <w:rFonts w:ascii="Arial" w:hAnsi="Arial" w:cs="Arial"/>
                <w:sz w:val="18"/>
                <w:szCs w:val="18"/>
              </w:rPr>
            </w:pPr>
            <w:r w:rsidRPr="00037BF0">
              <w:rPr>
                <w:rFonts w:ascii="Arial" w:hAnsi="Arial" w:cs="Arial"/>
                <w:sz w:val="18"/>
                <w:szCs w:val="18"/>
              </w:rPr>
              <w:t>Transferred to income statement</w:t>
            </w:r>
          </w:p>
        </w:tc>
        <w:tc>
          <w:tcPr>
            <w:tcW w:w="367" w:type="pct"/>
            <w:tcBorders>
              <w:top w:val="nil"/>
              <w:left w:val="nil"/>
              <w:bottom w:val="nil"/>
              <w:right w:val="nil"/>
            </w:tcBorders>
            <w:shd w:val="clear" w:color="auto" w:fill="auto"/>
            <w:noWrap/>
            <w:vAlign w:val="bottom"/>
          </w:tcPr>
          <w:p w14:paraId="0CAE246C" w14:textId="06C7761B"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0FB80C4B" w14:textId="7EC12A50" w:rsidR="00274505" w:rsidRPr="00037BF0" w:rsidRDefault="00274505" w:rsidP="00274505">
            <w:pPr>
              <w:jc w:val="right"/>
              <w:rPr>
                <w:rFonts w:ascii="Arial" w:hAnsi="Arial" w:cs="Arial"/>
                <w:b/>
                <w:sz w:val="18"/>
                <w:szCs w:val="18"/>
              </w:rPr>
            </w:pPr>
            <w:r w:rsidRPr="00037BF0">
              <w:rPr>
                <w:rFonts w:ascii="Arial" w:hAnsi="Arial" w:cs="Arial"/>
                <w:b/>
                <w:bCs/>
                <w:sz w:val="18"/>
                <w:szCs w:val="18"/>
              </w:rPr>
              <w:t>–</w:t>
            </w:r>
          </w:p>
        </w:tc>
        <w:tc>
          <w:tcPr>
            <w:tcW w:w="735" w:type="pct"/>
            <w:tcBorders>
              <w:top w:val="nil"/>
              <w:left w:val="nil"/>
              <w:bottom w:val="nil"/>
              <w:right w:val="single" w:sz="4" w:space="0" w:color="auto"/>
            </w:tcBorders>
            <w:shd w:val="clear" w:color="auto" w:fill="auto"/>
            <w:noWrap/>
            <w:vAlign w:val="bottom"/>
          </w:tcPr>
          <w:p w14:paraId="22BC508C" w14:textId="5381391F" w:rsidR="00274505" w:rsidRPr="00037BF0" w:rsidRDefault="00274505" w:rsidP="00274505">
            <w:pPr>
              <w:jc w:val="right"/>
              <w:rPr>
                <w:rFonts w:ascii="Arial" w:hAnsi="Arial" w:cs="Arial"/>
                <w:bCs/>
                <w:sz w:val="18"/>
                <w:szCs w:val="18"/>
              </w:rPr>
            </w:pPr>
            <w:r w:rsidRPr="00037BF0">
              <w:rPr>
                <w:rFonts w:ascii="Arial" w:hAnsi="Arial" w:cs="Arial"/>
                <w:bCs/>
                <w:sz w:val="18"/>
                <w:szCs w:val="18"/>
              </w:rPr>
              <w:t>49</w:t>
            </w:r>
          </w:p>
        </w:tc>
      </w:tr>
      <w:tr w:rsidR="00274505" w:rsidRPr="00037BF0" w14:paraId="746F650A"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0D350020" w14:textId="326037CE" w:rsidR="00274505" w:rsidRPr="00037BF0" w:rsidRDefault="00274505" w:rsidP="00274505">
            <w:pPr>
              <w:rPr>
                <w:rFonts w:ascii="Arial" w:hAnsi="Arial" w:cs="Arial"/>
                <w:sz w:val="18"/>
                <w:szCs w:val="18"/>
              </w:rPr>
            </w:pPr>
            <w:r w:rsidRPr="00037BF0">
              <w:rPr>
                <w:rFonts w:ascii="Arial" w:hAnsi="Arial" w:cs="Arial"/>
                <w:sz w:val="18"/>
                <w:szCs w:val="18"/>
              </w:rPr>
              <w:t>Other cash flow hedges</w:t>
            </w:r>
          </w:p>
        </w:tc>
        <w:tc>
          <w:tcPr>
            <w:tcW w:w="367" w:type="pct"/>
            <w:tcBorders>
              <w:top w:val="nil"/>
              <w:left w:val="nil"/>
              <w:bottom w:val="nil"/>
              <w:right w:val="nil"/>
            </w:tcBorders>
            <w:shd w:val="clear" w:color="auto" w:fill="auto"/>
            <w:noWrap/>
            <w:vAlign w:val="bottom"/>
          </w:tcPr>
          <w:p w14:paraId="45527283"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nil"/>
              <w:right w:val="nil"/>
            </w:tcBorders>
            <w:shd w:val="clear" w:color="auto" w:fill="auto"/>
            <w:noWrap/>
            <w:vAlign w:val="bottom"/>
          </w:tcPr>
          <w:p w14:paraId="06FFEFD9" w14:textId="0A334A68" w:rsidR="00274505" w:rsidRPr="00037BF0" w:rsidRDefault="00274505" w:rsidP="00274505">
            <w:pPr>
              <w:jc w:val="right"/>
              <w:rPr>
                <w:rFonts w:ascii="Arial" w:hAnsi="Arial" w:cs="Arial"/>
                <w:b/>
                <w:bCs/>
                <w:sz w:val="18"/>
                <w:szCs w:val="18"/>
              </w:rPr>
            </w:pPr>
          </w:p>
        </w:tc>
        <w:tc>
          <w:tcPr>
            <w:tcW w:w="735" w:type="pct"/>
            <w:tcBorders>
              <w:top w:val="nil"/>
              <w:left w:val="nil"/>
              <w:bottom w:val="nil"/>
              <w:right w:val="single" w:sz="4" w:space="0" w:color="auto"/>
            </w:tcBorders>
            <w:shd w:val="clear" w:color="auto" w:fill="auto"/>
            <w:noWrap/>
            <w:vAlign w:val="bottom"/>
          </w:tcPr>
          <w:p w14:paraId="23A10CA9" w14:textId="77777777" w:rsidR="00274505" w:rsidRPr="00037BF0" w:rsidRDefault="00274505" w:rsidP="00274505">
            <w:pPr>
              <w:jc w:val="right"/>
              <w:rPr>
                <w:rFonts w:ascii="Arial" w:hAnsi="Arial" w:cs="Arial"/>
                <w:bCs/>
                <w:sz w:val="18"/>
                <w:szCs w:val="18"/>
              </w:rPr>
            </w:pPr>
          </w:p>
        </w:tc>
      </w:tr>
      <w:tr w:rsidR="00274505" w:rsidRPr="00037BF0" w14:paraId="6CD08FFB"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708432EE" w14:textId="1FBF947D" w:rsidR="00274505" w:rsidRPr="00037BF0" w:rsidRDefault="00274505" w:rsidP="00274505">
            <w:pPr>
              <w:ind w:left="220"/>
              <w:rPr>
                <w:rFonts w:ascii="Arial" w:hAnsi="Arial" w:cs="Arial"/>
                <w:sz w:val="18"/>
                <w:szCs w:val="18"/>
              </w:rPr>
            </w:pPr>
            <w:r w:rsidRPr="00037BF0">
              <w:rPr>
                <w:rFonts w:ascii="Arial" w:hAnsi="Arial" w:cs="Arial"/>
                <w:sz w:val="18"/>
                <w:szCs w:val="18"/>
              </w:rPr>
              <w:t>Fair value gains</w:t>
            </w:r>
          </w:p>
        </w:tc>
        <w:tc>
          <w:tcPr>
            <w:tcW w:w="367" w:type="pct"/>
            <w:tcBorders>
              <w:top w:val="nil"/>
              <w:left w:val="nil"/>
              <w:bottom w:val="nil"/>
              <w:right w:val="nil"/>
            </w:tcBorders>
            <w:shd w:val="clear" w:color="auto" w:fill="auto"/>
            <w:noWrap/>
            <w:vAlign w:val="bottom"/>
          </w:tcPr>
          <w:p w14:paraId="1AA2CFDF"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right w:val="nil"/>
            </w:tcBorders>
            <w:shd w:val="clear" w:color="auto" w:fill="auto"/>
            <w:noWrap/>
            <w:vAlign w:val="bottom"/>
          </w:tcPr>
          <w:p w14:paraId="730D57C7" w14:textId="3B31AAA2" w:rsidR="00274505" w:rsidRPr="00037BF0" w:rsidRDefault="00173384" w:rsidP="00274505">
            <w:pPr>
              <w:jc w:val="right"/>
              <w:rPr>
                <w:rFonts w:ascii="Arial" w:hAnsi="Arial" w:cs="Arial"/>
                <w:b/>
                <w:sz w:val="18"/>
                <w:szCs w:val="18"/>
              </w:rPr>
            </w:pPr>
            <w:r>
              <w:rPr>
                <w:rFonts w:ascii="Arial" w:hAnsi="Arial" w:cs="Arial"/>
                <w:b/>
                <w:sz w:val="18"/>
                <w:szCs w:val="18"/>
              </w:rPr>
              <w:t>1</w:t>
            </w:r>
          </w:p>
        </w:tc>
        <w:tc>
          <w:tcPr>
            <w:tcW w:w="735" w:type="pct"/>
            <w:tcBorders>
              <w:top w:val="nil"/>
              <w:left w:val="nil"/>
              <w:bottom w:val="nil"/>
              <w:right w:val="single" w:sz="4" w:space="0" w:color="auto"/>
            </w:tcBorders>
            <w:shd w:val="clear" w:color="auto" w:fill="auto"/>
            <w:noWrap/>
            <w:vAlign w:val="bottom"/>
          </w:tcPr>
          <w:p w14:paraId="61ED6F38" w14:textId="0735621B" w:rsidR="00274505" w:rsidRPr="00037BF0" w:rsidRDefault="00274505" w:rsidP="00274505">
            <w:pPr>
              <w:jc w:val="right"/>
              <w:rPr>
                <w:rFonts w:ascii="Arial" w:hAnsi="Arial" w:cs="Arial"/>
                <w:bCs/>
                <w:sz w:val="18"/>
                <w:szCs w:val="18"/>
              </w:rPr>
            </w:pPr>
            <w:r w:rsidRPr="00037BF0">
              <w:rPr>
                <w:rFonts w:ascii="Arial" w:hAnsi="Arial" w:cs="Arial"/>
                <w:bCs/>
                <w:sz w:val="18"/>
                <w:szCs w:val="18"/>
              </w:rPr>
              <w:t>5</w:t>
            </w:r>
          </w:p>
        </w:tc>
      </w:tr>
      <w:tr w:rsidR="00274505" w:rsidRPr="00037BF0" w14:paraId="05ED6051" w14:textId="77777777" w:rsidTr="00241A9B">
        <w:trPr>
          <w:trHeight w:val="240"/>
        </w:trPr>
        <w:tc>
          <w:tcPr>
            <w:tcW w:w="3163" w:type="pct"/>
            <w:tcBorders>
              <w:top w:val="nil"/>
              <w:left w:val="single" w:sz="4" w:space="0" w:color="auto"/>
              <w:bottom w:val="nil"/>
              <w:right w:val="nil"/>
            </w:tcBorders>
            <w:shd w:val="clear" w:color="auto" w:fill="auto"/>
            <w:noWrap/>
            <w:vAlign w:val="bottom"/>
          </w:tcPr>
          <w:p w14:paraId="027AE8A2" w14:textId="4EB1CAD3" w:rsidR="00274505" w:rsidRPr="00037BF0" w:rsidRDefault="00274505" w:rsidP="00274505">
            <w:pPr>
              <w:ind w:left="220"/>
              <w:rPr>
                <w:rFonts w:ascii="Arial" w:hAnsi="Arial" w:cs="Arial"/>
                <w:sz w:val="18"/>
                <w:szCs w:val="18"/>
              </w:rPr>
            </w:pPr>
            <w:r w:rsidRPr="00037BF0">
              <w:rPr>
                <w:rFonts w:ascii="Arial" w:hAnsi="Arial" w:cs="Arial"/>
                <w:sz w:val="18"/>
                <w:szCs w:val="18"/>
              </w:rPr>
              <w:t>Gains transferred to income statement</w:t>
            </w:r>
          </w:p>
        </w:tc>
        <w:tc>
          <w:tcPr>
            <w:tcW w:w="367" w:type="pct"/>
            <w:tcBorders>
              <w:top w:val="nil"/>
              <w:left w:val="nil"/>
              <w:bottom w:val="nil"/>
              <w:right w:val="nil"/>
            </w:tcBorders>
            <w:shd w:val="clear" w:color="auto" w:fill="auto"/>
            <w:noWrap/>
            <w:vAlign w:val="bottom"/>
          </w:tcPr>
          <w:p w14:paraId="403B36CA"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single" w:sz="4" w:space="0" w:color="auto"/>
              <w:right w:val="nil"/>
            </w:tcBorders>
            <w:shd w:val="clear" w:color="auto" w:fill="auto"/>
            <w:noWrap/>
            <w:vAlign w:val="bottom"/>
          </w:tcPr>
          <w:p w14:paraId="3AB1B61B" w14:textId="5273CAD4" w:rsidR="00274505" w:rsidRPr="00037BF0" w:rsidRDefault="00173384" w:rsidP="00274505">
            <w:pPr>
              <w:jc w:val="right"/>
              <w:rPr>
                <w:rFonts w:ascii="Arial" w:hAnsi="Arial" w:cs="Arial"/>
                <w:b/>
                <w:sz w:val="18"/>
                <w:szCs w:val="18"/>
              </w:rPr>
            </w:pPr>
            <w:r>
              <w:rPr>
                <w:rFonts w:ascii="Arial" w:hAnsi="Arial" w:cs="Arial"/>
                <w:b/>
                <w:sz w:val="18"/>
                <w:szCs w:val="18"/>
              </w:rPr>
              <w:t>(1)</w:t>
            </w:r>
          </w:p>
        </w:tc>
        <w:tc>
          <w:tcPr>
            <w:tcW w:w="735" w:type="pct"/>
            <w:tcBorders>
              <w:top w:val="nil"/>
              <w:left w:val="nil"/>
              <w:bottom w:val="nil"/>
              <w:right w:val="single" w:sz="4" w:space="0" w:color="auto"/>
            </w:tcBorders>
            <w:shd w:val="clear" w:color="auto" w:fill="auto"/>
            <w:noWrap/>
            <w:vAlign w:val="bottom"/>
          </w:tcPr>
          <w:p w14:paraId="4EA408AB" w14:textId="1B94A529" w:rsidR="00274505" w:rsidRPr="00037BF0" w:rsidRDefault="00274505" w:rsidP="00274505">
            <w:pPr>
              <w:jc w:val="right"/>
              <w:rPr>
                <w:rFonts w:ascii="Arial" w:hAnsi="Arial" w:cs="Arial"/>
                <w:bCs/>
                <w:sz w:val="18"/>
                <w:szCs w:val="18"/>
              </w:rPr>
            </w:pPr>
            <w:r w:rsidRPr="00037BF0">
              <w:rPr>
                <w:rFonts w:ascii="Arial" w:hAnsi="Arial" w:cs="Arial"/>
                <w:bCs/>
                <w:sz w:val="18"/>
                <w:szCs w:val="18"/>
              </w:rPr>
              <w:t>(5)</w:t>
            </w:r>
          </w:p>
        </w:tc>
      </w:tr>
      <w:tr w:rsidR="00274505" w:rsidRPr="00037BF0" w14:paraId="49B67773" w14:textId="77777777" w:rsidTr="00241A9B">
        <w:trPr>
          <w:trHeight w:val="240"/>
        </w:trPr>
        <w:tc>
          <w:tcPr>
            <w:tcW w:w="3163" w:type="pct"/>
            <w:tcBorders>
              <w:top w:val="single" w:sz="4" w:space="0" w:color="auto"/>
              <w:left w:val="single" w:sz="4" w:space="0" w:color="auto"/>
              <w:bottom w:val="single" w:sz="4" w:space="0" w:color="auto"/>
              <w:right w:val="nil"/>
            </w:tcBorders>
            <w:shd w:val="clear" w:color="auto" w:fill="auto"/>
            <w:noWrap/>
            <w:vAlign w:val="bottom"/>
          </w:tcPr>
          <w:p w14:paraId="587E402A" w14:textId="77777777" w:rsidR="00274505" w:rsidRPr="00037BF0" w:rsidRDefault="00274505" w:rsidP="00274505">
            <w:pPr>
              <w:rPr>
                <w:rFonts w:ascii="Arial" w:hAnsi="Arial" w:cs="Arial"/>
                <w:b/>
                <w:bCs/>
                <w:sz w:val="18"/>
                <w:szCs w:val="18"/>
              </w:rPr>
            </w:pPr>
            <w:r w:rsidRPr="00037BF0">
              <w:rPr>
                <w:rFonts w:ascii="Arial" w:hAnsi="Arial" w:cs="Arial"/>
                <w:b/>
                <w:bCs/>
                <w:sz w:val="18"/>
                <w:szCs w:val="18"/>
              </w:rPr>
              <w:t>Total items that may be reclassified subsequently to profit or loss</w:t>
            </w:r>
          </w:p>
        </w:tc>
        <w:tc>
          <w:tcPr>
            <w:tcW w:w="367" w:type="pct"/>
            <w:tcBorders>
              <w:top w:val="single" w:sz="4" w:space="0" w:color="auto"/>
              <w:left w:val="nil"/>
              <w:bottom w:val="single" w:sz="4" w:space="0" w:color="auto"/>
              <w:right w:val="nil"/>
            </w:tcBorders>
            <w:shd w:val="clear" w:color="auto" w:fill="auto"/>
            <w:noWrap/>
            <w:vAlign w:val="bottom"/>
          </w:tcPr>
          <w:p w14:paraId="7E706ED6" w14:textId="77777777" w:rsidR="00274505" w:rsidRPr="00037BF0" w:rsidRDefault="00274505" w:rsidP="00274505">
            <w:pPr>
              <w:jc w:val="center"/>
              <w:rPr>
                <w:rFonts w:ascii="Arial" w:hAnsi="Arial" w:cs="Arial"/>
                <w:sz w:val="18"/>
                <w:szCs w:val="18"/>
              </w:rPr>
            </w:pPr>
          </w:p>
        </w:tc>
        <w:tc>
          <w:tcPr>
            <w:tcW w:w="735" w:type="pct"/>
            <w:gridSpan w:val="2"/>
            <w:tcBorders>
              <w:top w:val="single" w:sz="4" w:space="0" w:color="auto"/>
              <w:left w:val="nil"/>
              <w:bottom w:val="single" w:sz="4" w:space="0" w:color="auto"/>
              <w:right w:val="nil"/>
            </w:tcBorders>
            <w:shd w:val="clear" w:color="auto" w:fill="auto"/>
            <w:noWrap/>
            <w:vAlign w:val="bottom"/>
          </w:tcPr>
          <w:p w14:paraId="3A58F0F1" w14:textId="2ADA73F5" w:rsidR="00274505" w:rsidRPr="00037BF0" w:rsidRDefault="00173384" w:rsidP="00274505">
            <w:pPr>
              <w:jc w:val="right"/>
              <w:rPr>
                <w:rFonts w:ascii="Arial" w:hAnsi="Arial" w:cs="Arial"/>
                <w:b/>
                <w:sz w:val="18"/>
                <w:szCs w:val="18"/>
              </w:rPr>
            </w:pPr>
            <w:r>
              <w:rPr>
                <w:rFonts w:ascii="Arial" w:hAnsi="Arial" w:cs="Arial"/>
                <w:b/>
                <w:sz w:val="18"/>
                <w:szCs w:val="18"/>
              </w:rPr>
              <w:t>(225)</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120284B" w14:textId="40EE2C21" w:rsidR="00274505" w:rsidRPr="00037BF0" w:rsidRDefault="00274505" w:rsidP="00274505">
            <w:pPr>
              <w:jc w:val="right"/>
              <w:rPr>
                <w:rFonts w:ascii="Arial" w:hAnsi="Arial" w:cs="Arial"/>
                <w:bCs/>
                <w:sz w:val="18"/>
                <w:szCs w:val="18"/>
              </w:rPr>
            </w:pPr>
            <w:r w:rsidRPr="00037BF0">
              <w:rPr>
                <w:rFonts w:ascii="Arial" w:hAnsi="Arial" w:cs="Arial"/>
                <w:bCs/>
                <w:sz w:val="18"/>
                <w:szCs w:val="18"/>
              </w:rPr>
              <w:t>159</w:t>
            </w:r>
          </w:p>
        </w:tc>
      </w:tr>
      <w:tr w:rsidR="00274505" w:rsidRPr="00037BF0" w14:paraId="3AC77BC7" w14:textId="77777777" w:rsidTr="00241A9B">
        <w:trPr>
          <w:trHeight w:val="240"/>
        </w:trPr>
        <w:tc>
          <w:tcPr>
            <w:tcW w:w="3163" w:type="pct"/>
            <w:tcBorders>
              <w:top w:val="single" w:sz="4" w:space="0" w:color="auto"/>
              <w:bottom w:val="single" w:sz="4" w:space="0" w:color="auto"/>
              <w:right w:val="nil"/>
            </w:tcBorders>
            <w:shd w:val="clear" w:color="auto" w:fill="auto"/>
            <w:noWrap/>
            <w:vAlign w:val="bottom"/>
          </w:tcPr>
          <w:p w14:paraId="78114513" w14:textId="08B8EEAD" w:rsidR="00274505" w:rsidRPr="00037BF0" w:rsidRDefault="00274505" w:rsidP="00274505">
            <w:pPr>
              <w:rPr>
                <w:rFonts w:ascii="Arial" w:hAnsi="Arial" w:cs="Arial"/>
                <w:b/>
                <w:bCs/>
                <w:sz w:val="18"/>
                <w:szCs w:val="18"/>
              </w:rPr>
            </w:pPr>
            <w:r w:rsidRPr="00037BF0">
              <w:rPr>
                <w:rFonts w:ascii="Arial" w:hAnsi="Arial" w:cs="Arial"/>
                <w:b/>
                <w:bCs/>
                <w:sz w:val="18"/>
                <w:szCs w:val="18"/>
              </w:rPr>
              <w:t xml:space="preserve">Other comprehensive </w:t>
            </w:r>
            <w:r w:rsidR="00CB17FC">
              <w:rPr>
                <w:rFonts w:ascii="Arial" w:hAnsi="Arial" w:cs="Arial"/>
                <w:b/>
                <w:bCs/>
                <w:sz w:val="18"/>
                <w:szCs w:val="18"/>
              </w:rPr>
              <w:t>(</w:t>
            </w:r>
            <w:r w:rsidRPr="00037BF0">
              <w:rPr>
                <w:rFonts w:ascii="Arial" w:hAnsi="Arial" w:cs="Arial"/>
                <w:b/>
                <w:bCs/>
                <w:sz w:val="18"/>
                <w:szCs w:val="18"/>
              </w:rPr>
              <w:t>loss)</w:t>
            </w:r>
            <w:r w:rsidR="00CB17FC">
              <w:rPr>
                <w:rFonts w:ascii="Arial" w:hAnsi="Arial" w:cs="Arial"/>
                <w:b/>
                <w:bCs/>
                <w:sz w:val="18"/>
                <w:szCs w:val="18"/>
              </w:rPr>
              <w:t>/income</w:t>
            </w:r>
            <w:r w:rsidRPr="00037BF0">
              <w:rPr>
                <w:rFonts w:ascii="Arial" w:hAnsi="Arial" w:cs="Arial"/>
                <w:b/>
                <w:bCs/>
                <w:sz w:val="18"/>
                <w:szCs w:val="18"/>
              </w:rPr>
              <w:t xml:space="preserve"> for the year</w:t>
            </w:r>
          </w:p>
        </w:tc>
        <w:tc>
          <w:tcPr>
            <w:tcW w:w="367" w:type="pct"/>
            <w:tcBorders>
              <w:top w:val="single" w:sz="4" w:space="0" w:color="auto"/>
              <w:left w:val="nil"/>
              <w:bottom w:val="single" w:sz="4" w:space="0" w:color="auto"/>
              <w:right w:val="nil"/>
            </w:tcBorders>
            <w:shd w:val="clear" w:color="auto" w:fill="auto"/>
            <w:noWrap/>
            <w:vAlign w:val="bottom"/>
          </w:tcPr>
          <w:p w14:paraId="4993EE73" w14:textId="77777777" w:rsidR="00274505" w:rsidRPr="00037BF0" w:rsidRDefault="00274505" w:rsidP="00274505">
            <w:pPr>
              <w:jc w:val="center"/>
              <w:rPr>
                <w:rFonts w:ascii="Arial" w:hAnsi="Arial" w:cs="Arial"/>
                <w:sz w:val="18"/>
                <w:szCs w:val="18"/>
              </w:rPr>
            </w:pPr>
          </w:p>
        </w:tc>
        <w:tc>
          <w:tcPr>
            <w:tcW w:w="735" w:type="pct"/>
            <w:gridSpan w:val="2"/>
            <w:tcBorders>
              <w:top w:val="nil"/>
              <w:left w:val="nil"/>
              <w:bottom w:val="single" w:sz="4" w:space="0" w:color="auto"/>
              <w:right w:val="nil"/>
            </w:tcBorders>
            <w:shd w:val="clear" w:color="auto" w:fill="auto"/>
            <w:noWrap/>
            <w:vAlign w:val="bottom"/>
          </w:tcPr>
          <w:p w14:paraId="4B2F980E" w14:textId="42046579" w:rsidR="00274505" w:rsidRPr="00037BF0" w:rsidRDefault="00B50AD3" w:rsidP="00274505">
            <w:pPr>
              <w:jc w:val="right"/>
              <w:rPr>
                <w:rFonts w:ascii="Arial" w:hAnsi="Arial" w:cs="Arial"/>
                <w:b/>
                <w:sz w:val="18"/>
                <w:szCs w:val="18"/>
              </w:rPr>
            </w:pPr>
            <w:r>
              <w:rPr>
                <w:rFonts w:ascii="Arial" w:hAnsi="Arial" w:cs="Arial"/>
                <w:b/>
                <w:sz w:val="18"/>
                <w:szCs w:val="18"/>
              </w:rPr>
              <w:t>(16</w:t>
            </w:r>
            <w:r w:rsidR="00613C7E">
              <w:rPr>
                <w:rFonts w:ascii="Arial" w:hAnsi="Arial" w:cs="Arial"/>
                <w:b/>
                <w:sz w:val="18"/>
                <w:szCs w:val="18"/>
              </w:rPr>
              <w:t>3</w:t>
            </w:r>
            <w:r>
              <w:rPr>
                <w:rFonts w:ascii="Arial" w:hAnsi="Arial" w:cs="Arial"/>
                <w:b/>
                <w:sz w:val="18"/>
                <w:szCs w:val="18"/>
              </w:rPr>
              <w:t>)</w:t>
            </w:r>
          </w:p>
        </w:tc>
        <w:tc>
          <w:tcPr>
            <w:tcW w:w="735" w:type="pct"/>
            <w:tcBorders>
              <w:top w:val="single" w:sz="4" w:space="0" w:color="auto"/>
              <w:left w:val="nil"/>
              <w:bottom w:val="single" w:sz="4" w:space="0" w:color="auto"/>
            </w:tcBorders>
            <w:shd w:val="clear" w:color="auto" w:fill="auto"/>
            <w:noWrap/>
            <w:vAlign w:val="bottom"/>
          </w:tcPr>
          <w:p w14:paraId="7BE92899" w14:textId="37A6FFB1" w:rsidR="00274505" w:rsidRPr="00037BF0" w:rsidRDefault="00274505" w:rsidP="00274505">
            <w:pPr>
              <w:jc w:val="right"/>
              <w:rPr>
                <w:rFonts w:ascii="Arial" w:hAnsi="Arial" w:cs="Arial"/>
                <w:bCs/>
                <w:sz w:val="18"/>
                <w:szCs w:val="18"/>
              </w:rPr>
            </w:pPr>
            <w:r w:rsidRPr="00037BF0">
              <w:rPr>
                <w:rFonts w:ascii="Arial" w:hAnsi="Arial" w:cs="Arial"/>
                <w:bCs/>
                <w:sz w:val="18"/>
                <w:szCs w:val="18"/>
              </w:rPr>
              <w:t>166</w:t>
            </w:r>
          </w:p>
        </w:tc>
      </w:tr>
      <w:tr w:rsidR="00274505" w:rsidRPr="00037BF0" w14:paraId="00B772FA" w14:textId="77777777" w:rsidTr="00241A9B">
        <w:trPr>
          <w:trHeight w:val="255"/>
        </w:trPr>
        <w:tc>
          <w:tcPr>
            <w:tcW w:w="3163" w:type="pct"/>
            <w:tcBorders>
              <w:top w:val="single" w:sz="4" w:space="0" w:color="auto"/>
              <w:left w:val="nil"/>
              <w:bottom w:val="single" w:sz="12" w:space="0" w:color="auto"/>
              <w:right w:val="nil"/>
            </w:tcBorders>
            <w:shd w:val="clear" w:color="auto" w:fill="auto"/>
            <w:noWrap/>
            <w:vAlign w:val="bottom"/>
          </w:tcPr>
          <w:p w14:paraId="11E4676C" w14:textId="2DB99085" w:rsidR="00274505" w:rsidRPr="00037BF0" w:rsidRDefault="00274505" w:rsidP="00274505">
            <w:pPr>
              <w:rPr>
                <w:rFonts w:ascii="Arial" w:hAnsi="Arial" w:cs="Arial"/>
                <w:b/>
                <w:bCs/>
                <w:sz w:val="18"/>
                <w:szCs w:val="18"/>
              </w:rPr>
            </w:pPr>
            <w:r w:rsidRPr="00037BF0">
              <w:rPr>
                <w:rFonts w:ascii="Arial" w:hAnsi="Arial" w:cs="Arial"/>
                <w:b/>
                <w:bCs/>
                <w:sz w:val="18"/>
                <w:szCs w:val="18"/>
              </w:rPr>
              <w:t>Total comprehensive income for the year</w:t>
            </w:r>
          </w:p>
        </w:tc>
        <w:tc>
          <w:tcPr>
            <w:tcW w:w="367" w:type="pct"/>
            <w:tcBorders>
              <w:top w:val="single" w:sz="4" w:space="0" w:color="auto"/>
              <w:left w:val="nil"/>
              <w:bottom w:val="single" w:sz="12" w:space="0" w:color="auto"/>
              <w:right w:val="nil"/>
            </w:tcBorders>
            <w:shd w:val="clear" w:color="auto" w:fill="auto"/>
            <w:noWrap/>
            <w:vAlign w:val="bottom"/>
          </w:tcPr>
          <w:p w14:paraId="026063D1" w14:textId="77777777" w:rsidR="00274505" w:rsidRPr="00037BF0" w:rsidRDefault="00274505" w:rsidP="00274505">
            <w:pPr>
              <w:jc w:val="center"/>
              <w:rPr>
                <w:rFonts w:ascii="Arial" w:hAnsi="Arial" w:cs="Arial"/>
                <w:sz w:val="18"/>
                <w:szCs w:val="18"/>
              </w:rPr>
            </w:pPr>
          </w:p>
        </w:tc>
        <w:tc>
          <w:tcPr>
            <w:tcW w:w="735" w:type="pct"/>
            <w:gridSpan w:val="2"/>
            <w:tcBorders>
              <w:top w:val="single" w:sz="4" w:space="0" w:color="auto"/>
              <w:left w:val="nil"/>
              <w:bottom w:val="single" w:sz="12" w:space="0" w:color="auto"/>
              <w:right w:val="nil"/>
            </w:tcBorders>
            <w:shd w:val="clear" w:color="auto" w:fill="auto"/>
            <w:noWrap/>
            <w:vAlign w:val="bottom"/>
          </w:tcPr>
          <w:p w14:paraId="46E20AA3" w14:textId="18DA3B3B" w:rsidR="00274505" w:rsidRPr="00037BF0" w:rsidRDefault="00B50AD3" w:rsidP="00274505">
            <w:pPr>
              <w:jc w:val="right"/>
              <w:rPr>
                <w:rFonts w:ascii="Arial" w:hAnsi="Arial" w:cs="Arial"/>
                <w:b/>
                <w:sz w:val="18"/>
                <w:szCs w:val="18"/>
              </w:rPr>
            </w:pPr>
            <w:r>
              <w:rPr>
                <w:rFonts w:ascii="Arial" w:hAnsi="Arial" w:cs="Arial"/>
                <w:b/>
                <w:sz w:val="18"/>
                <w:szCs w:val="18"/>
              </w:rPr>
              <w:t>6</w:t>
            </w:r>
            <w:r w:rsidR="007A54D8">
              <w:rPr>
                <w:rFonts w:ascii="Arial" w:hAnsi="Arial" w:cs="Arial"/>
                <w:b/>
                <w:sz w:val="18"/>
                <w:szCs w:val="18"/>
              </w:rPr>
              <w:t>8</w:t>
            </w:r>
            <w:r w:rsidR="00961B98">
              <w:rPr>
                <w:rFonts w:ascii="Arial" w:hAnsi="Arial" w:cs="Arial"/>
                <w:b/>
                <w:sz w:val="18"/>
                <w:szCs w:val="18"/>
              </w:rPr>
              <w:t>0</w:t>
            </w:r>
          </w:p>
        </w:tc>
        <w:tc>
          <w:tcPr>
            <w:tcW w:w="735" w:type="pct"/>
            <w:tcBorders>
              <w:top w:val="single" w:sz="4" w:space="0" w:color="auto"/>
              <w:left w:val="nil"/>
              <w:bottom w:val="single" w:sz="12" w:space="0" w:color="auto"/>
              <w:right w:val="nil"/>
            </w:tcBorders>
            <w:shd w:val="clear" w:color="auto" w:fill="auto"/>
            <w:noWrap/>
            <w:vAlign w:val="bottom"/>
          </w:tcPr>
          <w:p w14:paraId="68BEF485" w14:textId="0D7D13B4" w:rsidR="00274505" w:rsidRPr="00037BF0" w:rsidRDefault="00274505" w:rsidP="00274505">
            <w:pPr>
              <w:jc w:val="right"/>
              <w:rPr>
                <w:rFonts w:ascii="Arial" w:hAnsi="Arial" w:cs="Arial"/>
                <w:bCs/>
                <w:sz w:val="18"/>
                <w:szCs w:val="18"/>
              </w:rPr>
            </w:pPr>
            <w:r w:rsidRPr="00037BF0">
              <w:rPr>
                <w:rFonts w:ascii="Arial" w:hAnsi="Arial" w:cs="Arial"/>
                <w:bCs/>
                <w:sz w:val="18"/>
                <w:szCs w:val="18"/>
              </w:rPr>
              <w:t>758</w:t>
            </w:r>
          </w:p>
        </w:tc>
      </w:tr>
    </w:tbl>
    <w:p w14:paraId="18C2A070" w14:textId="77777777" w:rsidR="008B76B9" w:rsidRPr="00037BF0" w:rsidRDefault="008B76B9">
      <w:pPr>
        <w:rPr>
          <w:rFonts w:ascii="Arial" w:hAnsi="Arial" w:cs="Arial"/>
          <w:color w:val="FF0000"/>
          <w:sz w:val="18"/>
          <w:szCs w:val="18"/>
        </w:rPr>
      </w:pPr>
    </w:p>
    <w:p w14:paraId="7D91A454" w14:textId="256682E7" w:rsidR="0043160E" w:rsidRPr="00037BF0" w:rsidRDefault="0043160E" w:rsidP="0043160E">
      <w:pPr>
        <w:rPr>
          <w:rFonts w:ascii="Arial" w:hAnsi="Arial" w:cs="Arial"/>
          <w:color w:val="FF0000"/>
          <w:sz w:val="18"/>
          <w:szCs w:val="18"/>
        </w:rPr>
      </w:pPr>
    </w:p>
    <w:p w14:paraId="575A2655" w14:textId="68B8AE62" w:rsidR="00BD161D" w:rsidRPr="00037BF0" w:rsidRDefault="00BD161D">
      <w:pPr>
        <w:rPr>
          <w:rFonts w:ascii="Arial" w:hAnsi="Arial" w:cs="Arial"/>
          <w:color w:val="FF0000"/>
          <w:sz w:val="18"/>
          <w:szCs w:val="18"/>
        </w:rPr>
      </w:pPr>
      <w:r w:rsidRPr="00037BF0">
        <w:rPr>
          <w:rFonts w:ascii="Arial" w:hAnsi="Arial" w:cs="Arial"/>
          <w:color w:val="FF0000"/>
          <w:sz w:val="18"/>
          <w:szCs w:val="18"/>
        </w:rPr>
        <w:br w:type="page"/>
      </w:r>
    </w:p>
    <w:tbl>
      <w:tblPr>
        <w:tblW w:w="5024" w:type="pct"/>
        <w:tblLayout w:type="fixed"/>
        <w:tblLook w:val="0000" w:firstRow="0" w:lastRow="0" w:firstColumn="0" w:lastColumn="0" w:noHBand="0" w:noVBand="0"/>
      </w:tblPr>
      <w:tblGrid>
        <w:gridCol w:w="2620"/>
        <w:gridCol w:w="715"/>
        <w:gridCol w:w="194"/>
        <w:gridCol w:w="564"/>
        <w:gridCol w:w="345"/>
        <w:gridCol w:w="638"/>
        <w:gridCol w:w="273"/>
        <w:gridCol w:w="547"/>
        <w:gridCol w:w="364"/>
        <w:gridCol w:w="618"/>
        <w:gridCol w:w="291"/>
        <w:gridCol w:w="865"/>
        <w:gridCol w:w="46"/>
        <w:gridCol w:w="909"/>
        <w:gridCol w:w="79"/>
        <w:gridCol w:w="543"/>
        <w:gridCol w:w="291"/>
      </w:tblGrid>
      <w:tr w:rsidR="00C37377" w:rsidRPr="00037BF0" w14:paraId="76711C2A" w14:textId="77777777" w:rsidTr="00037BF0">
        <w:trPr>
          <w:gridAfter w:val="1"/>
          <w:wAfter w:w="147" w:type="pct"/>
          <w:trHeight w:val="250"/>
        </w:trPr>
        <w:tc>
          <w:tcPr>
            <w:tcW w:w="4853" w:type="pct"/>
            <w:gridSpan w:val="16"/>
            <w:tcBorders>
              <w:top w:val="nil"/>
              <w:left w:val="nil"/>
              <w:right w:val="nil"/>
            </w:tcBorders>
            <w:shd w:val="clear" w:color="auto" w:fill="auto"/>
            <w:vAlign w:val="bottom"/>
          </w:tcPr>
          <w:p w14:paraId="387D7E32" w14:textId="77777777" w:rsidR="00F67AE8" w:rsidRPr="00037BF0" w:rsidRDefault="00F67AE8">
            <w:pPr>
              <w:rPr>
                <w:rFonts w:ascii="Arial" w:hAnsi="Arial" w:cs="Arial"/>
                <w:b/>
                <w:bCs/>
                <w:sz w:val="18"/>
                <w:szCs w:val="18"/>
              </w:rPr>
            </w:pPr>
            <w:r w:rsidRPr="00037BF0">
              <w:rPr>
                <w:rFonts w:ascii="Arial" w:hAnsi="Arial" w:cs="Arial"/>
                <w:b/>
                <w:bCs/>
                <w:sz w:val="18"/>
                <w:szCs w:val="18"/>
              </w:rPr>
              <w:lastRenderedPageBreak/>
              <w:t>Consolidated statement of changes in equity</w:t>
            </w:r>
          </w:p>
          <w:p w14:paraId="0A39C2F8" w14:textId="7026A546" w:rsidR="00F67AE8" w:rsidRPr="00037BF0" w:rsidRDefault="00F67AE8">
            <w:pPr>
              <w:rPr>
                <w:rFonts w:ascii="Arial" w:hAnsi="Arial" w:cs="Arial"/>
                <w:sz w:val="18"/>
                <w:szCs w:val="18"/>
              </w:rPr>
            </w:pPr>
            <w:r w:rsidRPr="00037BF0">
              <w:rPr>
                <w:rFonts w:ascii="Arial" w:hAnsi="Arial" w:cs="Arial"/>
                <w:sz w:val="18"/>
                <w:szCs w:val="18"/>
              </w:rPr>
              <w:t>Year ended 31 January 20</w:t>
            </w:r>
            <w:r w:rsidR="001F4EDD" w:rsidRPr="00037BF0">
              <w:rPr>
                <w:rFonts w:ascii="Arial" w:hAnsi="Arial" w:cs="Arial"/>
                <w:sz w:val="18"/>
                <w:szCs w:val="18"/>
              </w:rPr>
              <w:t>2</w:t>
            </w:r>
            <w:r w:rsidR="000A0CA5" w:rsidRPr="00037BF0">
              <w:rPr>
                <w:rFonts w:ascii="Arial" w:hAnsi="Arial" w:cs="Arial"/>
                <w:sz w:val="18"/>
                <w:szCs w:val="18"/>
              </w:rPr>
              <w:t>2</w:t>
            </w:r>
          </w:p>
          <w:p w14:paraId="415F0C8C" w14:textId="4FD06EDC" w:rsidR="00C85920" w:rsidRPr="00037BF0" w:rsidRDefault="00C85920">
            <w:pPr>
              <w:rPr>
                <w:rFonts w:ascii="Arial" w:hAnsi="Arial" w:cs="Arial"/>
                <w:bCs/>
                <w:sz w:val="18"/>
                <w:szCs w:val="18"/>
              </w:rPr>
            </w:pPr>
          </w:p>
        </w:tc>
      </w:tr>
      <w:tr w:rsidR="009727A1" w:rsidRPr="00037BF0" w14:paraId="175B99A3" w14:textId="77777777" w:rsidTr="00037BF0">
        <w:trPr>
          <w:trHeight w:val="250"/>
        </w:trPr>
        <w:tc>
          <w:tcPr>
            <w:tcW w:w="1323" w:type="pct"/>
            <w:tcBorders>
              <w:left w:val="nil"/>
              <w:right w:val="nil"/>
            </w:tcBorders>
            <w:shd w:val="clear" w:color="auto" w:fill="auto"/>
            <w:vAlign w:val="bottom"/>
          </w:tcPr>
          <w:p w14:paraId="409CC001" w14:textId="77777777" w:rsidR="00475338" w:rsidRPr="00037BF0" w:rsidRDefault="00475338" w:rsidP="0034681D">
            <w:pPr>
              <w:rPr>
                <w:rFonts w:ascii="Arial" w:hAnsi="Arial" w:cs="Arial"/>
                <w:sz w:val="18"/>
                <w:szCs w:val="18"/>
              </w:rPr>
            </w:pPr>
          </w:p>
        </w:tc>
        <w:tc>
          <w:tcPr>
            <w:tcW w:w="459" w:type="pct"/>
            <w:gridSpan w:val="2"/>
            <w:tcBorders>
              <w:left w:val="nil"/>
              <w:right w:val="nil"/>
            </w:tcBorders>
            <w:vAlign w:val="bottom"/>
          </w:tcPr>
          <w:p w14:paraId="12FB7A41" w14:textId="7CDD22FC" w:rsidR="00475338" w:rsidRPr="00037BF0" w:rsidRDefault="00475338" w:rsidP="0034681D">
            <w:pPr>
              <w:jc w:val="right"/>
              <w:rPr>
                <w:rFonts w:ascii="Arial" w:hAnsi="Arial" w:cs="Arial"/>
                <w:bCs/>
                <w:sz w:val="18"/>
                <w:szCs w:val="18"/>
              </w:rPr>
            </w:pPr>
          </w:p>
        </w:tc>
        <w:tc>
          <w:tcPr>
            <w:tcW w:w="459" w:type="pct"/>
            <w:gridSpan w:val="2"/>
            <w:tcBorders>
              <w:left w:val="nil"/>
              <w:bottom w:val="single" w:sz="4" w:space="0" w:color="auto"/>
              <w:right w:val="nil"/>
            </w:tcBorders>
            <w:vAlign w:val="bottom"/>
          </w:tcPr>
          <w:p w14:paraId="548DD00D" w14:textId="77777777" w:rsidR="00475338" w:rsidRPr="00037BF0" w:rsidRDefault="00475338" w:rsidP="0034681D">
            <w:pPr>
              <w:jc w:val="right"/>
              <w:rPr>
                <w:rFonts w:ascii="Arial" w:hAnsi="Arial" w:cs="Arial"/>
                <w:bCs/>
                <w:sz w:val="18"/>
                <w:szCs w:val="18"/>
              </w:rPr>
            </w:pPr>
          </w:p>
        </w:tc>
        <w:tc>
          <w:tcPr>
            <w:tcW w:w="460" w:type="pct"/>
            <w:gridSpan w:val="2"/>
            <w:tcBorders>
              <w:left w:val="nil"/>
              <w:bottom w:val="single" w:sz="4" w:space="0" w:color="auto"/>
              <w:right w:val="nil"/>
            </w:tcBorders>
            <w:vAlign w:val="bottom"/>
          </w:tcPr>
          <w:p w14:paraId="5F7364A7" w14:textId="77777777" w:rsidR="00475338" w:rsidRPr="00037BF0" w:rsidRDefault="00475338" w:rsidP="0034681D">
            <w:pPr>
              <w:jc w:val="right"/>
              <w:rPr>
                <w:rFonts w:ascii="Arial" w:hAnsi="Arial" w:cs="Arial"/>
                <w:bCs/>
                <w:sz w:val="18"/>
                <w:szCs w:val="18"/>
              </w:rPr>
            </w:pPr>
          </w:p>
        </w:tc>
        <w:tc>
          <w:tcPr>
            <w:tcW w:w="460" w:type="pct"/>
            <w:gridSpan w:val="2"/>
            <w:tcBorders>
              <w:left w:val="nil"/>
              <w:bottom w:val="single" w:sz="4" w:space="0" w:color="auto"/>
              <w:right w:val="nil"/>
            </w:tcBorders>
            <w:vAlign w:val="bottom"/>
          </w:tcPr>
          <w:p w14:paraId="68E94404" w14:textId="77777777" w:rsidR="00475338" w:rsidRPr="00037BF0" w:rsidRDefault="00475338" w:rsidP="0034681D">
            <w:pPr>
              <w:jc w:val="right"/>
              <w:rPr>
                <w:rFonts w:ascii="Arial" w:hAnsi="Arial" w:cs="Arial"/>
                <w:bCs/>
                <w:sz w:val="18"/>
                <w:szCs w:val="18"/>
              </w:rPr>
            </w:pPr>
          </w:p>
        </w:tc>
        <w:tc>
          <w:tcPr>
            <w:tcW w:w="459" w:type="pct"/>
            <w:gridSpan w:val="2"/>
            <w:tcBorders>
              <w:left w:val="nil"/>
              <w:bottom w:val="single" w:sz="4" w:space="0" w:color="auto"/>
              <w:right w:val="nil"/>
            </w:tcBorders>
            <w:vAlign w:val="bottom"/>
          </w:tcPr>
          <w:p w14:paraId="57E33620" w14:textId="77777777" w:rsidR="00475338" w:rsidRPr="00037BF0" w:rsidRDefault="00475338" w:rsidP="0034681D">
            <w:pPr>
              <w:jc w:val="right"/>
              <w:rPr>
                <w:rFonts w:ascii="Arial" w:hAnsi="Arial" w:cs="Arial"/>
                <w:bCs/>
                <w:sz w:val="18"/>
                <w:szCs w:val="18"/>
              </w:rPr>
            </w:pPr>
          </w:p>
        </w:tc>
        <w:tc>
          <w:tcPr>
            <w:tcW w:w="460" w:type="pct"/>
            <w:gridSpan w:val="2"/>
            <w:tcBorders>
              <w:left w:val="nil"/>
              <w:bottom w:val="single" w:sz="4" w:space="0" w:color="auto"/>
              <w:right w:val="nil"/>
            </w:tcBorders>
            <w:vAlign w:val="bottom"/>
          </w:tcPr>
          <w:p w14:paraId="42A06050" w14:textId="77777777" w:rsidR="00475338" w:rsidRPr="00037BF0" w:rsidRDefault="00475338" w:rsidP="0034681D">
            <w:pPr>
              <w:jc w:val="right"/>
              <w:rPr>
                <w:rFonts w:ascii="Arial" w:hAnsi="Arial" w:cs="Arial"/>
                <w:bCs/>
                <w:sz w:val="18"/>
                <w:szCs w:val="18"/>
              </w:rPr>
            </w:pPr>
          </w:p>
        </w:tc>
        <w:tc>
          <w:tcPr>
            <w:tcW w:w="459" w:type="pct"/>
            <w:tcBorders>
              <w:left w:val="nil"/>
              <w:bottom w:val="single" w:sz="4" w:space="0" w:color="auto"/>
              <w:right w:val="nil"/>
            </w:tcBorders>
            <w:vAlign w:val="bottom"/>
          </w:tcPr>
          <w:p w14:paraId="1D9BAC1D" w14:textId="77777777" w:rsidR="00475338" w:rsidRPr="00037BF0" w:rsidRDefault="00475338" w:rsidP="0034681D">
            <w:pPr>
              <w:jc w:val="right"/>
              <w:rPr>
                <w:rFonts w:ascii="Arial" w:hAnsi="Arial" w:cs="Arial"/>
                <w:bCs/>
                <w:sz w:val="18"/>
                <w:szCs w:val="18"/>
              </w:rPr>
            </w:pPr>
          </w:p>
        </w:tc>
        <w:tc>
          <w:tcPr>
            <w:tcW w:w="461" w:type="pct"/>
            <w:gridSpan w:val="3"/>
            <w:tcBorders>
              <w:left w:val="nil"/>
              <w:bottom w:val="single" w:sz="4" w:space="0" w:color="auto"/>
              <w:right w:val="nil"/>
            </w:tcBorders>
            <w:vAlign w:val="bottom"/>
          </w:tcPr>
          <w:p w14:paraId="07F9DB38" w14:textId="0D4DA273" w:rsidR="00475338" w:rsidRPr="00037BF0" w:rsidRDefault="00475338" w:rsidP="0034681D">
            <w:pPr>
              <w:jc w:val="right"/>
              <w:rPr>
                <w:rFonts w:ascii="Arial" w:hAnsi="Arial" w:cs="Arial"/>
                <w:bCs/>
                <w:sz w:val="18"/>
                <w:szCs w:val="18"/>
              </w:rPr>
            </w:pPr>
            <w:r w:rsidRPr="00037BF0">
              <w:rPr>
                <w:rFonts w:ascii="Arial" w:hAnsi="Arial" w:cs="Arial"/>
                <w:bCs/>
                <w:sz w:val="18"/>
                <w:szCs w:val="18"/>
              </w:rPr>
              <w:t>20</w:t>
            </w:r>
            <w:r w:rsidR="00761376" w:rsidRPr="00037BF0">
              <w:rPr>
                <w:rFonts w:ascii="Arial" w:hAnsi="Arial" w:cs="Arial"/>
                <w:bCs/>
                <w:sz w:val="18"/>
                <w:szCs w:val="18"/>
              </w:rPr>
              <w:t>2</w:t>
            </w:r>
            <w:r w:rsidR="000A0CA5" w:rsidRPr="00037BF0">
              <w:rPr>
                <w:rFonts w:ascii="Arial" w:hAnsi="Arial" w:cs="Arial"/>
                <w:bCs/>
                <w:sz w:val="18"/>
                <w:szCs w:val="18"/>
              </w:rPr>
              <w:t>1</w:t>
            </w:r>
            <w:r w:rsidRPr="00037BF0">
              <w:rPr>
                <w:rFonts w:ascii="Arial" w:hAnsi="Arial" w:cs="Arial"/>
                <w:bCs/>
                <w:sz w:val="18"/>
                <w:szCs w:val="18"/>
              </w:rPr>
              <w:t>/2</w:t>
            </w:r>
            <w:r w:rsidR="000A0CA5" w:rsidRPr="00037BF0">
              <w:rPr>
                <w:rFonts w:ascii="Arial" w:hAnsi="Arial" w:cs="Arial"/>
                <w:bCs/>
                <w:sz w:val="18"/>
                <w:szCs w:val="18"/>
              </w:rPr>
              <w:t>2</w:t>
            </w:r>
          </w:p>
        </w:tc>
      </w:tr>
      <w:tr w:rsidR="009727A1" w:rsidRPr="00037BF0" w14:paraId="661E6AC4" w14:textId="77777777" w:rsidTr="00037BF0">
        <w:trPr>
          <w:trHeight w:val="250"/>
        </w:trPr>
        <w:tc>
          <w:tcPr>
            <w:tcW w:w="1323" w:type="pct"/>
            <w:tcBorders>
              <w:left w:val="nil"/>
              <w:bottom w:val="single" w:sz="4" w:space="0" w:color="auto"/>
              <w:right w:val="nil"/>
            </w:tcBorders>
            <w:shd w:val="clear" w:color="auto" w:fill="auto"/>
            <w:vAlign w:val="bottom"/>
          </w:tcPr>
          <w:p w14:paraId="21664C3F" w14:textId="77777777" w:rsidR="0034681D" w:rsidRPr="00037BF0" w:rsidRDefault="0034681D" w:rsidP="0034681D">
            <w:pPr>
              <w:rPr>
                <w:rFonts w:ascii="Arial" w:hAnsi="Arial" w:cs="Arial"/>
                <w:sz w:val="18"/>
                <w:szCs w:val="18"/>
              </w:rPr>
            </w:pPr>
          </w:p>
          <w:p w14:paraId="6C87DFAE" w14:textId="77777777" w:rsidR="0034681D" w:rsidRPr="00037BF0" w:rsidRDefault="0034681D" w:rsidP="0034681D">
            <w:pPr>
              <w:rPr>
                <w:rFonts w:ascii="Arial" w:hAnsi="Arial" w:cs="Arial"/>
                <w:sz w:val="18"/>
                <w:szCs w:val="18"/>
              </w:rPr>
            </w:pPr>
            <w:r w:rsidRPr="00037BF0">
              <w:rPr>
                <w:rFonts w:ascii="Arial" w:hAnsi="Arial" w:cs="Arial"/>
                <w:sz w:val="18"/>
                <w:szCs w:val="18"/>
              </w:rPr>
              <w:t>£ millions</w:t>
            </w:r>
          </w:p>
        </w:tc>
        <w:tc>
          <w:tcPr>
            <w:tcW w:w="361" w:type="pct"/>
            <w:tcBorders>
              <w:left w:val="nil"/>
              <w:bottom w:val="single" w:sz="4" w:space="0" w:color="auto"/>
              <w:right w:val="nil"/>
            </w:tcBorders>
            <w:vAlign w:val="bottom"/>
          </w:tcPr>
          <w:p w14:paraId="339D0B66" w14:textId="77777777" w:rsidR="0034681D" w:rsidRPr="00037BF0" w:rsidRDefault="0034681D" w:rsidP="0034681D">
            <w:pPr>
              <w:jc w:val="center"/>
              <w:rPr>
                <w:rFonts w:ascii="Arial" w:hAnsi="Arial" w:cs="Arial"/>
                <w:sz w:val="18"/>
                <w:szCs w:val="18"/>
              </w:rPr>
            </w:pPr>
          </w:p>
          <w:p w14:paraId="2ACB2531" w14:textId="77777777" w:rsidR="0034681D" w:rsidRPr="00037BF0" w:rsidRDefault="0034681D" w:rsidP="0034681D">
            <w:pPr>
              <w:jc w:val="center"/>
              <w:rPr>
                <w:rFonts w:ascii="Arial" w:hAnsi="Arial" w:cs="Arial"/>
                <w:sz w:val="18"/>
                <w:szCs w:val="18"/>
              </w:rPr>
            </w:pPr>
            <w:r w:rsidRPr="00037BF0">
              <w:rPr>
                <w:rFonts w:ascii="Arial" w:hAnsi="Arial" w:cs="Arial"/>
                <w:sz w:val="18"/>
                <w:szCs w:val="18"/>
              </w:rPr>
              <w:t>Notes</w:t>
            </w:r>
          </w:p>
        </w:tc>
        <w:tc>
          <w:tcPr>
            <w:tcW w:w="383" w:type="pct"/>
            <w:gridSpan w:val="2"/>
            <w:tcBorders>
              <w:left w:val="nil"/>
              <w:bottom w:val="single" w:sz="4" w:space="0" w:color="auto"/>
              <w:right w:val="nil"/>
            </w:tcBorders>
            <w:shd w:val="clear" w:color="auto" w:fill="auto"/>
            <w:noWrap/>
            <w:vAlign w:val="bottom"/>
          </w:tcPr>
          <w:p w14:paraId="4E5E9A2C"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Share capital</w:t>
            </w:r>
          </w:p>
        </w:tc>
        <w:tc>
          <w:tcPr>
            <w:tcW w:w="496" w:type="pct"/>
            <w:gridSpan w:val="2"/>
            <w:tcBorders>
              <w:left w:val="nil"/>
              <w:bottom w:val="single" w:sz="4" w:space="0" w:color="auto"/>
              <w:right w:val="nil"/>
            </w:tcBorders>
            <w:shd w:val="clear" w:color="auto" w:fill="auto"/>
            <w:noWrap/>
            <w:vAlign w:val="bottom"/>
          </w:tcPr>
          <w:p w14:paraId="1E4D6DDE" w14:textId="77777777" w:rsidR="0034681D" w:rsidRPr="00037BF0" w:rsidRDefault="0034681D" w:rsidP="0034681D">
            <w:pPr>
              <w:jc w:val="right"/>
              <w:rPr>
                <w:rFonts w:ascii="Arial" w:hAnsi="Arial" w:cs="Arial"/>
                <w:sz w:val="18"/>
                <w:szCs w:val="18"/>
              </w:rPr>
            </w:pPr>
          </w:p>
          <w:p w14:paraId="1B7C95FF"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Share</w:t>
            </w:r>
          </w:p>
          <w:p w14:paraId="159321E5"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premium</w:t>
            </w:r>
          </w:p>
        </w:tc>
        <w:tc>
          <w:tcPr>
            <w:tcW w:w="414" w:type="pct"/>
            <w:gridSpan w:val="2"/>
            <w:tcBorders>
              <w:left w:val="nil"/>
              <w:bottom w:val="single" w:sz="4" w:space="0" w:color="auto"/>
              <w:right w:val="nil"/>
            </w:tcBorders>
            <w:shd w:val="clear" w:color="auto" w:fill="auto"/>
            <w:noWrap/>
            <w:vAlign w:val="bottom"/>
          </w:tcPr>
          <w:p w14:paraId="488801E4"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Own shares held</w:t>
            </w:r>
          </w:p>
        </w:tc>
        <w:tc>
          <w:tcPr>
            <w:tcW w:w="496" w:type="pct"/>
            <w:gridSpan w:val="2"/>
            <w:tcBorders>
              <w:left w:val="nil"/>
              <w:bottom w:val="single" w:sz="4" w:space="0" w:color="auto"/>
              <w:right w:val="nil"/>
            </w:tcBorders>
            <w:shd w:val="clear" w:color="auto" w:fill="auto"/>
            <w:noWrap/>
            <w:vAlign w:val="bottom"/>
          </w:tcPr>
          <w:p w14:paraId="24BD6E68" w14:textId="77777777" w:rsidR="0034681D" w:rsidRPr="00037BF0" w:rsidRDefault="0034681D" w:rsidP="0034681D">
            <w:pPr>
              <w:jc w:val="right"/>
              <w:rPr>
                <w:rFonts w:ascii="Arial" w:hAnsi="Arial" w:cs="Arial"/>
                <w:sz w:val="18"/>
                <w:szCs w:val="18"/>
              </w:rPr>
            </w:pPr>
          </w:p>
          <w:p w14:paraId="124158D0"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Retained earnings</w:t>
            </w:r>
          </w:p>
        </w:tc>
        <w:tc>
          <w:tcPr>
            <w:tcW w:w="584" w:type="pct"/>
            <w:gridSpan w:val="2"/>
            <w:tcBorders>
              <w:left w:val="nil"/>
              <w:bottom w:val="single" w:sz="4" w:space="0" w:color="auto"/>
              <w:right w:val="nil"/>
            </w:tcBorders>
            <w:vAlign w:val="bottom"/>
          </w:tcPr>
          <w:p w14:paraId="6FF8CC8C" w14:textId="77777777" w:rsidR="0034681D" w:rsidRPr="00037BF0" w:rsidRDefault="0034681D" w:rsidP="0034681D">
            <w:pPr>
              <w:jc w:val="right"/>
              <w:rPr>
                <w:rFonts w:ascii="Arial" w:hAnsi="Arial" w:cs="Arial"/>
                <w:sz w:val="18"/>
                <w:szCs w:val="18"/>
              </w:rPr>
            </w:pPr>
          </w:p>
          <w:p w14:paraId="36CBFE69" w14:textId="77777777" w:rsidR="0034681D" w:rsidRPr="00037BF0" w:rsidRDefault="0034681D" w:rsidP="0034681D">
            <w:pPr>
              <w:jc w:val="right"/>
              <w:rPr>
                <w:rFonts w:ascii="Arial" w:hAnsi="Arial" w:cs="Arial"/>
                <w:sz w:val="18"/>
                <w:szCs w:val="18"/>
              </w:rPr>
            </w:pPr>
            <w:r w:rsidRPr="00037BF0">
              <w:rPr>
                <w:rFonts w:ascii="Arial" w:hAnsi="Arial" w:cs="Arial"/>
                <w:sz w:val="18"/>
                <w:szCs w:val="18"/>
              </w:rPr>
              <w:t>Capital redemption reserve</w:t>
            </w:r>
          </w:p>
        </w:tc>
        <w:tc>
          <w:tcPr>
            <w:tcW w:w="522" w:type="pct"/>
            <w:gridSpan w:val="3"/>
            <w:tcBorders>
              <w:left w:val="nil"/>
              <w:bottom w:val="single" w:sz="4" w:space="0" w:color="auto"/>
              <w:right w:val="nil"/>
            </w:tcBorders>
            <w:shd w:val="clear" w:color="auto" w:fill="auto"/>
            <w:noWrap/>
            <w:vAlign w:val="bottom"/>
          </w:tcPr>
          <w:p w14:paraId="4AEBDD2F" w14:textId="77777777" w:rsidR="0034681D" w:rsidRPr="00037BF0" w:rsidRDefault="0034681D" w:rsidP="0034681D">
            <w:pPr>
              <w:jc w:val="right"/>
              <w:rPr>
                <w:rFonts w:ascii="Arial" w:hAnsi="Arial" w:cs="Arial"/>
                <w:bCs/>
                <w:sz w:val="18"/>
                <w:szCs w:val="18"/>
              </w:rPr>
            </w:pPr>
            <w:r w:rsidRPr="00037BF0">
              <w:rPr>
                <w:rFonts w:ascii="Arial" w:hAnsi="Arial" w:cs="Arial"/>
                <w:sz w:val="18"/>
                <w:szCs w:val="18"/>
              </w:rPr>
              <w:t>Other reserves</w:t>
            </w:r>
          </w:p>
        </w:tc>
        <w:tc>
          <w:tcPr>
            <w:tcW w:w="421" w:type="pct"/>
            <w:gridSpan w:val="2"/>
            <w:tcBorders>
              <w:left w:val="nil"/>
              <w:bottom w:val="single" w:sz="4" w:space="0" w:color="auto"/>
              <w:right w:val="nil"/>
            </w:tcBorders>
            <w:vAlign w:val="bottom"/>
          </w:tcPr>
          <w:p w14:paraId="55912226" w14:textId="77777777" w:rsidR="0034681D" w:rsidRPr="00037BF0" w:rsidRDefault="0034681D" w:rsidP="0034681D">
            <w:pPr>
              <w:jc w:val="right"/>
              <w:rPr>
                <w:rFonts w:ascii="Arial" w:hAnsi="Arial" w:cs="Arial"/>
                <w:bCs/>
                <w:sz w:val="18"/>
                <w:szCs w:val="18"/>
              </w:rPr>
            </w:pPr>
            <w:r w:rsidRPr="00037BF0">
              <w:rPr>
                <w:rFonts w:ascii="Arial" w:hAnsi="Arial" w:cs="Arial"/>
                <w:bCs/>
                <w:sz w:val="18"/>
                <w:szCs w:val="18"/>
              </w:rPr>
              <w:t>Total</w:t>
            </w:r>
          </w:p>
          <w:p w14:paraId="3BD7EFFC" w14:textId="77777777" w:rsidR="0034681D" w:rsidRPr="00037BF0" w:rsidRDefault="0034681D" w:rsidP="0034681D">
            <w:pPr>
              <w:jc w:val="right"/>
              <w:rPr>
                <w:rFonts w:ascii="Arial" w:hAnsi="Arial" w:cs="Arial"/>
                <w:bCs/>
                <w:sz w:val="18"/>
                <w:szCs w:val="18"/>
              </w:rPr>
            </w:pPr>
            <w:r w:rsidRPr="00037BF0">
              <w:rPr>
                <w:rFonts w:ascii="Arial" w:hAnsi="Arial" w:cs="Arial"/>
                <w:bCs/>
                <w:sz w:val="18"/>
                <w:szCs w:val="18"/>
              </w:rPr>
              <w:t>equity</w:t>
            </w:r>
          </w:p>
        </w:tc>
      </w:tr>
      <w:tr w:rsidR="000A0CA5" w:rsidRPr="00037BF0" w14:paraId="6B054C0A" w14:textId="77777777" w:rsidTr="00037BF0">
        <w:trPr>
          <w:trHeight w:val="250"/>
        </w:trPr>
        <w:tc>
          <w:tcPr>
            <w:tcW w:w="1323" w:type="pct"/>
            <w:tcBorders>
              <w:top w:val="single" w:sz="4" w:space="0" w:color="auto"/>
              <w:left w:val="nil"/>
              <w:bottom w:val="single" w:sz="4" w:space="0" w:color="auto"/>
              <w:right w:val="nil"/>
            </w:tcBorders>
            <w:shd w:val="clear" w:color="auto" w:fill="auto"/>
            <w:vAlign w:val="bottom"/>
          </w:tcPr>
          <w:p w14:paraId="37F2C156" w14:textId="146B0C37" w:rsidR="000A0CA5" w:rsidRPr="00037BF0" w:rsidRDefault="000A0CA5" w:rsidP="000A0CA5">
            <w:pPr>
              <w:rPr>
                <w:rFonts w:ascii="Arial" w:hAnsi="Arial" w:cs="Arial"/>
                <w:b/>
                <w:bCs/>
                <w:sz w:val="18"/>
                <w:szCs w:val="18"/>
              </w:rPr>
            </w:pPr>
            <w:proofErr w:type="gramStart"/>
            <w:r w:rsidRPr="00037BF0">
              <w:rPr>
                <w:rFonts w:ascii="Arial" w:hAnsi="Arial" w:cs="Arial"/>
                <w:b/>
                <w:bCs/>
                <w:sz w:val="18"/>
                <w:szCs w:val="18"/>
              </w:rPr>
              <w:t>At</w:t>
            </w:r>
            <w:proofErr w:type="gramEnd"/>
            <w:r w:rsidRPr="00037BF0">
              <w:rPr>
                <w:rFonts w:ascii="Arial" w:hAnsi="Arial" w:cs="Arial"/>
                <w:b/>
                <w:bCs/>
                <w:sz w:val="18"/>
                <w:szCs w:val="18"/>
              </w:rPr>
              <w:t xml:space="preserve"> 1 February 2021</w:t>
            </w:r>
          </w:p>
        </w:tc>
        <w:tc>
          <w:tcPr>
            <w:tcW w:w="361" w:type="pct"/>
            <w:tcBorders>
              <w:top w:val="single" w:sz="4" w:space="0" w:color="auto"/>
              <w:left w:val="nil"/>
              <w:bottom w:val="single" w:sz="4" w:space="0" w:color="auto"/>
              <w:right w:val="nil"/>
            </w:tcBorders>
            <w:vAlign w:val="bottom"/>
          </w:tcPr>
          <w:p w14:paraId="76EFDBCD"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single" w:sz="4" w:space="0" w:color="auto"/>
              <w:right w:val="nil"/>
            </w:tcBorders>
            <w:shd w:val="clear" w:color="auto" w:fill="auto"/>
            <w:noWrap/>
            <w:vAlign w:val="bottom"/>
          </w:tcPr>
          <w:p w14:paraId="6AD04653" w14:textId="7596A596" w:rsidR="000A0CA5" w:rsidRPr="00037BF0" w:rsidRDefault="00B50AD3" w:rsidP="000A0CA5">
            <w:pPr>
              <w:jc w:val="right"/>
              <w:rPr>
                <w:rFonts w:ascii="Arial" w:hAnsi="Arial" w:cs="Arial"/>
                <w:b/>
                <w:bCs/>
                <w:sz w:val="18"/>
                <w:szCs w:val="18"/>
              </w:rPr>
            </w:pPr>
            <w:r>
              <w:rPr>
                <w:rFonts w:ascii="Arial" w:hAnsi="Arial" w:cs="Arial"/>
                <w:b/>
                <w:bCs/>
                <w:sz w:val="18"/>
                <w:szCs w:val="18"/>
              </w:rPr>
              <w:t>332</w:t>
            </w:r>
          </w:p>
        </w:tc>
        <w:tc>
          <w:tcPr>
            <w:tcW w:w="496" w:type="pct"/>
            <w:gridSpan w:val="2"/>
            <w:tcBorders>
              <w:top w:val="nil"/>
              <w:left w:val="nil"/>
              <w:bottom w:val="single" w:sz="4" w:space="0" w:color="auto"/>
              <w:right w:val="nil"/>
            </w:tcBorders>
            <w:shd w:val="clear" w:color="auto" w:fill="auto"/>
            <w:noWrap/>
            <w:vAlign w:val="bottom"/>
          </w:tcPr>
          <w:p w14:paraId="5326CBEC" w14:textId="3EBD953F" w:rsidR="000A0CA5" w:rsidRPr="00037BF0" w:rsidRDefault="00B50AD3" w:rsidP="000A0CA5">
            <w:pPr>
              <w:jc w:val="right"/>
              <w:rPr>
                <w:rFonts w:ascii="Arial" w:hAnsi="Arial" w:cs="Arial"/>
                <w:b/>
                <w:bCs/>
                <w:sz w:val="18"/>
                <w:szCs w:val="18"/>
              </w:rPr>
            </w:pPr>
            <w:r>
              <w:rPr>
                <w:rFonts w:ascii="Arial" w:hAnsi="Arial" w:cs="Arial"/>
                <w:b/>
                <w:bCs/>
                <w:sz w:val="18"/>
                <w:szCs w:val="18"/>
              </w:rPr>
              <w:t>2,228</w:t>
            </w:r>
          </w:p>
        </w:tc>
        <w:tc>
          <w:tcPr>
            <w:tcW w:w="414" w:type="pct"/>
            <w:gridSpan w:val="2"/>
            <w:tcBorders>
              <w:top w:val="nil"/>
              <w:left w:val="nil"/>
              <w:bottom w:val="single" w:sz="4" w:space="0" w:color="auto"/>
              <w:right w:val="nil"/>
            </w:tcBorders>
            <w:shd w:val="clear" w:color="auto" w:fill="auto"/>
            <w:noWrap/>
            <w:vAlign w:val="bottom"/>
          </w:tcPr>
          <w:p w14:paraId="1269FA9F" w14:textId="220AA4E6" w:rsidR="000A0CA5" w:rsidRPr="00037BF0" w:rsidRDefault="00B50AD3" w:rsidP="000A0CA5">
            <w:pPr>
              <w:jc w:val="right"/>
              <w:rPr>
                <w:rFonts w:ascii="Arial" w:hAnsi="Arial" w:cs="Arial"/>
                <w:b/>
                <w:bCs/>
                <w:sz w:val="18"/>
                <w:szCs w:val="18"/>
              </w:rPr>
            </w:pPr>
            <w:r>
              <w:rPr>
                <w:rFonts w:ascii="Arial" w:hAnsi="Arial" w:cs="Arial"/>
                <w:b/>
                <w:bCs/>
                <w:sz w:val="18"/>
                <w:szCs w:val="18"/>
              </w:rPr>
              <w:t>(23)</w:t>
            </w:r>
          </w:p>
        </w:tc>
        <w:tc>
          <w:tcPr>
            <w:tcW w:w="496" w:type="pct"/>
            <w:gridSpan w:val="2"/>
            <w:tcBorders>
              <w:top w:val="nil"/>
              <w:left w:val="nil"/>
              <w:bottom w:val="single" w:sz="4" w:space="0" w:color="auto"/>
              <w:right w:val="nil"/>
            </w:tcBorders>
            <w:shd w:val="clear" w:color="auto" w:fill="auto"/>
            <w:noWrap/>
            <w:vAlign w:val="bottom"/>
          </w:tcPr>
          <w:p w14:paraId="06C07018" w14:textId="0D5E26C1" w:rsidR="000A0CA5" w:rsidRPr="00037BF0" w:rsidRDefault="00B50AD3" w:rsidP="000A0CA5">
            <w:pPr>
              <w:jc w:val="right"/>
              <w:rPr>
                <w:rFonts w:ascii="Arial" w:hAnsi="Arial" w:cs="Arial"/>
                <w:b/>
                <w:bCs/>
                <w:sz w:val="18"/>
                <w:szCs w:val="18"/>
              </w:rPr>
            </w:pPr>
            <w:r>
              <w:rPr>
                <w:rFonts w:ascii="Arial" w:hAnsi="Arial" w:cs="Arial"/>
                <w:b/>
                <w:bCs/>
                <w:sz w:val="18"/>
                <w:szCs w:val="18"/>
              </w:rPr>
              <w:t>3,630</w:t>
            </w:r>
          </w:p>
        </w:tc>
        <w:tc>
          <w:tcPr>
            <w:tcW w:w="584" w:type="pct"/>
            <w:gridSpan w:val="2"/>
            <w:tcBorders>
              <w:top w:val="nil"/>
              <w:left w:val="nil"/>
              <w:bottom w:val="single" w:sz="4" w:space="0" w:color="auto"/>
              <w:right w:val="nil"/>
            </w:tcBorders>
            <w:vAlign w:val="bottom"/>
          </w:tcPr>
          <w:p w14:paraId="1F990364" w14:textId="5C4B3795" w:rsidR="000A0CA5" w:rsidRPr="00037BF0" w:rsidRDefault="00B50AD3" w:rsidP="000A0CA5">
            <w:pPr>
              <w:jc w:val="right"/>
              <w:rPr>
                <w:rFonts w:ascii="Arial" w:hAnsi="Arial" w:cs="Arial"/>
                <w:b/>
                <w:bCs/>
                <w:sz w:val="18"/>
                <w:szCs w:val="18"/>
              </w:rPr>
            </w:pPr>
            <w:r>
              <w:rPr>
                <w:rFonts w:ascii="Arial" w:hAnsi="Arial" w:cs="Arial"/>
                <w:b/>
                <w:bCs/>
                <w:sz w:val="18"/>
                <w:szCs w:val="18"/>
              </w:rPr>
              <w:t>43</w:t>
            </w:r>
          </w:p>
        </w:tc>
        <w:tc>
          <w:tcPr>
            <w:tcW w:w="522" w:type="pct"/>
            <w:gridSpan w:val="3"/>
            <w:tcBorders>
              <w:top w:val="nil"/>
              <w:left w:val="nil"/>
              <w:bottom w:val="single" w:sz="4" w:space="0" w:color="auto"/>
              <w:right w:val="nil"/>
            </w:tcBorders>
            <w:shd w:val="clear" w:color="auto" w:fill="auto"/>
            <w:noWrap/>
            <w:vAlign w:val="bottom"/>
          </w:tcPr>
          <w:p w14:paraId="4C23CF6C" w14:textId="54A049B2" w:rsidR="000A0CA5" w:rsidRPr="00037BF0" w:rsidRDefault="00B50AD3" w:rsidP="000A0CA5">
            <w:pPr>
              <w:jc w:val="right"/>
              <w:rPr>
                <w:rFonts w:ascii="Arial" w:hAnsi="Arial" w:cs="Arial"/>
                <w:b/>
                <w:bCs/>
                <w:sz w:val="18"/>
                <w:szCs w:val="18"/>
              </w:rPr>
            </w:pPr>
            <w:r>
              <w:rPr>
                <w:rFonts w:ascii="Arial" w:hAnsi="Arial" w:cs="Arial"/>
                <w:b/>
                <w:bCs/>
                <w:sz w:val="18"/>
                <w:szCs w:val="18"/>
              </w:rPr>
              <w:t>361</w:t>
            </w:r>
          </w:p>
        </w:tc>
        <w:tc>
          <w:tcPr>
            <w:tcW w:w="421" w:type="pct"/>
            <w:gridSpan w:val="2"/>
            <w:tcBorders>
              <w:top w:val="nil"/>
              <w:left w:val="nil"/>
              <w:bottom w:val="single" w:sz="4" w:space="0" w:color="auto"/>
              <w:right w:val="nil"/>
            </w:tcBorders>
            <w:shd w:val="clear" w:color="auto" w:fill="auto"/>
            <w:vAlign w:val="bottom"/>
          </w:tcPr>
          <w:p w14:paraId="14D92FA3" w14:textId="2E9F799C" w:rsidR="000A0CA5" w:rsidRPr="00037BF0" w:rsidRDefault="00B50AD3" w:rsidP="000A0CA5">
            <w:pPr>
              <w:jc w:val="right"/>
              <w:rPr>
                <w:rFonts w:ascii="Arial" w:hAnsi="Arial" w:cs="Arial"/>
                <w:b/>
                <w:bCs/>
                <w:sz w:val="18"/>
                <w:szCs w:val="18"/>
              </w:rPr>
            </w:pPr>
            <w:r>
              <w:rPr>
                <w:rFonts w:ascii="Arial" w:hAnsi="Arial" w:cs="Arial"/>
                <w:b/>
                <w:bCs/>
                <w:sz w:val="18"/>
                <w:szCs w:val="18"/>
              </w:rPr>
              <w:t>6,571</w:t>
            </w:r>
          </w:p>
        </w:tc>
      </w:tr>
      <w:tr w:rsidR="000A0CA5" w:rsidRPr="00037BF0" w14:paraId="467B71C4" w14:textId="77777777" w:rsidTr="00037BF0">
        <w:trPr>
          <w:trHeight w:val="250"/>
        </w:trPr>
        <w:tc>
          <w:tcPr>
            <w:tcW w:w="1323" w:type="pct"/>
            <w:tcBorders>
              <w:top w:val="single" w:sz="4" w:space="0" w:color="auto"/>
              <w:left w:val="single" w:sz="4" w:space="0" w:color="auto"/>
              <w:right w:val="nil"/>
            </w:tcBorders>
            <w:shd w:val="clear" w:color="auto" w:fill="auto"/>
            <w:vAlign w:val="bottom"/>
          </w:tcPr>
          <w:p w14:paraId="454314F1" w14:textId="77777777" w:rsidR="000A0CA5" w:rsidRPr="00037BF0" w:rsidRDefault="000A0CA5" w:rsidP="000A0CA5">
            <w:pPr>
              <w:rPr>
                <w:rFonts w:ascii="Arial" w:hAnsi="Arial" w:cs="Arial"/>
                <w:sz w:val="18"/>
                <w:szCs w:val="18"/>
              </w:rPr>
            </w:pPr>
            <w:r w:rsidRPr="00037BF0">
              <w:rPr>
                <w:rFonts w:ascii="Arial" w:hAnsi="Arial" w:cs="Arial"/>
                <w:sz w:val="18"/>
                <w:szCs w:val="18"/>
              </w:rPr>
              <w:t>Profit for the year</w:t>
            </w:r>
          </w:p>
        </w:tc>
        <w:tc>
          <w:tcPr>
            <w:tcW w:w="361" w:type="pct"/>
            <w:tcBorders>
              <w:top w:val="single" w:sz="4" w:space="0" w:color="auto"/>
              <w:left w:val="nil"/>
              <w:right w:val="nil"/>
            </w:tcBorders>
            <w:vAlign w:val="bottom"/>
          </w:tcPr>
          <w:p w14:paraId="39873E63" w14:textId="77777777" w:rsidR="000A0CA5" w:rsidRPr="00962C5E" w:rsidRDefault="000A0CA5" w:rsidP="000A0CA5">
            <w:pPr>
              <w:jc w:val="right"/>
              <w:rPr>
                <w:rFonts w:ascii="Arial" w:hAnsi="Arial" w:cs="Arial"/>
                <w:b/>
                <w:sz w:val="18"/>
                <w:szCs w:val="18"/>
              </w:rPr>
            </w:pPr>
          </w:p>
        </w:tc>
        <w:tc>
          <w:tcPr>
            <w:tcW w:w="383" w:type="pct"/>
            <w:gridSpan w:val="2"/>
            <w:tcBorders>
              <w:top w:val="single" w:sz="4" w:space="0" w:color="auto"/>
              <w:left w:val="nil"/>
              <w:bottom w:val="nil"/>
              <w:right w:val="nil"/>
            </w:tcBorders>
            <w:shd w:val="clear" w:color="auto" w:fill="auto"/>
            <w:noWrap/>
            <w:vAlign w:val="bottom"/>
          </w:tcPr>
          <w:p w14:paraId="147137D4" w14:textId="367833E9"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single" w:sz="4" w:space="0" w:color="auto"/>
              <w:left w:val="nil"/>
              <w:bottom w:val="nil"/>
              <w:right w:val="nil"/>
            </w:tcBorders>
            <w:shd w:val="clear" w:color="auto" w:fill="auto"/>
            <w:noWrap/>
            <w:vAlign w:val="bottom"/>
          </w:tcPr>
          <w:p w14:paraId="56778E04" w14:textId="744B6C51"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single" w:sz="4" w:space="0" w:color="auto"/>
              <w:left w:val="nil"/>
              <w:bottom w:val="nil"/>
              <w:right w:val="nil"/>
            </w:tcBorders>
            <w:shd w:val="clear" w:color="auto" w:fill="auto"/>
            <w:noWrap/>
            <w:vAlign w:val="bottom"/>
          </w:tcPr>
          <w:p w14:paraId="43900CAA" w14:textId="00EF2EE8"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single" w:sz="4" w:space="0" w:color="auto"/>
              <w:left w:val="nil"/>
              <w:bottom w:val="nil"/>
              <w:right w:val="nil"/>
            </w:tcBorders>
            <w:shd w:val="clear" w:color="auto" w:fill="auto"/>
            <w:noWrap/>
            <w:vAlign w:val="bottom"/>
          </w:tcPr>
          <w:p w14:paraId="0842AE1A" w14:textId="2593FDF4" w:rsidR="000A0CA5" w:rsidRPr="00037BF0" w:rsidRDefault="00B50AD3" w:rsidP="000A0CA5">
            <w:pPr>
              <w:jc w:val="right"/>
              <w:rPr>
                <w:rFonts w:ascii="Arial" w:hAnsi="Arial" w:cs="Arial"/>
                <w:b/>
                <w:bCs/>
                <w:sz w:val="18"/>
                <w:szCs w:val="18"/>
              </w:rPr>
            </w:pPr>
            <w:r>
              <w:rPr>
                <w:rFonts w:ascii="Arial" w:hAnsi="Arial" w:cs="Arial"/>
                <w:b/>
                <w:bCs/>
                <w:sz w:val="18"/>
                <w:szCs w:val="18"/>
              </w:rPr>
              <w:t>843</w:t>
            </w:r>
          </w:p>
        </w:tc>
        <w:tc>
          <w:tcPr>
            <w:tcW w:w="584" w:type="pct"/>
            <w:gridSpan w:val="2"/>
            <w:tcBorders>
              <w:top w:val="single" w:sz="4" w:space="0" w:color="auto"/>
              <w:left w:val="nil"/>
              <w:bottom w:val="nil"/>
              <w:right w:val="nil"/>
            </w:tcBorders>
            <w:shd w:val="clear" w:color="auto" w:fill="auto"/>
            <w:vAlign w:val="bottom"/>
          </w:tcPr>
          <w:p w14:paraId="011DD4D8" w14:textId="034A2E32"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single" w:sz="4" w:space="0" w:color="auto"/>
              <w:left w:val="nil"/>
              <w:bottom w:val="nil"/>
              <w:right w:val="nil"/>
            </w:tcBorders>
            <w:shd w:val="clear" w:color="auto" w:fill="auto"/>
            <w:noWrap/>
            <w:vAlign w:val="bottom"/>
          </w:tcPr>
          <w:p w14:paraId="707B1B30" w14:textId="5CCBE99B"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single" w:sz="4" w:space="0" w:color="auto"/>
              <w:left w:val="nil"/>
              <w:bottom w:val="nil"/>
              <w:right w:val="single" w:sz="4" w:space="0" w:color="auto"/>
            </w:tcBorders>
            <w:shd w:val="clear" w:color="auto" w:fill="auto"/>
            <w:vAlign w:val="bottom"/>
          </w:tcPr>
          <w:p w14:paraId="3DCEED89" w14:textId="361FF260" w:rsidR="000A0CA5" w:rsidRPr="00037BF0" w:rsidRDefault="00962C5E" w:rsidP="000A0CA5">
            <w:pPr>
              <w:jc w:val="right"/>
              <w:rPr>
                <w:rFonts w:ascii="Arial" w:hAnsi="Arial" w:cs="Arial"/>
                <w:b/>
                <w:bCs/>
                <w:sz w:val="18"/>
                <w:szCs w:val="18"/>
              </w:rPr>
            </w:pPr>
            <w:r>
              <w:rPr>
                <w:rFonts w:ascii="Arial" w:hAnsi="Arial" w:cs="Arial"/>
                <w:b/>
                <w:bCs/>
                <w:sz w:val="18"/>
                <w:szCs w:val="18"/>
              </w:rPr>
              <w:t>843</w:t>
            </w:r>
          </w:p>
        </w:tc>
      </w:tr>
      <w:tr w:rsidR="000A0CA5" w:rsidRPr="00037BF0" w14:paraId="39A281F8" w14:textId="77777777" w:rsidTr="00037BF0">
        <w:trPr>
          <w:trHeight w:val="236"/>
        </w:trPr>
        <w:tc>
          <w:tcPr>
            <w:tcW w:w="1323" w:type="pct"/>
            <w:tcBorders>
              <w:left w:val="single" w:sz="4" w:space="0" w:color="auto"/>
              <w:bottom w:val="single" w:sz="4" w:space="0" w:color="auto"/>
              <w:right w:val="nil"/>
            </w:tcBorders>
            <w:shd w:val="clear" w:color="auto" w:fill="auto"/>
            <w:vAlign w:val="bottom"/>
          </w:tcPr>
          <w:p w14:paraId="08C8539C" w14:textId="511A771B" w:rsidR="000A0CA5" w:rsidRPr="00037BF0" w:rsidRDefault="000A0CA5" w:rsidP="000A0CA5">
            <w:pPr>
              <w:rPr>
                <w:rFonts w:ascii="Arial" w:hAnsi="Arial" w:cs="Arial"/>
                <w:sz w:val="18"/>
                <w:szCs w:val="18"/>
              </w:rPr>
            </w:pPr>
            <w:r w:rsidRPr="00037BF0">
              <w:rPr>
                <w:rFonts w:ascii="Arial" w:hAnsi="Arial" w:cs="Arial"/>
                <w:bCs/>
                <w:sz w:val="18"/>
                <w:szCs w:val="18"/>
              </w:rPr>
              <w:t>Other comprehensive income</w:t>
            </w:r>
            <w:r w:rsidR="00CB17FC">
              <w:rPr>
                <w:rFonts w:ascii="Arial" w:hAnsi="Arial" w:cs="Arial"/>
                <w:bCs/>
                <w:sz w:val="18"/>
                <w:szCs w:val="18"/>
              </w:rPr>
              <w:t>/(loss)</w:t>
            </w:r>
            <w:r w:rsidRPr="00037BF0">
              <w:rPr>
                <w:rFonts w:ascii="Arial" w:hAnsi="Arial" w:cs="Arial"/>
                <w:bCs/>
                <w:sz w:val="18"/>
                <w:szCs w:val="18"/>
              </w:rPr>
              <w:t xml:space="preserve"> for the year</w:t>
            </w:r>
          </w:p>
        </w:tc>
        <w:tc>
          <w:tcPr>
            <w:tcW w:w="361" w:type="pct"/>
            <w:tcBorders>
              <w:left w:val="nil"/>
              <w:bottom w:val="single" w:sz="4" w:space="0" w:color="auto"/>
              <w:right w:val="nil"/>
            </w:tcBorders>
            <w:vAlign w:val="bottom"/>
          </w:tcPr>
          <w:p w14:paraId="083C2E44"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single" w:sz="4" w:space="0" w:color="auto"/>
              <w:right w:val="nil"/>
            </w:tcBorders>
            <w:shd w:val="clear" w:color="auto" w:fill="auto"/>
            <w:noWrap/>
            <w:vAlign w:val="bottom"/>
          </w:tcPr>
          <w:p w14:paraId="07C788B9" w14:textId="20C6CF29"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single" w:sz="4" w:space="0" w:color="auto"/>
              <w:right w:val="nil"/>
            </w:tcBorders>
            <w:shd w:val="clear" w:color="auto" w:fill="auto"/>
            <w:noWrap/>
            <w:vAlign w:val="bottom"/>
          </w:tcPr>
          <w:p w14:paraId="0CD4E685" w14:textId="40A5F2A6"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single" w:sz="4" w:space="0" w:color="auto"/>
              <w:right w:val="nil"/>
            </w:tcBorders>
            <w:shd w:val="clear" w:color="auto" w:fill="auto"/>
            <w:noWrap/>
            <w:vAlign w:val="bottom"/>
          </w:tcPr>
          <w:p w14:paraId="5E9C3077" w14:textId="2949435C"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single" w:sz="4" w:space="0" w:color="auto"/>
              <w:right w:val="nil"/>
            </w:tcBorders>
            <w:shd w:val="clear" w:color="auto" w:fill="auto"/>
            <w:noWrap/>
            <w:vAlign w:val="bottom"/>
          </w:tcPr>
          <w:p w14:paraId="28FC2F41" w14:textId="6EECCE77" w:rsidR="000A0CA5" w:rsidRPr="00037BF0" w:rsidRDefault="00B50AD3" w:rsidP="000A0CA5">
            <w:pPr>
              <w:jc w:val="right"/>
              <w:rPr>
                <w:rFonts w:ascii="Arial" w:hAnsi="Arial" w:cs="Arial"/>
                <w:b/>
                <w:bCs/>
                <w:sz w:val="18"/>
                <w:szCs w:val="18"/>
              </w:rPr>
            </w:pPr>
            <w:r>
              <w:rPr>
                <w:rFonts w:ascii="Arial" w:hAnsi="Arial" w:cs="Arial"/>
                <w:b/>
                <w:bCs/>
                <w:sz w:val="18"/>
                <w:szCs w:val="18"/>
              </w:rPr>
              <w:t>1</w:t>
            </w:r>
            <w:r w:rsidR="00CC705A">
              <w:rPr>
                <w:rFonts w:ascii="Arial" w:hAnsi="Arial" w:cs="Arial"/>
                <w:b/>
                <w:bCs/>
                <w:sz w:val="18"/>
                <w:szCs w:val="18"/>
              </w:rPr>
              <w:t>6</w:t>
            </w:r>
          </w:p>
        </w:tc>
        <w:tc>
          <w:tcPr>
            <w:tcW w:w="584" w:type="pct"/>
            <w:gridSpan w:val="2"/>
            <w:tcBorders>
              <w:top w:val="nil"/>
              <w:left w:val="nil"/>
              <w:bottom w:val="single" w:sz="4" w:space="0" w:color="auto"/>
              <w:right w:val="nil"/>
            </w:tcBorders>
            <w:shd w:val="clear" w:color="auto" w:fill="auto"/>
            <w:vAlign w:val="bottom"/>
          </w:tcPr>
          <w:p w14:paraId="6DADAB46" w14:textId="1E091854"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single" w:sz="4" w:space="0" w:color="auto"/>
              <w:right w:val="nil"/>
            </w:tcBorders>
            <w:shd w:val="clear" w:color="auto" w:fill="auto"/>
            <w:noWrap/>
            <w:vAlign w:val="bottom"/>
          </w:tcPr>
          <w:p w14:paraId="3A909464" w14:textId="4BD1389E" w:rsidR="000A0CA5" w:rsidRPr="00037BF0" w:rsidRDefault="00962C5E" w:rsidP="000A0CA5">
            <w:pPr>
              <w:jc w:val="right"/>
              <w:rPr>
                <w:rFonts w:ascii="Arial" w:hAnsi="Arial" w:cs="Arial"/>
                <w:b/>
                <w:bCs/>
                <w:sz w:val="18"/>
                <w:szCs w:val="18"/>
              </w:rPr>
            </w:pPr>
            <w:r>
              <w:rPr>
                <w:rFonts w:ascii="Arial" w:hAnsi="Arial" w:cs="Arial"/>
                <w:b/>
                <w:bCs/>
                <w:sz w:val="18"/>
                <w:szCs w:val="18"/>
              </w:rPr>
              <w:t>(</w:t>
            </w:r>
            <w:r w:rsidR="00445864">
              <w:rPr>
                <w:rFonts w:ascii="Arial" w:hAnsi="Arial" w:cs="Arial"/>
                <w:b/>
                <w:bCs/>
                <w:sz w:val="18"/>
                <w:szCs w:val="18"/>
              </w:rPr>
              <w:t>179</w:t>
            </w:r>
            <w:r>
              <w:rPr>
                <w:rFonts w:ascii="Arial" w:hAnsi="Arial" w:cs="Arial"/>
                <w:b/>
                <w:bCs/>
                <w:sz w:val="18"/>
                <w:szCs w:val="18"/>
              </w:rPr>
              <w:t>)</w:t>
            </w:r>
          </w:p>
        </w:tc>
        <w:tc>
          <w:tcPr>
            <w:tcW w:w="421" w:type="pct"/>
            <w:gridSpan w:val="2"/>
            <w:tcBorders>
              <w:top w:val="nil"/>
              <w:left w:val="nil"/>
              <w:bottom w:val="single" w:sz="4" w:space="0" w:color="auto"/>
              <w:right w:val="single" w:sz="4" w:space="0" w:color="auto"/>
            </w:tcBorders>
            <w:shd w:val="clear" w:color="auto" w:fill="auto"/>
            <w:vAlign w:val="bottom"/>
          </w:tcPr>
          <w:p w14:paraId="579992D3" w14:textId="2E43FFE6" w:rsidR="000A0CA5" w:rsidRPr="00037BF0" w:rsidRDefault="00962C5E" w:rsidP="000A0CA5">
            <w:pPr>
              <w:jc w:val="right"/>
              <w:rPr>
                <w:rFonts w:ascii="Arial" w:hAnsi="Arial" w:cs="Arial"/>
                <w:b/>
                <w:bCs/>
                <w:sz w:val="18"/>
                <w:szCs w:val="18"/>
              </w:rPr>
            </w:pPr>
            <w:r>
              <w:rPr>
                <w:rFonts w:ascii="Arial" w:hAnsi="Arial" w:cs="Arial"/>
                <w:b/>
                <w:bCs/>
                <w:sz w:val="18"/>
                <w:szCs w:val="18"/>
              </w:rPr>
              <w:t>(16</w:t>
            </w:r>
            <w:r w:rsidR="00CC705A">
              <w:rPr>
                <w:rFonts w:ascii="Arial" w:hAnsi="Arial" w:cs="Arial"/>
                <w:b/>
                <w:bCs/>
                <w:sz w:val="18"/>
                <w:szCs w:val="18"/>
              </w:rPr>
              <w:t>3</w:t>
            </w:r>
            <w:r>
              <w:rPr>
                <w:rFonts w:ascii="Arial" w:hAnsi="Arial" w:cs="Arial"/>
                <w:b/>
                <w:bCs/>
                <w:sz w:val="18"/>
                <w:szCs w:val="18"/>
              </w:rPr>
              <w:t>)</w:t>
            </w:r>
          </w:p>
        </w:tc>
      </w:tr>
      <w:tr w:rsidR="000A0CA5" w:rsidRPr="00037BF0" w14:paraId="3C90FB79" w14:textId="77777777" w:rsidTr="00037BF0">
        <w:trPr>
          <w:trHeight w:val="236"/>
        </w:trPr>
        <w:tc>
          <w:tcPr>
            <w:tcW w:w="1323" w:type="pct"/>
            <w:tcBorders>
              <w:top w:val="single" w:sz="4" w:space="0" w:color="auto"/>
              <w:right w:val="nil"/>
            </w:tcBorders>
            <w:shd w:val="clear" w:color="auto" w:fill="auto"/>
            <w:vAlign w:val="bottom"/>
          </w:tcPr>
          <w:p w14:paraId="2A60CE5A" w14:textId="5C499A76" w:rsidR="000A0CA5" w:rsidRPr="00037BF0" w:rsidRDefault="000A0CA5" w:rsidP="000A0CA5">
            <w:pPr>
              <w:rPr>
                <w:rFonts w:ascii="Arial" w:hAnsi="Arial" w:cs="Arial"/>
                <w:b/>
                <w:bCs/>
                <w:sz w:val="18"/>
                <w:szCs w:val="18"/>
              </w:rPr>
            </w:pPr>
            <w:r w:rsidRPr="00037BF0">
              <w:rPr>
                <w:rFonts w:ascii="Arial" w:hAnsi="Arial" w:cs="Arial"/>
                <w:b/>
                <w:bCs/>
                <w:sz w:val="18"/>
                <w:szCs w:val="18"/>
              </w:rPr>
              <w:t>Total comprehensive income</w:t>
            </w:r>
            <w:r w:rsidR="00CB17FC">
              <w:rPr>
                <w:rFonts w:ascii="Arial" w:hAnsi="Arial" w:cs="Arial"/>
                <w:b/>
                <w:bCs/>
                <w:sz w:val="18"/>
                <w:szCs w:val="18"/>
              </w:rPr>
              <w:t>/(loss)</w:t>
            </w:r>
            <w:r w:rsidRPr="00037BF0">
              <w:rPr>
                <w:rFonts w:ascii="Arial" w:hAnsi="Arial" w:cs="Arial"/>
                <w:b/>
                <w:bCs/>
                <w:sz w:val="18"/>
                <w:szCs w:val="18"/>
              </w:rPr>
              <w:t xml:space="preserve"> for the year</w:t>
            </w:r>
          </w:p>
        </w:tc>
        <w:tc>
          <w:tcPr>
            <w:tcW w:w="361" w:type="pct"/>
            <w:tcBorders>
              <w:top w:val="single" w:sz="4" w:space="0" w:color="auto"/>
              <w:right w:val="nil"/>
            </w:tcBorders>
            <w:vAlign w:val="bottom"/>
          </w:tcPr>
          <w:p w14:paraId="5ED92291"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14:paraId="4B1006A4" w14:textId="35B4B639"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40DBA5FB" w14:textId="65778FB0"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457B774F" w14:textId="62C252BD"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2C9CE578" w14:textId="387AD8B0" w:rsidR="000A0CA5" w:rsidRPr="00037BF0" w:rsidRDefault="00B50AD3" w:rsidP="000A0CA5">
            <w:pPr>
              <w:jc w:val="right"/>
              <w:rPr>
                <w:rFonts w:ascii="Arial" w:hAnsi="Arial" w:cs="Arial"/>
                <w:b/>
                <w:bCs/>
                <w:sz w:val="18"/>
                <w:szCs w:val="18"/>
              </w:rPr>
            </w:pPr>
            <w:r>
              <w:rPr>
                <w:rFonts w:ascii="Arial" w:hAnsi="Arial" w:cs="Arial"/>
                <w:b/>
                <w:bCs/>
                <w:sz w:val="18"/>
                <w:szCs w:val="18"/>
              </w:rPr>
              <w:t>8</w:t>
            </w:r>
            <w:r w:rsidR="00CC705A">
              <w:rPr>
                <w:rFonts w:ascii="Arial" w:hAnsi="Arial" w:cs="Arial"/>
                <w:b/>
                <w:bCs/>
                <w:sz w:val="18"/>
                <w:szCs w:val="18"/>
              </w:rPr>
              <w:t>59</w:t>
            </w:r>
          </w:p>
        </w:tc>
        <w:tc>
          <w:tcPr>
            <w:tcW w:w="584" w:type="pct"/>
            <w:gridSpan w:val="2"/>
            <w:tcBorders>
              <w:top w:val="nil"/>
              <w:left w:val="nil"/>
              <w:bottom w:val="nil"/>
              <w:right w:val="nil"/>
            </w:tcBorders>
            <w:shd w:val="clear" w:color="auto" w:fill="auto"/>
            <w:vAlign w:val="bottom"/>
          </w:tcPr>
          <w:p w14:paraId="1A1C0948" w14:textId="6C304F9C"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409CDD15" w14:textId="3FB78F2A" w:rsidR="000A0CA5" w:rsidRPr="00037BF0" w:rsidRDefault="00962C5E" w:rsidP="000A0CA5">
            <w:pPr>
              <w:jc w:val="right"/>
              <w:rPr>
                <w:rFonts w:ascii="Arial" w:hAnsi="Arial" w:cs="Arial"/>
                <w:b/>
                <w:bCs/>
                <w:sz w:val="18"/>
                <w:szCs w:val="18"/>
              </w:rPr>
            </w:pPr>
            <w:r>
              <w:rPr>
                <w:rFonts w:ascii="Arial" w:hAnsi="Arial" w:cs="Arial"/>
                <w:b/>
                <w:bCs/>
                <w:sz w:val="18"/>
                <w:szCs w:val="18"/>
              </w:rPr>
              <w:t>(1</w:t>
            </w:r>
            <w:r w:rsidR="00445864">
              <w:rPr>
                <w:rFonts w:ascii="Arial" w:hAnsi="Arial" w:cs="Arial"/>
                <w:b/>
                <w:bCs/>
                <w:sz w:val="18"/>
                <w:szCs w:val="18"/>
              </w:rPr>
              <w:t>79</w:t>
            </w:r>
            <w:r>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5CDA44DF" w14:textId="468BB44C" w:rsidR="000A0CA5" w:rsidRPr="00037BF0" w:rsidRDefault="00962C5E" w:rsidP="000A0CA5">
            <w:pPr>
              <w:jc w:val="right"/>
              <w:rPr>
                <w:rFonts w:ascii="Arial" w:hAnsi="Arial" w:cs="Arial"/>
                <w:b/>
                <w:bCs/>
                <w:sz w:val="18"/>
                <w:szCs w:val="18"/>
              </w:rPr>
            </w:pPr>
            <w:r>
              <w:rPr>
                <w:rFonts w:ascii="Arial" w:hAnsi="Arial" w:cs="Arial"/>
                <w:b/>
                <w:bCs/>
                <w:sz w:val="18"/>
                <w:szCs w:val="18"/>
              </w:rPr>
              <w:t>6</w:t>
            </w:r>
            <w:r w:rsidR="00445864">
              <w:rPr>
                <w:rFonts w:ascii="Arial" w:hAnsi="Arial" w:cs="Arial"/>
                <w:b/>
                <w:bCs/>
                <w:sz w:val="18"/>
                <w:szCs w:val="18"/>
              </w:rPr>
              <w:t>8</w:t>
            </w:r>
            <w:r w:rsidR="00CC705A">
              <w:rPr>
                <w:rFonts w:ascii="Arial" w:hAnsi="Arial" w:cs="Arial"/>
                <w:b/>
                <w:bCs/>
                <w:sz w:val="18"/>
                <w:szCs w:val="18"/>
              </w:rPr>
              <w:t>0</w:t>
            </w:r>
          </w:p>
        </w:tc>
      </w:tr>
      <w:tr w:rsidR="000A0CA5" w:rsidRPr="00037BF0" w14:paraId="3EDA359F" w14:textId="77777777" w:rsidTr="00037BF0">
        <w:trPr>
          <w:trHeight w:val="236"/>
        </w:trPr>
        <w:tc>
          <w:tcPr>
            <w:tcW w:w="1323" w:type="pct"/>
            <w:tcBorders>
              <w:bottom w:val="nil"/>
              <w:right w:val="nil"/>
            </w:tcBorders>
            <w:shd w:val="clear" w:color="auto" w:fill="auto"/>
            <w:vAlign w:val="bottom"/>
          </w:tcPr>
          <w:p w14:paraId="210C3058" w14:textId="6E98F5FE" w:rsidR="000A0CA5" w:rsidRPr="00037BF0" w:rsidRDefault="000A0CA5" w:rsidP="000A0CA5">
            <w:pPr>
              <w:rPr>
                <w:rFonts w:ascii="Arial" w:hAnsi="Arial" w:cs="Arial"/>
                <w:sz w:val="18"/>
                <w:szCs w:val="18"/>
              </w:rPr>
            </w:pPr>
            <w:r w:rsidRPr="00037BF0">
              <w:rPr>
                <w:rFonts w:ascii="Arial" w:hAnsi="Arial" w:cs="Arial"/>
                <w:sz w:val="18"/>
                <w:szCs w:val="18"/>
              </w:rPr>
              <w:t>Inventory cash flow hedges - losses transferred to inventories</w:t>
            </w:r>
          </w:p>
        </w:tc>
        <w:tc>
          <w:tcPr>
            <w:tcW w:w="361" w:type="pct"/>
            <w:tcBorders>
              <w:right w:val="nil"/>
            </w:tcBorders>
            <w:vAlign w:val="bottom"/>
          </w:tcPr>
          <w:p w14:paraId="6BA75C35"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14:paraId="0E895EF5" w14:textId="7A2BD2A1"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470CA0AA" w14:textId="6FF5CA8D"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4A7C746C" w14:textId="47993D10"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238B24D5" w14:textId="1C3BC6BE"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84" w:type="pct"/>
            <w:gridSpan w:val="2"/>
            <w:tcBorders>
              <w:top w:val="nil"/>
              <w:left w:val="nil"/>
              <w:bottom w:val="nil"/>
              <w:right w:val="nil"/>
            </w:tcBorders>
            <w:shd w:val="clear" w:color="auto" w:fill="auto"/>
            <w:vAlign w:val="bottom"/>
          </w:tcPr>
          <w:p w14:paraId="2C10D1CD" w14:textId="69035FD9"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1C4D77D2" w14:textId="316C4AC3" w:rsidR="000A0CA5" w:rsidRPr="00037BF0" w:rsidRDefault="00962C5E" w:rsidP="000A0CA5">
            <w:pPr>
              <w:jc w:val="right"/>
              <w:rPr>
                <w:rFonts w:ascii="Arial" w:hAnsi="Arial" w:cs="Arial"/>
                <w:b/>
                <w:bCs/>
                <w:sz w:val="18"/>
                <w:szCs w:val="18"/>
              </w:rPr>
            </w:pPr>
            <w:r>
              <w:rPr>
                <w:rFonts w:ascii="Arial" w:hAnsi="Arial" w:cs="Arial"/>
                <w:b/>
                <w:bCs/>
                <w:sz w:val="18"/>
                <w:szCs w:val="18"/>
              </w:rPr>
              <w:t>16</w:t>
            </w:r>
          </w:p>
        </w:tc>
        <w:tc>
          <w:tcPr>
            <w:tcW w:w="421" w:type="pct"/>
            <w:gridSpan w:val="2"/>
            <w:tcBorders>
              <w:top w:val="nil"/>
              <w:left w:val="nil"/>
              <w:bottom w:val="nil"/>
              <w:right w:val="nil"/>
            </w:tcBorders>
            <w:shd w:val="clear" w:color="auto" w:fill="auto"/>
            <w:vAlign w:val="bottom"/>
          </w:tcPr>
          <w:p w14:paraId="62FA7EAA" w14:textId="148E43F5" w:rsidR="000A0CA5" w:rsidRPr="00037BF0" w:rsidRDefault="00962C5E" w:rsidP="000A0CA5">
            <w:pPr>
              <w:jc w:val="right"/>
              <w:rPr>
                <w:rFonts w:ascii="Arial" w:hAnsi="Arial" w:cs="Arial"/>
                <w:b/>
                <w:bCs/>
                <w:sz w:val="18"/>
                <w:szCs w:val="18"/>
              </w:rPr>
            </w:pPr>
            <w:r>
              <w:rPr>
                <w:rFonts w:ascii="Arial" w:hAnsi="Arial" w:cs="Arial"/>
                <w:b/>
                <w:bCs/>
                <w:sz w:val="18"/>
                <w:szCs w:val="18"/>
              </w:rPr>
              <w:t>16</w:t>
            </w:r>
          </w:p>
        </w:tc>
      </w:tr>
      <w:tr w:rsidR="000A0CA5" w:rsidRPr="00037BF0" w14:paraId="42E02C37" w14:textId="77777777" w:rsidTr="00037BF0">
        <w:trPr>
          <w:trHeight w:val="236"/>
        </w:trPr>
        <w:tc>
          <w:tcPr>
            <w:tcW w:w="1323" w:type="pct"/>
            <w:tcBorders>
              <w:bottom w:val="nil"/>
              <w:right w:val="nil"/>
            </w:tcBorders>
            <w:shd w:val="clear" w:color="auto" w:fill="auto"/>
            <w:vAlign w:val="bottom"/>
          </w:tcPr>
          <w:p w14:paraId="11619E20" w14:textId="77777777" w:rsidR="000A0CA5" w:rsidRPr="00037BF0" w:rsidRDefault="000A0CA5" w:rsidP="000A0CA5">
            <w:pPr>
              <w:rPr>
                <w:rFonts w:ascii="Arial" w:hAnsi="Arial" w:cs="Arial"/>
                <w:sz w:val="18"/>
                <w:szCs w:val="18"/>
              </w:rPr>
            </w:pPr>
            <w:r w:rsidRPr="00037BF0">
              <w:rPr>
                <w:rFonts w:ascii="Arial" w:hAnsi="Arial" w:cs="Arial"/>
                <w:sz w:val="18"/>
                <w:szCs w:val="18"/>
              </w:rPr>
              <w:t>Share-based compensation</w:t>
            </w:r>
          </w:p>
        </w:tc>
        <w:tc>
          <w:tcPr>
            <w:tcW w:w="361" w:type="pct"/>
            <w:tcBorders>
              <w:right w:val="nil"/>
            </w:tcBorders>
            <w:vAlign w:val="bottom"/>
          </w:tcPr>
          <w:p w14:paraId="68FBF13D"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14:paraId="24629EAB" w14:textId="6CA83322"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766DDEAF" w14:textId="195BF762"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7004D43C" w14:textId="12324003"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044EFAF6" w14:textId="20D8FDF9" w:rsidR="000A0CA5" w:rsidRPr="00037BF0" w:rsidRDefault="00B50AD3" w:rsidP="000A0CA5">
            <w:pPr>
              <w:jc w:val="right"/>
              <w:rPr>
                <w:rFonts w:ascii="Arial" w:hAnsi="Arial" w:cs="Arial"/>
                <w:b/>
                <w:bCs/>
                <w:sz w:val="18"/>
                <w:szCs w:val="18"/>
              </w:rPr>
            </w:pPr>
            <w:r>
              <w:rPr>
                <w:rFonts w:ascii="Arial" w:hAnsi="Arial" w:cs="Arial"/>
                <w:b/>
                <w:bCs/>
                <w:sz w:val="18"/>
                <w:szCs w:val="18"/>
              </w:rPr>
              <w:t>27</w:t>
            </w:r>
          </w:p>
        </w:tc>
        <w:tc>
          <w:tcPr>
            <w:tcW w:w="584" w:type="pct"/>
            <w:gridSpan w:val="2"/>
            <w:tcBorders>
              <w:top w:val="nil"/>
              <w:left w:val="nil"/>
              <w:bottom w:val="nil"/>
              <w:right w:val="nil"/>
            </w:tcBorders>
            <w:vAlign w:val="bottom"/>
          </w:tcPr>
          <w:p w14:paraId="64FE57E7" w14:textId="099D66CE"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0C7F1D07" w14:textId="340A93E1"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03893C6F" w14:textId="0AFC9B8C" w:rsidR="000A0CA5" w:rsidRPr="00037BF0" w:rsidRDefault="00962C5E" w:rsidP="000A0CA5">
            <w:pPr>
              <w:jc w:val="right"/>
              <w:rPr>
                <w:rFonts w:ascii="Arial" w:hAnsi="Arial" w:cs="Arial"/>
                <w:b/>
                <w:bCs/>
                <w:sz w:val="18"/>
                <w:szCs w:val="18"/>
              </w:rPr>
            </w:pPr>
            <w:r>
              <w:rPr>
                <w:rFonts w:ascii="Arial" w:hAnsi="Arial" w:cs="Arial"/>
                <w:b/>
                <w:bCs/>
                <w:sz w:val="18"/>
                <w:szCs w:val="18"/>
              </w:rPr>
              <w:t>27</w:t>
            </w:r>
          </w:p>
        </w:tc>
      </w:tr>
      <w:tr w:rsidR="000A0CA5" w:rsidRPr="00037BF0" w14:paraId="21A4B6B1" w14:textId="77777777" w:rsidTr="00037BF0">
        <w:trPr>
          <w:trHeight w:val="236"/>
        </w:trPr>
        <w:tc>
          <w:tcPr>
            <w:tcW w:w="1323" w:type="pct"/>
            <w:tcBorders>
              <w:bottom w:val="nil"/>
              <w:right w:val="nil"/>
            </w:tcBorders>
            <w:shd w:val="clear" w:color="auto" w:fill="auto"/>
            <w:vAlign w:val="bottom"/>
          </w:tcPr>
          <w:p w14:paraId="7CA2CC2F" w14:textId="664B97EC" w:rsidR="000A0CA5" w:rsidRPr="00037BF0" w:rsidRDefault="000A0CA5" w:rsidP="000A0CA5">
            <w:pPr>
              <w:rPr>
                <w:rFonts w:ascii="Arial" w:hAnsi="Arial" w:cs="Arial"/>
                <w:sz w:val="18"/>
                <w:szCs w:val="18"/>
              </w:rPr>
            </w:pPr>
            <w:r w:rsidRPr="00037BF0">
              <w:rPr>
                <w:rFonts w:ascii="Arial" w:hAnsi="Arial" w:cs="Arial"/>
                <w:sz w:val="18"/>
                <w:szCs w:val="18"/>
              </w:rPr>
              <w:t>New shares issued under share schemes</w:t>
            </w:r>
          </w:p>
        </w:tc>
        <w:tc>
          <w:tcPr>
            <w:tcW w:w="361" w:type="pct"/>
            <w:tcBorders>
              <w:right w:val="nil"/>
            </w:tcBorders>
            <w:vAlign w:val="bottom"/>
          </w:tcPr>
          <w:p w14:paraId="0C80129A"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14:paraId="2856443C" w14:textId="2B0D1B8F"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108484AC" w14:textId="1CC05161"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46E269EA" w14:textId="0605118F"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77060F05" w14:textId="2CE0915D" w:rsidR="000A0CA5" w:rsidRPr="00037BF0" w:rsidRDefault="00B50AD3" w:rsidP="000A0CA5">
            <w:pPr>
              <w:jc w:val="right"/>
              <w:rPr>
                <w:rFonts w:ascii="Arial" w:hAnsi="Arial" w:cs="Arial"/>
                <w:b/>
                <w:bCs/>
                <w:sz w:val="18"/>
                <w:szCs w:val="18"/>
              </w:rPr>
            </w:pPr>
            <w:r>
              <w:rPr>
                <w:rFonts w:ascii="Arial" w:hAnsi="Arial" w:cs="Arial"/>
                <w:b/>
                <w:bCs/>
                <w:sz w:val="18"/>
                <w:szCs w:val="18"/>
              </w:rPr>
              <w:t>5</w:t>
            </w:r>
          </w:p>
        </w:tc>
        <w:tc>
          <w:tcPr>
            <w:tcW w:w="584" w:type="pct"/>
            <w:gridSpan w:val="2"/>
            <w:tcBorders>
              <w:top w:val="nil"/>
              <w:left w:val="nil"/>
              <w:bottom w:val="nil"/>
              <w:right w:val="nil"/>
            </w:tcBorders>
            <w:vAlign w:val="bottom"/>
          </w:tcPr>
          <w:p w14:paraId="3E7B2AED" w14:textId="4CDACA77"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162AA689" w14:textId="38C1E178"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7D43807A" w14:textId="3B3C0EEA" w:rsidR="000A0CA5" w:rsidRPr="00037BF0" w:rsidRDefault="00962C5E" w:rsidP="000A0CA5">
            <w:pPr>
              <w:jc w:val="right"/>
              <w:rPr>
                <w:rFonts w:ascii="Arial" w:hAnsi="Arial" w:cs="Arial"/>
                <w:b/>
                <w:bCs/>
                <w:sz w:val="18"/>
                <w:szCs w:val="18"/>
              </w:rPr>
            </w:pPr>
            <w:r>
              <w:rPr>
                <w:rFonts w:ascii="Arial" w:hAnsi="Arial" w:cs="Arial"/>
                <w:b/>
                <w:bCs/>
                <w:sz w:val="18"/>
                <w:szCs w:val="18"/>
              </w:rPr>
              <w:t>5</w:t>
            </w:r>
          </w:p>
        </w:tc>
      </w:tr>
      <w:tr w:rsidR="000A0CA5" w:rsidRPr="00037BF0" w14:paraId="13821B90" w14:textId="77777777" w:rsidTr="00037BF0">
        <w:trPr>
          <w:trHeight w:val="236"/>
        </w:trPr>
        <w:tc>
          <w:tcPr>
            <w:tcW w:w="1323" w:type="pct"/>
            <w:tcBorders>
              <w:top w:val="nil"/>
              <w:bottom w:val="nil"/>
              <w:right w:val="nil"/>
            </w:tcBorders>
            <w:shd w:val="clear" w:color="auto" w:fill="auto"/>
            <w:vAlign w:val="bottom"/>
          </w:tcPr>
          <w:p w14:paraId="18816AA9" w14:textId="77777777" w:rsidR="000A0CA5" w:rsidRPr="00037BF0" w:rsidRDefault="000A0CA5" w:rsidP="000A0CA5">
            <w:pPr>
              <w:rPr>
                <w:rFonts w:ascii="Arial" w:hAnsi="Arial" w:cs="Arial"/>
                <w:sz w:val="18"/>
                <w:szCs w:val="18"/>
              </w:rPr>
            </w:pPr>
            <w:r w:rsidRPr="00037BF0">
              <w:rPr>
                <w:rFonts w:ascii="Arial" w:hAnsi="Arial" w:cs="Arial"/>
                <w:sz w:val="18"/>
                <w:szCs w:val="18"/>
              </w:rPr>
              <w:t>Own shares issued under share schemes</w:t>
            </w:r>
          </w:p>
        </w:tc>
        <w:tc>
          <w:tcPr>
            <w:tcW w:w="361" w:type="pct"/>
            <w:tcBorders>
              <w:top w:val="nil"/>
              <w:right w:val="nil"/>
            </w:tcBorders>
            <w:vAlign w:val="bottom"/>
          </w:tcPr>
          <w:p w14:paraId="37E58640" w14:textId="77777777" w:rsidR="000A0CA5" w:rsidRPr="00962C5E" w:rsidRDefault="000A0CA5" w:rsidP="000A0CA5">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14:paraId="7B5C0935" w14:textId="29A7947C"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14DA2CCB" w14:textId="7EE3CA94"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10F52903" w14:textId="342F7CCA" w:rsidR="000A0CA5" w:rsidRPr="00037BF0" w:rsidRDefault="00962C5E" w:rsidP="000A0CA5">
            <w:pPr>
              <w:jc w:val="right"/>
              <w:rPr>
                <w:rFonts w:ascii="Arial" w:hAnsi="Arial" w:cs="Arial"/>
                <w:b/>
                <w:bCs/>
                <w:sz w:val="18"/>
                <w:szCs w:val="18"/>
              </w:rPr>
            </w:pPr>
            <w:r>
              <w:rPr>
                <w:rFonts w:ascii="Arial" w:hAnsi="Arial" w:cs="Arial"/>
                <w:b/>
                <w:bCs/>
                <w:sz w:val="18"/>
                <w:szCs w:val="18"/>
              </w:rPr>
              <w:t>15</w:t>
            </w:r>
          </w:p>
        </w:tc>
        <w:tc>
          <w:tcPr>
            <w:tcW w:w="496" w:type="pct"/>
            <w:gridSpan w:val="2"/>
            <w:tcBorders>
              <w:top w:val="nil"/>
              <w:left w:val="nil"/>
              <w:bottom w:val="nil"/>
              <w:right w:val="nil"/>
            </w:tcBorders>
            <w:shd w:val="clear" w:color="auto" w:fill="auto"/>
            <w:noWrap/>
            <w:vAlign w:val="bottom"/>
          </w:tcPr>
          <w:p w14:paraId="28331396" w14:textId="693C517D" w:rsidR="000A0CA5" w:rsidRPr="00037BF0" w:rsidRDefault="00B50AD3" w:rsidP="000A0CA5">
            <w:pPr>
              <w:jc w:val="right"/>
              <w:rPr>
                <w:rFonts w:ascii="Arial" w:hAnsi="Arial" w:cs="Arial"/>
                <w:b/>
                <w:bCs/>
                <w:sz w:val="18"/>
                <w:szCs w:val="18"/>
              </w:rPr>
            </w:pPr>
            <w:r>
              <w:rPr>
                <w:rFonts w:ascii="Arial" w:hAnsi="Arial" w:cs="Arial"/>
                <w:b/>
                <w:bCs/>
                <w:sz w:val="18"/>
                <w:szCs w:val="18"/>
              </w:rPr>
              <w:t>(15)</w:t>
            </w:r>
          </w:p>
        </w:tc>
        <w:tc>
          <w:tcPr>
            <w:tcW w:w="584" w:type="pct"/>
            <w:gridSpan w:val="2"/>
            <w:tcBorders>
              <w:top w:val="nil"/>
              <w:left w:val="nil"/>
              <w:bottom w:val="nil"/>
              <w:right w:val="nil"/>
            </w:tcBorders>
            <w:vAlign w:val="bottom"/>
          </w:tcPr>
          <w:p w14:paraId="4A831D82" w14:textId="1AA913BA"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230FF106" w14:textId="1AB2E498"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359E4321" w14:textId="20213A9B"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r>
      <w:tr w:rsidR="00BD1B70" w:rsidRPr="00037BF0" w14:paraId="72E6E216" w14:textId="77777777" w:rsidTr="00037BF0">
        <w:trPr>
          <w:trHeight w:val="220"/>
        </w:trPr>
        <w:tc>
          <w:tcPr>
            <w:tcW w:w="1323" w:type="pct"/>
            <w:tcBorders>
              <w:left w:val="nil"/>
              <w:right w:val="nil"/>
            </w:tcBorders>
            <w:shd w:val="clear" w:color="auto" w:fill="auto"/>
            <w:noWrap/>
            <w:vAlign w:val="bottom"/>
          </w:tcPr>
          <w:p w14:paraId="39CFF290" w14:textId="53BA9787" w:rsidR="00BD1B70" w:rsidRPr="00037BF0" w:rsidRDefault="00BD1B70" w:rsidP="000A0CA5">
            <w:pPr>
              <w:rPr>
                <w:rFonts w:ascii="Arial" w:hAnsi="Arial" w:cs="Arial"/>
                <w:sz w:val="18"/>
                <w:szCs w:val="18"/>
              </w:rPr>
            </w:pPr>
            <w:r w:rsidRPr="00037BF0">
              <w:rPr>
                <w:rFonts w:ascii="Arial" w:hAnsi="Arial" w:cs="Arial"/>
                <w:sz w:val="18"/>
                <w:szCs w:val="18"/>
              </w:rPr>
              <w:t>Purchase of own shares for cancellation</w:t>
            </w:r>
          </w:p>
        </w:tc>
        <w:tc>
          <w:tcPr>
            <w:tcW w:w="361" w:type="pct"/>
            <w:tcBorders>
              <w:left w:val="nil"/>
              <w:right w:val="nil"/>
            </w:tcBorders>
            <w:vAlign w:val="bottom"/>
          </w:tcPr>
          <w:p w14:paraId="79995C58" w14:textId="77777777" w:rsidR="00BD1B70" w:rsidRPr="00962C5E" w:rsidRDefault="00BD1B70" w:rsidP="000A0CA5">
            <w:pPr>
              <w:jc w:val="right"/>
              <w:rPr>
                <w:rFonts w:ascii="Arial" w:hAnsi="Arial" w:cs="Arial"/>
                <w:bCs/>
                <w:sz w:val="18"/>
                <w:szCs w:val="18"/>
              </w:rPr>
            </w:pPr>
          </w:p>
        </w:tc>
        <w:tc>
          <w:tcPr>
            <w:tcW w:w="383" w:type="pct"/>
            <w:gridSpan w:val="2"/>
            <w:tcBorders>
              <w:top w:val="nil"/>
              <w:left w:val="nil"/>
              <w:bottom w:val="nil"/>
              <w:right w:val="nil"/>
            </w:tcBorders>
            <w:shd w:val="clear" w:color="auto" w:fill="auto"/>
            <w:noWrap/>
            <w:vAlign w:val="bottom"/>
          </w:tcPr>
          <w:p w14:paraId="0B789A9A" w14:textId="694AB830" w:rsidR="00BD1B70" w:rsidRPr="00037BF0" w:rsidRDefault="00B50AD3" w:rsidP="000A0CA5">
            <w:pPr>
              <w:jc w:val="right"/>
              <w:rPr>
                <w:rFonts w:ascii="Arial" w:hAnsi="Arial" w:cs="Arial"/>
                <w:b/>
                <w:bCs/>
                <w:sz w:val="18"/>
                <w:szCs w:val="18"/>
              </w:rPr>
            </w:pPr>
            <w:r>
              <w:rPr>
                <w:rFonts w:ascii="Arial" w:hAnsi="Arial" w:cs="Arial"/>
                <w:b/>
                <w:bCs/>
                <w:sz w:val="18"/>
                <w:szCs w:val="18"/>
              </w:rPr>
              <w:t>(7)</w:t>
            </w:r>
          </w:p>
        </w:tc>
        <w:tc>
          <w:tcPr>
            <w:tcW w:w="496" w:type="pct"/>
            <w:gridSpan w:val="2"/>
            <w:tcBorders>
              <w:top w:val="nil"/>
              <w:left w:val="nil"/>
              <w:bottom w:val="nil"/>
              <w:right w:val="nil"/>
            </w:tcBorders>
            <w:shd w:val="clear" w:color="auto" w:fill="auto"/>
            <w:noWrap/>
            <w:vAlign w:val="bottom"/>
          </w:tcPr>
          <w:p w14:paraId="2CCFB886" w14:textId="0331D35B" w:rsidR="00BD1B70" w:rsidRPr="00037BF0" w:rsidRDefault="00BD1B70"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37E6B775" w14:textId="1C30DE82" w:rsidR="00BD1B70" w:rsidRPr="00037BF0" w:rsidRDefault="00BD1B70"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2918E7FC" w14:textId="149E77E3" w:rsidR="00BD1B70" w:rsidRPr="00037BF0" w:rsidRDefault="00B50AD3" w:rsidP="000A0CA5">
            <w:pPr>
              <w:jc w:val="right"/>
              <w:rPr>
                <w:rFonts w:ascii="Arial" w:hAnsi="Arial" w:cs="Arial"/>
                <w:b/>
                <w:bCs/>
                <w:sz w:val="18"/>
                <w:szCs w:val="18"/>
              </w:rPr>
            </w:pPr>
            <w:r>
              <w:rPr>
                <w:rFonts w:ascii="Arial" w:hAnsi="Arial" w:cs="Arial"/>
                <w:b/>
                <w:bCs/>
                <w:sz w:val="18"/>
                <w:szCs w:val="18"/>
              </w:rPr>
              <w:t>(226)</w:t>
            </w:r>
          </w:p>
        </w:tc>
        <w:tc>
          <w:tcPr>
            <w:tcW w:w="584" w:type="pct"/>
            <w:gridSpan w:val="2"/>
            <w:tcBorders>
              <w:top w:val="nil"/>
              <w:left w:val="nil"/>
              <w:bottom w:val="nil"/>
              <w:right w:val="nil"/>
            </w:tcBorders>
            <w:vAlign w:val="bottom"/>
          </w:tcPr>
          <w:p w14:paraId="3B887847" w14:textId="63D148FE" w:rsidR="00BD1B70" w:rsidRPr="00037BF0" w:rsidRDefault="00962C5E" w:rsidP="000A0CA5">
            <w:pPr>
              <w:jc w:val="right"/>
              <w:rPr>
                <w:rFonts w:ascii="Arial" w:hAnsi="Arial" w:cs="Arial"/>
                <w:b/>
                <w:bCs/>
                <w:sz w:val="18"/>
                <w:szCs w:val="18"/>
              </w:rPr>
            </w:pPr>
            <w:r>
              <w:rPr>
                <w:rFonts w:ascii="Arial" w:hAnsi="Arial" w:cs="Arial"/>
                <w:b/>
                <w:bCs/>
                <w:sz w:val="18"/>
                <w:szCs w:val="18"/>
              </w:rPr>
              <w:t>7</w:t>
            </w:r>
          </w:p>
        </w:tc>
        <w:tc>
          <w:tcPr>
            <w:tcW w:w="522" w:type="pct"/>
            <w:gridSpan w:val="3"/>
            <w:tcBorders>
              <w:top w:val="nil"/>
              <w:left w:val="nil"/>
              <w:bottom w:val="nil"/>
              <w:right w:val="nil"/>
            </w:tcBorders>
            <w:shd w:val="clear" w:color="auto" w:fill="auto"/>
            <w:noWrap/>
            <w:vAlign w:val="bottom"/>
          </w:tcPr>
          <w:p w14:paraId="7D7B0B70" w14:textId="72C63A44" w:rsidR="00BD1B70" w:rsidRPr="00037BF0" w:rsidRDefault="00BD1B70"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7472CB1C" w14:textId="5B3FDA8A" w:rsidR="00BD1B70" w:rsidRPr="00037BF0" w:rsidRDefault="00962C5E" w:rsidP="000A0CA5">
            <w:pPr>
              <w:jc w:val="right"/>
              <w:rPr>
                <w:rFonts w:ascii="Arial" w:hAnsi="Arial" w:cs="Arial"/>
                <w:b/>
                <w:bCs/>
                <w:sz w:val="18"/>
                <w:szCs w:val="18"/>
              </w:rPr>
            </w:pPr>
            <w:r>
              <w:rPr>
                <w:rFonts w:ascii="Arial" w:hAnsi="Arial" w:cs="Arial"/>
                <w:b/>
                <w:bCs/>
                <w:sz w:val="18"/>
                <w:szCs w:val="18"/>
              </w:rPr>
              <w:t>(226)</w:t>
            </w:r>
          </w:p>
        </w:tc>
      </w:tr>
      <w:tr w:rsidR="000A0CA5" w:rsidRPr="00037BF0" w14:paraId="6C3C2C73" w14:textId="77777777" w:rsidTr="00037BF0">
        <w:trPr>
          <w:trHeight w:val="220"/>
        </w:trPr>
        <w:tc>
          <w:tcPr>
            <w:tcW w:w="1323" w:type="pct"/>
            <w:tcBorders>
              <w:left w:val="nil"/>
              <w:right w:val="nil"/>
            </w:tcBorders>
            <w:shd w:val="clear" w:color="auto" w:fill="auto"/>
            <w:noWrap/>
            <w:vAlign w:val="bottom"/>
          </w:tcPr>
          <w:p w14:paraId="01681D3C" w14:textId="587A9597" w:rsidR="000A0CA5" w:rsidRPr="00037BF0" w:rsidRDefault="000A0CA5" w:rsidP="000A0CA5">
            <w:pPr>
              <w:rPr>
                <w:rFonts w:ascii="Arial" w:hAnsi="Arial" w:cs="Arial"/>
                <w:sz w:val="18"/>
                <w:szCs w:val="18"/>
              </w:rPr>
            </w:pPr>
            <w:r w:rsidRPr="00037BF0">
              <w:rPr>
                <w:rFonts w:ascii="Arial" w:hAnsi="Arial" w:cs="Arial"/>
                <w:sz w:val="18"/>
                <w:szCs w:val="18"/>
              </w:rPr>
              <w:t>Purchase of own shares for ESOP trust</w:t>
            </w:r>
          </w:p>
        </w:tc>
        <w:tc>
          <w:tcPr>
            <w:tcW w:w="361" w:type="pct"/>
            <w:tcBorders>
              <w:left w:val="nil"/>
              <w:right w:val="nil"/>
            </w:tcBorders>
            <w:vAlign w:val="bottom"/>
          </w:tcPr>
          <w:p w14:paraId="123649F0" w14:textId="77777777" w:rsidR="000A0CA5" w:rsidRPr="00962C5E" w:rsidRDefault="000A0CA5" w:rsidP="000A0CA5">
            <w:pPr>
              <w:jc w:val="right"/>
              <w:rPr>
                <w:rFonts w:ascii="Arial" w:hAnsi="Arial" w:cs="Arial"/>
                <w:bCs/>
                <w:sz w:val="18"/>
                <w:szCs w:val="18"/>
              </w:rPr>
            </w:pPr>
          </w:p>
        </w:tc>
        <w:tc>
          <w:tcPr>
            <w:tcW w:w="383" w:type="pct"/>
            <w:gridSpan w:val="2"/>
            <w:tcBorders>
              <w:top w:val="nil"/>
              <w:left w:val="nil"/>
              <w:bottom w:val="nil"/>
              <w:right w:val="nil"/>
            </w:tcBorders>
            <w:shd w:val="clear" w:color="auto" w:fill="auto"/>
            <w:noWrap/>
            <w:vAlign w:val="bottom"/>
          </w:tcPr>
          <w:p w14:paraId="47BF2613" w14:textId="738C5C45"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0B247A7D" w14:textId="30360AC7"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117BC576" w14:textId="57665961" w:rsidR="000A0CA5" w:rsidRPr="00037BF0" w:rsidRDefault="00962C5E" w:rsidP="000A0CA5">
            <w:pPr>
              <w:jc w:val="right"/>
              <w:rPr>
                <w:rFonts w:ascii="Arial" w:hAnsi="Arial" w:cs="Arial"/>
                <w:b/>
                <w:bCs/>
                <w:sz w:val="18"/>
                <w:szCs w:val="18"/>
              </w:rPr>
            </w:pPr>
            <w:r>
              <w:rPr>
                <w:rFonts w:ascii="Arial" w:hAnsi="Arial" w:cs="Arial"/>
                <w:b/>
                <w:bCs/>
                <w:sz w:val="18"/>
                <w:szCs w:val="18"/>
              </w:rPr>
              <w:t>(38)</w:t>
            </w:r>
          </w:p>
        </w:tc>
        <w:tc>
          <w:tcPr>
            <w:tcW w:w="496" w:type="pct"/>
            <w:gridSpan w:val="2"/>
            <w:tcBorders>
              <w:top w:val="nil"/>
              <w:left w:val="nil"/>
              <w:bottom w:val="nil"/>
              <w:right w:val="nil"/>
            </w:tcBorders>
            <w:shd w:val="clear" w:color="auto" w:fill="auto"/>
            <w:noWrap/>
            <w:vAlign w:val="bottom"/>
          </w:tcPr>
          <w:p w14:paraId="5452EE3F" w14:textId="604638AD"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84" w:type="pct"/>
            <w:gridSpan w:val="2"/>
            <w:tcBorders>
              <w:top w:val="nil"/>
              <w:left w:val="nil"/>
              <w:bottom w:val="nil"/>
              <w:right w:val="nil"/>
            </w:tcBorders>
            <w:vAlign w:val="bottom"/>
          </w:tcPr>
          <w:p w14:paraId="0C8AD170" w14:textId="703F1AAE"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44917467" w14:textId="629EE0ED"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1B2B6E89" w14:textId="005C7B5C" w:rsidR="000A0CA5" w:rsidRPr="00037BF0" w:rsidRDefault="00962C5E" w:rsidP="000A0CA5">
            <w:pPr>
              <w:jc w:val="right"/>
              <w:rPr>
                <w:rFonts w:ascii="Arial" w:hAnsi="Arial" w:cs="Arial"/>
                <w:b/>
                <w:bCs/>
                <w:sz w:val="18"/>
                <w:szCs w:val="18"/>
              </w:rPr>
            </w:pPr>
            <w:r>
              <w:rPr>
                <w:rFonts w:ascii="Arial" w:hAnsi="Arial" w:cs="Arial"/>
                <w:b/>
                <w:bCs/>
                <w:sz w:val="18"/>
                <w:szCs w:val="18"/>
              </w:rPr>
              <w:t>(38)</w:t>
            </w:r>
          </w:p>
        </w:tc>
      </w:tr>
      <w:tr w:rsidR="00962C5E" w:rsidRPr="00037BF0" w14:paraId="3846134A" w14:textId="77777777" w:rsidTr="00037BF0">
        <w:trPr>
          <w:trHeight w:val="220"/>
        </w:trPr>
        <w:tc>
          <w:tcPr>
            <w:tcW w:w="1323" w:type="pct"/>
            <w:tcBorders>
              <w:left w:val="nil"/>
              <w:right w:val="nil"/>
            </w:tcBorders>
            <w:shd w:val="clear" w:color="auto" w:fill="auto"/>
            <w:noWrap/>
            <w:vAlign w:val="bottom"/>
          </w:tcPr>
          <w:p w14:paraId="3D305B43" w14:textId="370B2A5C" w:rsidR="00962C5E" w:rsidRPr="00037BF0" w:rsidRDefault="00962C5E" w:rsidP="000A0CA5">
            <w:pPr>
              <w:rPr>
                <w:rFonts w:ascii="Arial" w:hAnsi="Arial" w:cs="Arial"/>
                <w:sz w:val="18"/>
                <w:szCs w:val="18"/>
              </w:rPr>
            </w:pPr>
            <w:r>
              <w:rPr>
                <w:rFonts w:ascii="Arial" w:hAnsi="Arial" w:cs="Arial"/>
                <w:sz w:val="18"/>
                <w:szCs w:val="18"/>
              </w:rPr>
              <w:t>Dividends</w:t>
            </w:r>
          </w:p>
        </w:tc>
        <w:tc>
          <w:tcPr>
            <w:tcW w:w="361" w:type="pct"/>
            <w:tcBorders>
              <w:left w:val="nil"/>
              <w:right w:val="nil"/>
            </w:tcBorders>
            <w:vAlign w:val="bottom"/>
          </w:tcPr>
          <w:p w14:paraId="0329FA00" w14:textId="4264D9A6" w:rsidR="00962C5E" w:rsidRPr="00962C5E" w:rsidRDefault="00962C5E" w:rsidP="000A0CA5">
            <w:pPr>
              <w:jc w:val="right"/>
              <w:rPr>
                <w:rFonts w:ascii="Arial" w:hAnsi="Arial" w:cs="Arial"/>
                <w:bCs/>
                <w:sz w:val="18"/>
                <w:szCs w:val="18"/>
              </w:rPr>
            </w:pPr>
            <w:r w:rsidRPr="00962C5E">
              <w:rPr>
                <w:rFonts w:ascii="Arial" w:hAnsi="Arial" w:cs="Arial"/>
                <w:bCs/>
                <w:sz w:val="18"/>
                <w:szCs w:val="18"/>
              </w:rPr>
              <w:t>9</w:t>
            </w:r>
          </w:p>
        </w:tc>
        <w:tc>
          <w:tcPr>
            <w:tcW w:w="383" w:type="pct"/>
            <w:gridSpan w:val="2"/>
            <w:tcBorders>
              <w:top w:val="nil"/>
              <w:left w:val="nil"/>
              <w:bottom w:val="nil"/>
              <w:right w:val="nil"/>
            </w:tcBorders>
            <w:shd w:val="clear" w:color="auto" w:fill="auto"/>
            <w:noWrap/>
            <w:vAlign w:val="bottom"/>
          </w:tcPr>
          <w:p w14:paraId="7C68919C" w14:textId="7B6F0933" w:rsidR="00962C5E" w:rsidRPr="00037BF0" w:rsidRDefault="00962C5E"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52A7160B" w14:textId="6DC0E588" w:rsidR="00962C5E" w:rsidRPr="00037BF0" w:rsidRDefault="00962C5E"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nil"/>
              <w:right w:val="nil"/>
            </w:tcBorders>
            <w:shd w:val="clear" w:color="auto" w:fill="auto"/>
            <w:noWrap/>
            <w:vAlign w:val="bottom"/>
          </w:tcPr>
          <w:p w14:paraId="6F058507" w14:textId="1C3283ED" w:rsidR="00962C5E" w:rsidRDefault="00962C5E"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nil"/>
              <w:right w:val="nil"/>
            </w:tcBorders>
            <w:shd w:val="clear" w:color="auto" w:fill="auto"/>
            <w:noWrap/>
            <w:vAlign w:val="bottom"/>
          </w:tcPr>
          <w:p w14:paraId="41CD4000" w14:textId="264FC880" w:rsidR="00962C5E" w:rsidRPr="00037BF0" w:rsidRDefault="00962C5E" w:rsidP="000A0CA5">
            <w:pPr>
              <w:jc w:val="right"/>
              <w:rPr>
                <w:rFonts w:ascii="Arial" w:hAnsi="Arial" w:cs="Arial"/>
                <w:b/>
                <w:bCs/>
                <w:sz w:val="18"/>
                <w:szCs w:val="18"/>
              </w:rPr>
            </w:pPr>
            <w:r>
              <w:rPr>
                <w:rFonts w:ascii="Arial" w:hAnsi="Arial" w:cs="Arial"/>
                <w:b/>
                <w:bCs/>
                <w:sz w:val="18"/>
                <w:szCs w:val="18"/>
              </w:rPr>
              <w:t>(254)</w:t>
            </w:r>
          </w:p>
        </w:tc>
        <w:tc>
          <w:tcPr>
            <w:tcW w:w="584" w:type="pct"/>
            <w:gridSpan w:val="2"/>
            <w:tcBorders>
              <w:top w:val="nil"/>
              <w:left w:val="nil"/>
              <w:bottom w:val="nil"/>
              <w:right w:val="nil"/>
            </w:tcBorders>
            <w:vAlign w:val="bottom"/>
          </w:tcPr>
          <w:p w14:paraId="7A1D0D8C" w14:textId="5044A2A9" w:rsidR="00962C5E" w:rsidRPr="00037BF0" w:rsidRDefault="00962C5E"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nil"/>
              <w:right w:val="nil"/>
            </w:tcBorders>
            <w:shd w:val="clear" w:color="auto" w:fill="auto"/>
            <w:noWrap/>
            <w:vAlign w:val="bottom"/>
          </w:tcPr>
          <w:p w14:paraId="479DB3FD" w14:textId="7420FACB" w:rsidR="00962C5E" w:rsidRPr="00037BF0" w:rsidRDefault="00962C5E" w:rsidP="000A0CA5">
            <w:pPr>
              <w:jc w:val="right"/>
              <w:rPr>
                <w:rFonts w:ascii="Arial" w:hAnsi="Arial" w:cs="Arial"/>
                <w:b/>
                <w:bCs/>
                <w:sz w:val="18"/>
                <w:szCs w:val="18"/>
              </w:rPr>
            </w:pPr>
            <w:r w:rsidRPr="00037BF0">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080EBBC4" w14:textId="75E63D32" w:rsidR="00962C5E" w:rsidRDefault="00962C5E" w:rsidP="000A0CA5">
            <w:pPr>
              <w:jc w:val="right"/>
              <w:rPr>
                <w:rFonts w:ascii="Arial" w:hAnsi="Arial" w:cs="Arial"/>
                <w:b/>
                <w:bCs/>
                <w:sz w:val="18"/>
                <w:szCs w:val="18"/>
              </w:rPr>
            </w:pPr>
            <w:r>
              <w:rPr>
                <w:rFonts w:ascii="Arial" w:hAnsi="Arial" w:cs="Arial"/>
                <w:b/>
                <w:bCs/>
                <w:sz w:val="18"/>
                <w:szCs w:val="18"/>
              </w:rPr>
              <w:t>(254)</w:t>
            </w:r>
          </w:p>
        </w:tc>
      </w:tr>
      <w:tr w:rsidR="000A0CA5" w:rsidRPr="00037BF0" w14:paraId="0B310AC0" w14:textId="77777777" w:rsidTr="00037BF0">
        <w:trPr>
          <w:trHeight w:val="236"/>
        </w:trPr>
        <w:tc>
          <w:tcPr>
            <w:tcW w:w="1323" w:type="pct"/>
            <w:tcBorders>
              <w:top w:val="nil"/>
              <w:bottom w:val="single" w:sz="4" w:space="0" w:color="auto"/>
              <w:right w:val="nil"/>
            </w:tcBorders>
            <w:shd w:val="clear" w:color="auto" w:fill="auto"/>
            <w:vAlign w:val="bottom"/>
          </w:tcPr>
          <w:p w14:paraId="40E2F32D" w14:textId="77777777" w:rsidR="000A0CA5" w:rsidRPr="00037BF0" w:rsidRDefault="000A0CA5" w:rsidP="000A0CA5">
            <w:pPr>
              <w:rPr>
                <w:rFonts w:ascii="Arial" w:hAnsi="Arial" w:cs="Arial"/>
                <w:sz w:val="18"/>
                <w:szCs w:val="18"/>
              </w:rPr>
            </w:pPr>
            <w:r w:rsidRPr="00037BF0">
              <w:rPr>
                <w:rFonts w:ascii="Arial" w:hAnsi="Arial" w:cs="Arial"/>
                <w:sz w:val="18"/>
                <w:szCs w:val="18"/>
              </w:rPr>
              <w:t>Tax on equity items</w:t>
            </w:r>
          </w:p>
        </w:tc>
        <w:tc>
          <w:tcPr>
            <w:tcW w:w="361" w:type="pct"/>
            <w:tcBorders>
              <w:top w:val="nil"/>
              <w:bottom w:val="single" w:sz="4" w:space="0" w:color="auto"/>
              <w:right w:val="nil"/>
            </w:tcBorders>
            <w:vAlign w:val="bottom"/>
          </w:tcPr>
          <w:p w14:paraId="5D97E867" w14:textId="77777777" w:rsidR="000A0CA5" w:rsidRPr="00962C5E" w:rsidRDefault="000A0CA5" w:rsidP="000A0CA5">
            <w:pPr>
              <w:jc w:val="center"/>
              <w:rPr>
                <w:rFonts w:ascii="Arial" w:hAnsi="Arial" w:cs="Arial"/>
                <w:sz w:val="18"/>
                <w:szCs w:val="18"/>
              </w:rPr>
            </w:pPr>
          </w:p>
        </w:tc>
        <w:tc>
          <w:tcPr>
            <w:tcW w:w="383" w:type="pct"/>
            <w:gridSpan w:val="2"/>
            <w:tcBorders>
              <w:top w:val="nil"/>
              <w:left w:val="nil"/>
              <w:bottom w:val="single" w:sz="4" w:space="0" w:color="auto"/>
              <w:right w:val="nil"/>
            </w:tcBorders>
            <w:shd w:val="clear" w:color="auto" w:fill="auto"/>
            <w:noWrap/>
            <w:vAlign w:val="bottom"/>
          </w:tcPr>
          <w:p w14:paraId="27BB9634" w14:textId="6642E3BF"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single" w:sz="4" w:space="0" w:color="auto"/>
              <w:right w:val="nil"/>
            </w:tcBorders>
            <w:shd w:val="clear" w:color="auto" w:fill="auto"/>
            <w:noWrap/>
            <w:vAlign w:val="bottom"/>
          </w:tcPr>
          <w:p w14:paraId="627E1A1C" w14:textId="014F898B"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14" w:type="pct"/>
            <w:gridSpan w:val="2"/>
            <w:tcBorders>
              <w:top w:val="nil"/>
              <w:left w:val="nil"/>
              <w:bottom w:val="single" w:sz="4" w:space="0" w:color="auto"/>
              <w:right w:val="nil"/>
            </w:tcBorders>
            <w:shd w:val="clear" w:color="auto" w:fill="auto"/>
            <w:noWrap/>
            <w:vAlign w:val="bottom"/>
          </w:tcPr>
          <w:p w14:paraId="1ABCA07B" w14:textId="2A2F4513"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496" w:type="pct"/>
            <w:gridSpan w:val="2"/>
            <w:tcBorders>
              <w:top w:val="nil"/>
              <w:left w:val="nil"/>
              <w:bottom w:val="single" w:sz="4" w:space="0" w:color="auto"/>
              <w:right w:val="nil"/>
            </w:tcBorders>
            <w:shd w:val="clear" w:color="auto" w:fill="auto"/>
            <w:noWrap/>
            <w:vAlign w:val="bottom"/>
          </w:tcPr>
          <w:p w14:paraId="51654F45" w14:textId="7B36A332" w:rsidR="000A0CA5" w:rsidRPr="00037BF0" w:rsidRDefault="00B50AD3" w:rsidP="000A0CA5">
            <w:pPr>
              <w:jc w:val="right"/>
              <w:rPr>
                <w:rFonts w:ascii="Arial" w:hAnsi="Arial" w:cs="Arial"/>
                <w:b/>
                <w:bCs/>
                <w:sz w:val="18"/>
                <w:szCs w:val="18"/>
              </w:rPr>
            </w:pPr>
            <w:r>
              <w:rPr>
                <w:rFonts w:ascii="Arial" w:hAnsi="Arial" w:cs="Arial"/>
                <w:b/>
                <w:bCs/>
                <w:sz w:val="18"/>
                <w:szCs w:val="18"/>
              </w:rPr>
              <w:t>(</w:t>
            </w:r>
            <w:r w:rsidR="00CC705A">
              <w:rPr>
                <w:rFonts w:ascii="Arial" w:hAnsi="Arial" w:cs="Arial"/>
                <w:b/>
                <w:bCs/>
                <w:sz w:val="18"/>
                <w:szCs w:val="18"/>
              </w:rPr>
              <w:t>1</w:t>
            </w:r>
            <w:r>
              <w:rPr>
                <w:rFonts w:ascii="Arial" w:hAnsi="Arial" w:cs="Arial"/>
                <w:b/>
                <w:bCs/>
                <w:sz w:val="18"/>
                <w:szCs w:val="18"/>
              </w:rPr>
              <w:t>)</w:t>
            </w:r>
          </w:p>
        </w:tc>
        <w:tc>
          <w:tcPr>
            <w:tcW w:w="584" w:type="pct"/>
            <w:gridSpan w:val="2"/>
            <w:tcBorders>
              <w:top w:val="nil"/>
              <w:left w:val="nil"/>
              <w:bottom w:val="single" w:sz="4" w:space="0" w:color="auto"/>
              <w:right w:val="nil"/>
            </w:tcBorders>
            <w:vAlign w:val="bottom"/>
          </w:tcPr>
          <w:p w14:paraId="369EF9EF" w14:textId="63599FC4" w:rsidR="000A0CA5" w:rsidRPr="00037BF0" w:rsidRDefault="000A0CA5" w:rsidP="000A0CA5">
            <w:pPr>
              <w:jc w:val="right"/>
              <w:rPr>
                <w:rFonts w:ascii="Arial" w:hAnsi="Arial" w:cs="Arial"/>
                <w:b/>
                <w:bCs/>
                <w:sz w:val="18"/>
                <w:szCs w:val="18"/>
              </w:rPr>
            </w:pPr>
            <w:r w:rsidRPr="00037BF0">
              <w:rPr>
                <w:rFonts w:ascii="Arial" w:hAnsi="Arial" w:cs="Arial"/>
                <w:b/>
                <w:bCs/>
                <w:sz w:val="18"/>
                <w:szCs w:val="18"/>
              </w:rPr>
              <w:t>–</w:t>
            </w:r>
          </w:p>
        </w:tc>
        <w:tc>
          <w:tcPr>
            <w:tcW w:w="522" w:type="pct"/>
            <w:gridSpan w:val="3"/>
            <w:tcBorders>
              <w:top w:val="nil"/>
              <w:left w:val="nil"/>
              <w:bottom w:val="single" w:sz="4" w:space="0" w:color="auto"/>
              <w:right w:val="nil"/>
            </w:tcBorders>
            <w:shd w:val="clear" w:color="auto" w:fill="auto"/>
            <w:noWrap/>
            <w:vAlign w:val="bottom"/>
          </w:tcPr>
          <w:p w14:paraId="0BE726EF" w14:textId="66984CDC" w:rsidR="000A0CA5" w:rsidRPr="00037BF0" w:rsidRDefault="00445864" w:rsidP="000A0CA5">
            <w:pPr>
              <w:jc w:val="right"/>
              <w:rPr>
                <w:rFonts w:ascii="Arial" w:hAnsi="Arial" w:cs="Arial"/>
                <w:b/>
                <w:bCs/>
                <w:sz w:val="18"/>
                <w:szCs w:val="18"/>
              </w:rPr>
            </w:pPr>
            <w:r>
              <w:rPr>
                <w:rFonts w:ascii="Arial" w:hAnsi="Arial" w:cs="Arial"/>
                <w:b/>
                <w:bCs/>
                <w:sz w:val="18"/>
                <w:szCs w:val="18"/>
              </w:rPr>
              <w:t>(2)</w:t>
            </w:r>
          </w:p>
        </w:tc>
        <w:tc>
          <w:tcPr>
            <w:tcW w:w="421" w:type="pct"/>
            <w:gridSpan w:val="2"/>
            <w:tcBorders>
              <w:top w:val="nil"/>
              <w:left w:val="nil"/>
              <w:bottom w:val="single" w:sz="4" w:space="0" w:color="auto"/>
              <w:right w:val="nil"/>
            </w:tcBorders>
            <w:shd w:val="clear" w:color="auto" w:fill="auto"/>
            <w:vAlign w:val="bottom"/>
          </w:tcPr>
          <w:p w14:paraId="3DCD61E3" w14:textId="60A854C7" w:rsidR="000A0CA5" w:rsidRPr="00037BF0" w:rsidRDefault="00962C5E" w:rsidP="000A0CA5">
            <w:pPr>
              <w:jc w:val="right"/>
              <w:rPr>
                <w:rFonts w:ascii="Arial" w:hAnsi="Arial" w:cs="Arial"/>
                <w:b/>
                <w:bCs/>
                <w:sz w:val="18"/>
                <w:szCs w:val="18"/>
              </w:rPr>
            </w:pPr>
            <w:r>
              <w:rPr>
                <w:rFonts w:ascii="Arial" w:hAnsi="Arial" w:cs="Arial"/>
                <w:b/>
                <w:bCs/>
                <w:sz w:val="18"/>
                <w:szCs w:val="18"/>
              </w:rPr>
              <w:t>(</w:t>
            </w:r>
            <w:r w:rsidR="00CC705A">
              <w:rPr>
                <w:rFonts w:ascii="Arial" w:hAnsi="Arial" w:cs="Arial"/>
                <w:b/>
                <w:bCs/>
                <w:sz w:val="18"/>
                <w:szCs w:val="18"/>
              </w:rPr>
              <w:t>3</w:t>
            </w:r>
            <w:r>
              <w:rPr>
                <w:rFonts w:ascii="Arial" w:hAnsi="Arial" w:cs="Arial"/>
                <w:b/>
                <w:bCs/>
                <w:sz w:val="18"/>
                <w:szCs w:val="18"/>
              </w:rPr>
              <w:t>)</w:t>
            </w:r>
          </w:p>
        </w:tc>
      </w:tr>
      <w:tr w:rsidR="000A0CA5" w:rsidRPr="00037BF0" w14:paraId="31AEB179" w14:textId="77777777" w:rsidTr="00037BF0">
        <w:trPr>
          <w:trHeight w:val="236"/>
        </w:trPr>
        <w:tc>
          <w:tcPr>
            <w:tcW w:w="1323" w:type="pct"/>
            <w:tcBorders>
              <w:top w:val="single" w:sz="4" w:space="0" w:color="auto"/>
              <w:bottom w:val="single" w:sz="12" w:space="0" w:color="auto"/>
              <w:right w:val="nil"/>
            </w:tcBorders>
            <w:shd w:val="clear" w:color="auto" w:fill="auto"/>
            <w:vAlign w:val="bottom"/>
          </w:tcPr>
          <w:p w14:paraId="73760D96" w14:textId="14FA6A0E" w:rsidR="000A0CA5" w:rsidRPr="00037BF0" w:rsidRDefault="000A0CA5" w:rsidP="000A0CA5">
            <w:pPr>
              <w:rPr>
                <w:rFonts w:ascii="Arial" w:hAnsi="Arial" w:cs="Arial"/>
                <w:b/>
                <w:sz w:val="18"/>
                <w:szCs w:val="18"/>
              </w:rPr>
            </w:pPr>
            <w:proofErr w:type="gramStart"/>
            <w:r w:rsidRPr="00037BF0">
              <w:rPr>
                <w:rFonts w:ascii="Arial" w:hAnsi="Arial" w:cs="Arial"/>
                <w:b/>
                <w:bCs/>
                <w:sz w:val="18"/>
                <w:szCs w:val="18"/>
              </w:rPr>
              <w:t>At</w:t>
            </w:r>
            <w:proofErr w:type="gramEnd"/>
            <w:r w:rsidRPr="00037BF0">
              <w:rPr>
                <w:rFonts w:ascii="Arial" w:hAnsi="Arial" w:cs="Arial"/>
                <w:b/>
                <w:bCs/>
                <w:sz w:val="18"/>
                <w:szCs w:val="18"/>
              </w:rPr>
              <w:t xml:space="preserve"> 31 January 2022</w:t>
            </w:r>
          </w:p>
        </w:tc>
        <w:tc>
          <w:tcPr>
            <w:tcW w:w="361" w:type="pct"/>
            <w:tcBorders>
              <w:top w:val="single" w:sz="4" w:space="0" w:color="auto"/>
              <w:bottom w:val="single" w:sz="12" w:space="0" w:color="auto"/>
              <w:right w:val="nil"/>
            </w:tcBorders>
            <w:vAlign w:val="bottom"/>
          </w:tcPr>
          <w:p w14:paraId="12F42948" w14:textId="77777777" w:rsidR="000A0CA5" w:rsidRPr="00962C5E" w:rsidRDefault="000A0CA5" w:rsidP="000A0CA5">
            <w:pPr>
              <w:jc w:val="right"/>
              <w:rPr>
                <w:rFonts w:ascii="Arial" w:hAnsi="Arial" w:cs="Arial"/>
                <w:b/>
                <w:bCs/>
                <w:sz w:val="18"/>
                <w:szCs w:val="18"/>
              </w:rPr>
            </w:pPr>
          </w:p>
        </w:tc>
        <w:tc>
          <w:tcPr>
            <w:tcW w:w="383" w:type="pct"/>
            <w:gridSpan w:val="2"/>
            <w:tcBorders>
              <w:top w:val="single" w:sz="4" w:space="0" w:color="auto"/>
              <w:left w:val="nil"/>
              <w:bottom w:val="single" w:sz="12" w:space="0" w:color="auto"/>
              <w:right w:val="nil"/>
            </w:tcBorders>
            <w:shd w:val="clear" w:color="auto" w:fill="auto"/>
            <w:noWrap/>
            <w:vAlign w:val="bottom"/>
          </w:tcPr>
          <w:p w14:paraId="3BE07750" w14:textId="189C21E3" w:rsidR="000A0CA5" w:rsidRPr="00037BF0" w:rsidRDefault="00B50AD3" w:rsidP="000A0CA5">
            <w:pPr>
              <w:jc w:val="right"/>
              <w:rPr>
                <w:rFonts w:ascii="Arial" w:hAnsi="Arial" w:cs="Arial"/>
                <w:b/>
                <w:bCs/>
                <w:sz w:val="18"/>
                <w:szCs w:val="18"/>
              </w:rPr>
            </w:pPr>
            <w:r>
              <w:rPr>
                <w:rFonts w:ascii="Arial" w:hAnsi="Arial" w:cs="Arial"/>
                <w:b/>
                <w:bCs/>
                <w:sz w:val="18"/>
                <w:szCs w:val="18"/>
              </w:rPr>
              <w:t>325</w:t>
            </w:r>
          </w:p>
        </w:tc>
        <w:tc>
          <w:tcPr>
            <w:tcW w:w="496" w:type="pct"/>
            <w:gridSpan w:val="2"/>
            <w:tcBorders>
              <w:top w:val="single" w:sz="4" w:space="0" w:color="auto"/>
              <w:left w:val="nil"/>
              <w:bottom w:val="single" w:sz="12" w:space="0" w:color="auto"/>
              <w:right w:val="nil"/>
            </w:tcBorders>
            <w:shd w:val="clear" w:color="auto" w:fill="auto"/>
            <w:noWrap/>
            <w:vAlign w:val="bottom"/>
          </w:tcPr>
          <w:p w14:paraId="2D4E0ED5" w14:textId="63EB784A" w:rsidR="000A0CA5" w:rsidRPr="00037BF0" w:rsidRDefault="00FE1B74" w:rsidP="000A0CA5">
            <w:pPr>
              <w:jc w:val="right"/>
              <w:rPr>
                <w:rFonts w:ascii="Arial" w:hAnsi="Arial" w:cs="Arial"/>
                <w:b/>
                <w:bCs/>
                <w:sz w:val="18"/>
                <w:szCs w:val="18"/>
              </w:rPr>
            </w:pPr>
            <w:r>
              <w:rPr>
                <w:rFonts w:ascii="Arial" w:hAnsi="Arial" w:cs="Arial"/>
                <w:b/>
                <w:bCs/>
                <w:sz w:val="18"/>
                <w:szCs w:val="18"/>
              </w:rPr>
              <w:t>2,228</w:t>
            </w:r>
          </w:p>
        </w:tc>
        <w:tc>
          <w:tcPr>
            <w:tcW w:w="414" w:type="pct"/>
            <w:gridSpan w:val="2"/>
            <w:tcBorders>
              <w:top w:val="single" w:sz="4" w:space="0" w:color="auto"/>
              <w:left w:val="nil"/>
              <w:bottom w:val="single" w:sz="12" w:space="0" w:color="auto"/>
              <w:right w:val="nil"/>
            </w:tcBorders>
            <w:shd w:val="clear" w:color="auto" w:fill="auto"/>
            <w:noWrap/>
            <w:vAlign w:val="bottom"/>
          </w:tcPr>
          <w:p w14:paraId="269BC1E5" w14:textId="47CEA743" w:rsidR="000A0CA5" w:rsidRPr="00037BF0" w:rsidRDefault="00962C5E" w:rsidP="000A0CA5">
            <w:pPr>
              <w:jc w:val="right"/>
              <w:rPr>
                <w:rFonts w:ascii="Arial" w:hAnsi="Arial" w:cs="Arial"/>
                <w:b/>
                <w:bCs/>
                <w:sz w:val="18"/>
                <w:szCs w:val="18"/>
              </w:rPr>
            </w:pPr>
            <w:r>
              <w:rPr>
                <w:rFonts w:ascii="Arial" w:hAnsi="Arial" w:cs="Arial"/>
                <w:b/>
                <w:bCs/>
                <w:sz w:val="18"/>
                <w:szCs w:val="18"/>
              </w:rPr>
              <w:t>(46)</w:t>
            </w:r>
          </w:p>
        </w:tc>
        <w:tc>
          <w:tcPr>
            <w:tcW w:w="496" w:type="pct"/>
            <w:gridSpan w:val="2"/>
            <w:tcBorders>
              <w:top w:val="single" w:sz="4" w:space="0" w:color="auto"/>
              <w:left w:val="nil"/>
              <w:bottom w:val="single" w:sz="12" w:space="0" w:color="auto"/>
              <w:right w:val="nil"/>
            </w:tcBorders>
            <w:shd w:val="clear" w:color="auto" w:fill="auto"/>
            <w:noWrap/>
            <w:vAlign w:val="bottom"/>
          </w:tcPr>
          <w:p w14:paraId="406A30BA" w14:textId="4977174E" w:rsidR="000A0CA5" w:rsidRPr="00037BF0" w:rsidRDefault="00B50AD3" w:rsidP="000A0CA5">
            <w:pPr>
              <w:jc w:val="right"/>
              <w:rPr>
                <w:rFonts w:ascii="Arial" w:hAnsi="Arial" w:cs="Arial"/>
                <w:b/>
                <w:bCs/>
                <w:sz w:val="18"/>
                <w:szCs w:val="18"/>
              </w:rPr>
            </w:pPr>
            <w:r>
              <w:rPr>
                <w:rFonts w:ascii="Arial" w:hAnsi="Arial" w:cs="Arial"/>
                <w:b/>
                <w:bCs/>
                <w:sz w:val="18"/>
                <w:szCs w:val="18"/>
              </w:rPr>
              <w:t>4,02</w:t>
            </w:r>
            <w:r w:rsidR="007A54D8">
              <w:rPr>
                <w:rFonts w:ascii="Arial" w:hAnsi="Arial" w:cs="Arial"/>
                <w:b/>
                <w:bCs/>
                <w:sz w:val="18"/>
                <w:szCs w:val="18"/>
              </w:rPr>
              <w:t>5</w:t>
            </w:r>
          </w:p>
        </w:tc>
        <w:tc>
          <w:tcPr>
            <w:tcW w:w="584" w:type="pct"/>
            <w:gridSpan w:val="2"/>
            <w:tcBorders>
              <w:top w:val="single" w:sz="4" w:space="0" w:color="auto"/>
              <w:left w:val="nil"/>
              <w:bottom w:val="single" w:sz="12" w:space="0" w:color="auto"/>
              <w:right w:val="nil"/>
            </w:tcBorders>
            <w:vAlign w:val="bottom"/>
          </w:tcPr>
          <w:p w14:paraId="44DC34CC" w14:textId="336A3B6F" w:rsidR="000A0CA5" w:rsidRPr="00037BF0" w:rsidRDefault="00962C5E" w:rsidP="000A0CA5">
            <w:pPr>
              <w:jc w:val="right"/>
              <w:rPr>
                <w:rFonts w:ascii="Arial" w:hAnsi="Arial" w:cs="Arial"/>
                <w:b/>
                <w:bCs/>
                <w:sz w:val="18"/>
                <w:szCs w:val="18"/>
              </w:rPr>
            </w:pPr>
            <w:r>
              <w:rPr>
                <w:rFonts w:ascii="Arial" w:hAnsi="Arial" w:cs="Arial"/>
                <w:b/>
                <w:bCs/>
                <w:sz w:val="18"/>
                <w:szCs w:val="18"/>
              </w:rPr>
              <w:t>50</w:t>
            </w:r>
          </w:p>
        </w:tc>
        <w:tc>
          <w:tcPr>
            <w:tcW w:w="522" w:type="pct"/>
            <w:gridSpan w:val="3"/>
            <w:tcBorders>
              <w:top w:val="single" w:sz="4" w:space="0" w:color="auto"/>
              <w:left w:val="nil"/>
              <w:bottom w:val="single" w:sz="12" w:space="0" w:color="auto"/>
              <w:right w:val="nil"/>
            </w:tcBorders>
            <w:shd w:val="clear" w:color="auto" w:fill="auto"/>
            <w:noWrap/>
            <w:vAlign w:val="bottom"/>
          </w:tcPr>
          <w:p w14:paraId="4EE25F29" w14:textId="017E2B4F" w:rsidR="000A0CA5" w:rsidRPr="00037BF0" w:rsidRDefault="00962C5E" w:rsidP="000A0CA5">
            <w:pPr>
              <w:jc w:val="right"/>
              <w:rPr>
                <w:rFonts w:ascii="Arial" w:hAnsi="Arial" w:cs="Arial"/>
                <w:b/>
                <w:bCs/>
                <w:sz w:val="18"/>
                <w:szCs w:val="18"/>
              </w:rPr>
            </w:pPr>
            <w:r>
              <w:rPr>
                <w:rFonts w:ascii="Arial" w:hAnsi="Arial" w:cs="Arial"/>
                <w:b/>
                <w:bCs/>
                <w:sz w:val="18"/>
                <w:szCs w:val="18"/>
              </w:rPr>
              <w:t>196</w:t>
            </w:r>
          </w:p>
        </w:tc>
        <w:tc>
          <w:tcPr>
            <w:tcW w:w="421" w:type="pct"/>
            <w:gridSpan w:val="2"/>
            <w:tcBorders>
              <w:top w:val="single" w:sz="4" w:space="0" w:color="auto"/>
              <w:left w:val="nil"/>
              <w:bottom w:val="single" w:sz="12" w:space="0" w:color="auto"/>
              <w:right w:val="nil"/>
            </w:tcBorders>
            <w:shd w:val="clear" w:color="auto" w:fill="auto"/>
            <w:vAlign w:val="bottom"/>
          </w:tcPr>
          <w:p w14:paraId="5D6974B2" w14:textId="6075E96B" w:rsidR="000A0CA5" w:rsidRPr="00037BF0" w:rsidRDefault="00962C5E" w:rsidP="000A0CA5">
            <w:pPr>
              <w:jc w:val="right"/>
              <w:rPr>
                <w:rFonts w:ascii="Arial" w:hAnsi="Arial" w:cs="Arial"/>
                <w:b/>
                <w:bCs/>
                <w:sz w:val="18"/>
                <w:szCs w:val="18"/>
              </w:rPr>
            </w:pPr>
            <w:r>
              <w:rPr>
                <w:rFonts w:ascii="Arial" w:hAnsi="Arial" w:cs="Arial"/>
                <w:b/>
                <w:bCs/>
                <w:sz w:val="18"/>
                <w:szCs w:val="18"/>
              </w:rPr>
              <w:t>6,77</w:t>
            </w:r>
            <w:r w:rsidR="00445864">
              <w:rPr>
                <w:rFonts w:ascii="Arial" w:hAnsi="Arial" w:cs="Arial"/>
                <w:b/>
                <w:bCs/>
                <w:sz w:val="18"/>
                <w:szCs w:val="18"/>
              </w:rPr>
              <w:t>8</w:t>
            </w:r>
          </w:p>
        </w:tc>
      </w:tr>
      <w:tr w:rsidR="00BF7870" w:rsidRPr="00037BF0" w14:paraId="3A5F1952" w14:textId="77777777" w:rsidTr="00037BF0">
        <w:trPr>
          <w:trHeight w:val="220"/>
        </w:trPr>
        <w:tc>
          <w:tcPr>
            <w:tcW w:w="1323" w:type="pct"/>
            <w:tcBorders>
              <w:top w:val="single" w:sz="12" w:space="0" w:color="auto"/>
              <w:left w:val="nil"/>
              <w:right w:val="nil"/>
            </w:tcBorders>
            <w:shd w:val="clear" w:color="auto" w:fill="auto"/>
            <w:noWrap/>
            <w:vAlign w:val="bottom"/>
          </w:tcPr>
          <w:p w14:paraId="15DB3C83" w14:textId="77777777" w:rsidR="00BF7870" w:rsidRPr="00037BF0" w:rsidRDefault="00BF7870" w:rsidP="00BF7870">
            <w:pPr>
              <w:rPr>
                <w:rFonts w:ascii="Arial" w:hAnsi="Arial" w:cs="Arial"/>
                <w:color w:val="FF0000"/>
                <w:sz w:val="18"/>
                <w:szCs w:val="18"/>
              </w:rPr>
            </w:pPr>
          </w:p>
        </w:tc>
        <w:tc>
          <w:tcPr>
            <w:tcW w:w="361" w:type="pct"/>
            <w:tcBorders>
              <w:top w:val="single" w:sz="12" w:space="0" w:color="auto"/>
              <w:left w:val="nil"/>
              <w:right w:val="nil"/>
            </w:tcBorders>
            <w:vAlign w:val="bottom"/>
          </w:tcPr>
          <w:p w14:paraId="16AD20FE" w14:textId="77777777" w:rsidR="00BF7870" w:rsidRPr="00037BF0" w:rsidRDefault="00BF7870" w:rsidP="00BF7870">
            <w:pPr>
              <w:jc w:val="right"/>
              <w:rPr>
                <w:rFonts w:ascii="Arial" w:hAnsi="Arial" w:cs="Arial"/>
                <w:color w:val="FF0000"/>
                <w:sz w:val="18"/>
                <w:szCs w:val="18"/>
              </w:rPr>
            </w:pPr>
          </w:p>
        </w:tc>
        <w:tc>
          <w:tcPr>
            <w:tcW w:w="383" w:type="pct"/>
            <w:gridSpan w:val="2"/>
            <w:tcBorders>
              <w:top w:val="single" w:sz="12" w:space="0" w:color="auto"/>
              <w:left w:val="nil"/>
              <w:right w:val="nil"/>
            </w:tcBorders>
            <w:shd w:val="clear" w:color="auto" w:fill="auto"/>
            <w:noWrap/>
            <w:vAlign w:val="bottom"/>
          </w:tcPr>
          <w:p w14:paraId="0AD77AFB" w14:textId="77777777" w:rsidR="00BF7870" w:rsidRPr="00037BF0" w:rsidRDefault="00BF7870" w:rsidP="00BF7870">
            <w:pPr>
              <w:jc w:val="right"/>
              <w:rPr>
                <w:rFonts w:ascii="Arial" w:hAnsi="Arial" w:cs="Arial"/>
                <w:color w:val="FF0000"/>
                <w:sz w:val="18"/>
                <w:szCs w:val="18"/>
              </w:rPr>
            </w:pPr>
          </w:p>
        </w:tc>
        <w:tc>
          <w:tcPr>
            <w:tcW w:w="496" w:type="pct"/>
            <w:gridSpan w:val="2"/>
            <w:tcBorders>
              <w:top w:val="single" w:sz="12" w:space="0" w:color="auto"/>
              <w:left w:val="nil"/>
              <w:right w:val="nil"/>
            </w:tcBorders>
            <w:shd w:val="clear" w:color="auto" w:fill="auto"/>
            <w:noWrap/>
            <w:vAlign w:val="bottom"/>
          </w:tcPr>
          <w:p w14:paraId="0795A656" w14:textId="77777777" w:rsidR="00BF7870" w:rsidRPr="00037BF0" w:rsidRDefault="00BF7870" w:rsidP="00BF7870">
            <w:pPr>
              <w:jc w:val="right"/>
              <w:rPr>
                <w:rFonts w:ascii="Arial" w:hAnsi="Arial" w:cs="Arial"/>
                <w:color w:val="FF0000"/>
                <w:sz w:val="18"/>
                <w:szCs w:val="18"/>
              </w:rPr>
            </w:pPr>
          </w:p>
        </w:tc>
        <w:tc>
          <w:tcPr>
            <w:tcW w:w="414" w:type="pct"/>
            <w:gridSpan w:val="2"/>
            <w:tcBorders>
              <w:top w:val="single" w:sz="12" w:space="0" w:color="auto"/>
              <w:left w:val="nil"/>
              <w:right w:val="nil"/>
            </w:tcBorders>
            <w:shd w:val="clear" w:color="auto" w:fill="auto"/>
            <w:noWrap/>
            <w:vAlign w:val="bottom"/>
          </w:tcPr>
          <w:p w14:paraId="131AD8BC" w14:textId="77777777" w:rsidR="00BF7870" w:rsidRPr="00037BF0" w:rsidRDefault="00BF7870" w:rsidP="00BF7870">
            <w:pPr>
              <w:jc w:val="right"/>
              <w:rPr>
                <w:rFonts w:ascii="Arial" w:hAnsi="Arial" w:cs="Arial"/>
                <w:color w:val="FF0000"/>
                <w:sz w:val="18"/>
                <w:szCs w:val="18"/>
              </w:rPr>
            </w:pPr>
          </w:p>
        </w:tc>
        <w:tc>
          <w:tcPr>
            <w:tcW w:w="496" w:type="pct"/>
            <w:gridSpan w:val="2"/>
            <w:tcBorders>
              <w:top w:val="single" w:sz="12" w:space="0" w:color="auto"/>
              <w:left w:val="nil"/>
              <w:right w:val="nil"/>
            </w:tcBorders>
            <w:shd w:val="clear" w:color="auto" w:fill="auto"/>
            <w:noWrap/>
            <w:vAlign w:val="bottom"/>
          </w:tcPr>
          <w:p w14:paraId="07F94D36" w14:textId="77777777" w:rsidR="00BF7870" w:rsidRPr="00037BF0" w:rsidRDefault="00BF7870" w:rsidP="00BF7870">
            <w:pPr>
              <w:jc w:val="right"/>
              <w:rPr>
                <w:rFonts w:ascii="Arial" w:hAnsi="Arial" w:cs="Arial"/>
                <w:color w:val="FF0000"/>
                <w:sz w:val="18"/>
                <w:szCs w:val="18"/>
              </w:rPr>
            </w:pPr>
          </w:p>
        </w:tc>
        <w:tc>
          <w:tcPr>
            <w:tcW w:w="584" w:type="pct"/>
            <w:gridSpan w:val="2"/>
            <w:tcBorders>
              <w:top w:val="single" w:sz="12" w:space="0" w:color="auto"/>
              <w:left w:val="nil"/>
              <w:right w:val="nil"/>
            </w:tcBorders>
            <w:vAlign w:val="bottom"/>
          </w:tcPr>
          <w:p w14:paraId="0213CAD7" w14:textId="77777777" w:rsidR="00BF7870" w:rsidRPr="00037BF0" w:rsidRDefault="00BF7870" w:rsidP="00BF7870">
            <w:pPr>
              <w:jc w:val="right"/>
              <w:rPr>
                <w:rFonts w:ascii="Arial" w:hAnsi="Arial" w:cs="Arial"/>
                <w:color w:val="FF0000"/>
                <w:sz w:val="18"/>
                <w:szCs w:val="18"/>
              </w:rPr>
            </w:pPr>
          </w:p>
        </w:tc>
        <w:tc>
          <w:tcPr>
            <w:tcW w:w="522" w:type="pct"/>
            <w:gridSpan w:val="3"/>
            <w:tcBorders>
              <w:top w:val="single" w:sz="12" w:space="0" w:color="auto"/>
              <w:left w:val="nil"/>
              <w:right w:val="nil"/>
            </w:tcBorders>
            <w:shd w:val="clear" w:color="auto" w:fill="auto"/>
            <w:noWrap/>
            <w:vAlign w:val="bottom"/>
          </w:tcPr>
          <w:p w14:paraId="4C5952C0" w14:textId="77777777" w:rsidR="00BF7870" w:rsidRPr="00037BF0" w:rsidRDefault="00BF7870" w:rsidP="00BF7870">
            <w:pPr>
              <w:jc w:val="right"/>
              <w:rPr>
                <w:rFonts w:ascii="Arial" w:hAnsi="Arial" w:cs="Arial"/>
                <w:color w:val="FF0000"/>
                <w:sz w:val="18"/>
                <w:szCs w:val="18"/>
              </w:rPr>
            </w:pPr>
          </w:p>
        </w:tc>
        <w:tc>
          <w:tcPr>
            <w:tcW w:w="421" w:type="pct"/>
            <w:gridSpan w:val="2"/>
            <w:tcBorders>
              <w:top w:val="single" w:sz="12" w:space="0" w:color="auto"/>
              <w:left w:val="nil"/>
              <w:right w:val="nil"/>
            </w:tcBorders>
            <w:vAlign w:val="bottom"/>
          </w:tcPr>
          <w:p w14:paraId="19C875E2" w14:textId="77777777" w:rsidR="00BF7870" w:rsidRPr="00037BF0" w:rsidRDefault="00BF7870" w:rsidP="00BF7870">
            <w:pPr>
              <w:jc w:val="right"/>
              <w:rPr>
                <w:rFonts w:ascii="Arial" w:hAnsi="Arial" w:cs="Arial"/>
                <w:color w:val="FF0000"/>
                <w:sz w:val="18"/>
                <w:szCs w:val="18"/>
              </w:rPr>
            </w:pPr>
          </w:p>
        </w:tc>
      </w:tr>
      <w:tr w:rsidR="00BF7870" w:rsidRPr="00037BF0" w14:paraId="7A2D732E" w14:textId="77777777" w:rsidTr="00037BF0">
        <w:trPr>
          <w:trHeight w:val="220"/>
        </w:trPr>
        <w:tc>
          <w:tcPr>
            <w:tcW w:w="1323" w:type="pct"/>
            <w:tcBorders>
              <w:left w:val="nil"/>
              <w:right w:val="nil"/>
            </w:tcBorders>
            <w:shd w:val="clear" w:color="auto" w:fill="auto"/>
            <w:noWrap/>
            <w:vAlign w:val="bottom"/>
          </w:tcPr>
          <w:p w14:paraId="7118D456" w14:textId="77777777" w:rsidR="00BF7870" w:rsidRPr="00037BF0" w:rsidRDefault="00BF7870" w:rsidP="00BF7870">
            <w:pPr>
              <w:rPr>
                <w:rFonts w:ascii="Arial" w:hAnsi="Arial" w:cs="Arial"/>
                <w:sz w:val="18"/>
                <w:szCs w:val="18"/>
              </w:rPr>
            </w:pPr>
          </w:p>
        </w:tc>
        <w:tc>
          <w:tcPr>
            <w:tcW w:w="459" w:type="pct"/>
            <w:gridSpan w:val="2"/>
            <w:tcBorders>
              <w:left w:val="nil"/>
              <w:right w:val="nil"/>
            </w:tcBorders>
            <w:vAlign w:val="bottom"/>
          </w:tcPr>
          <w:p w14:paraId="5469A40E" w14:textId="66253839" w:rsidR="00BF7870" w:rsidRPr="00037BF0" w:rsidRDefault="00BF7870" w:rsidP="00BF7870">
            <w:pPr>
              <w:jc w:val="right"/>
              <w:rPr>
                <w:rFonts w:ascii="Arial" w:hAnsi="Arial" w:cs="Arial"/>
                <w:bCs/>
                <w:sz w:val="18"/>
                <w:szCs w:val="18"/>
              </w:rPr>
            </w:pPr>
          </w:p>
        </w:tc>
        <w:tc>
          <w:tcPr>
            <w:tcW w:w="459" w:type="pct"/>
            <w:gridSpan w:val="2"/>
            <w:tcBorders>
              <w:left w:val="nil"/>
              <w:bottom w:val="single" w:sz="4" w:space="0" w:color="auto"/>
              <w:right w:val="nil"/>
            </w:tcBorders>
            <w:vAlign w:val="bottom"/>
          </w:tcPr>
          <w:p w14:paraId="73C784AD" w14:textId="77777777" w:rsidR="00BF7870" w:rsidRPr="00037BF0" w:rsidRDefault="00BF7870" w:rsidP="00BF7870">
            <w:pPr>
              <w:jc w:val="right"/>
              <w:rPr>
                <w:rFonts w:ascii="Arial" w:hAnsi="Arial" w:cs="Arial"/>
                <w:bCs/>
                <w:sz w:val="18"/>
                <w:szCs w:val="18"/>
              </w:rPr>
            </w:pPr>
          </w:p>
        </w:tc>
        <w:tc>
          <w:tcPr>
            <w:tcW w:w="460" w:type="pct"/>
            <w:gridSpan w:val="2"/>
            <w:tcBorders>
              <w:left w:val="nil"/>
              <w:bottom w:val="single" w:sz="4" w:space="0" w:color="auto"/>
              <w:right w:val="nil"/>
            </w:tcBorders>
            <w:vAlign w:val="bottom"/>
          </w:tcPr>
          <w:p w14:paraId="4839C7A6" w14:textId="77777777" w:rsidR="00BF7870" w:rsidRPr="00037BF0" w:rsidRDefault="00BF7870" w:rsidP="00BF7870">
            <w:pPr>
              <w:jc w:val="right"/>
              <w:rPr>
                <w:rFonts w:ascii="Arial" w:hAnsi="Arial" w:cs="Arial"/>
                <w:bCs/>
                <w:sz w:val="18"/>
                <w:szCs w:val="18"/>
              </w:rPr>
            </w:pPr>
          </w:p>
        </w:tc>
        <w:tc>
          <w:tcPr>
            <w:tcW w:w="2299" w:type="pct"/>
            <w:gridSpan w:val="10"/>
            <w:tcBorders>
              <w:left w:val="nil"/>
              <w:bottom w:val="single" w:sz="4" w:space="0" w:color="auto"/>
              <w:right w:val="nil"/>
            </w:tcBorders>
            <w:vAlign w:val="bottom"/>
          </w:tcPr>
          <w:p w14:paraId="3ED1300F" w14:textId="1396708E" w:rsidR="00BF7870" w:rsidRPr="00037BF0" w:rsidRDefault="00BF7870" w:rsidP="00BF7870">
            <w:pPr>
              <w:jc w:val="right"/>
              <w:rPr>
                <w:rFonts w:ascii="Arial" w:hAnsi="Arial" w:cs="Arial"/>
                <w:bCs/>
                <w:sz w:val="18"/>
                <w:szCs w:val="18"/>
              </w:rPr>
            </w:pPr>
            <w:r w:rsidRPr="00037BF0">
              <w:rPr>
                <w:rFonts w:ascii="Arial" w:hAnsi="Arial" w:cs="Arial"/>
                <w:bCs/>
                <w:sz w:val="18"/>
                <w:szCs w:val="18"/>
              </w:rPr>
              <w:t>20</w:t>
            </w:r>
            <w:r w:rsidR="000A0CA5" w:rsidRPr="00037BF0">
              <w:rPr>
                <w:rFonts w:ascii="Arial" w:hAnsi="Arial" w:cs="Arial"/>
                <w:bCs/>
                <w:sz w:val="18"/>
                <w:szCs w:val="18"/>
              </w:rPr>
              <w:t>20</w:t>
            </w:r>
            <w:r w:rsidRPr="00037BF0">
              <w:rPr>
                <w:rFonts w:ascii="Arial" w:hAnsi="Arial" w:cs="Arial"/>
                <w:bCs/>
                <w:sz w:val="18"/>
                <w:szCs w:val="18"/>
              </w:rPr>
              <w:t>/2</w:t>
            </w:r>
            <w:r w:rsidR="000A0CA5" w:rsidRPr="00037BF0">
              <w:rPr>
                <w:rFonts w:ascii="Arial" w:hAnsi="Arial" w:cs="Arial"/>
                <w:bCs/>
                <w:sz w:val="18"/>
                <w:szCs w:val="18"/>
              </w:rPr>
              <w:t>1</w:t>
            </w:r>
          </w:p>
        </w:tc>
      </w:tr>
      <w:tr w:rsidR="00BF7870" w:rsidRPr="00037BF0" w14:paraId="62435B60" w14:textId="77777777" w:rsidTr="00037BF0">
        <w:trPr>
          <w:trHeight w:val="220"/>
        </w:trPr>
        <w:tc>
          <w:tcPr>
            <w:tcW w:w="1323" w:type="pct"/>
            <w:tcBorders>
              <w:left w:val="nil"/>
              <w:bottom w:val="single" w:sz="4" w:space="0" w:color="auto"/>
              <w:right w:val="nil"/>
            </w:tcBorders>
            <w:shd w:val="clear" w:color="auto" w:fill="auto"/>
            <w:noWrap/>
            <w:vAlign w:val="bottom"/>
          </w:tcPr>
          <w:p w14:paraId="72DA5FA1" w14:textId="77777777" w:rsidR="00BF7870" w:rsidRPr="00037BF0" w:rsidRDefault="00BF7870" w:rsidP="00BF7870">
            <w:pPr>
              <w:rPr>
                <w:rFonts w:ascii="Arial" w:hAnsi="Arial" w:cs="Arial"/>
                <w:sz w:val="18"/>
                <w:szCs w:val="18"/>
              </w:rPr>
            </w:pPr>
          </w:p>
          <w:p w14:paraId="301807EF" w14:textId="3E938F3C" w:rsidR="00BF7870" w:rsidRPr="00037BF0" w:rsidRDefault="00BF7870" w:rsidP="00BF7870">
            <w:pPr>
              <w:rPr>
                <w:rFonts w:ascii="Arial" w:hAnsi="Arial" w:cs="Arial"/>
                <w:b/>
                <w:bCs/>
                <w:sz w:val="18"/>
                <w:szCs w:val="18"/>
              </w:rPr>
            </w:pPr>
            <w:r w:rsidRPr="00037BF0">
              <w:rPr>
                <w:rFonts w:ascii="Arial" w:hAnsi="Arial" w:cs="Arial"/>
                <w:sz w:val="18"/>
                <w:szCs w:val="18"/>
              </w:rPr>
              <w:t>£ millions</w:t>
            </w:r>
          </w:p>
        </w:tc>
        <w:tc>
          <w:tcPr>
            <w:tcW w:w="361" w:type="pct"/>
            <w:tcBorders>
              <w:left w:val="nil"/>
              <w:bottom w:val="single" w:sz="4" w:space="0" w:color="auto"/>
              <w:right w:val="nil"/>
            </w:tcBorders>
            <w:vAlign w:val="bottom"/>
          </w:tcPr>
          <w:p w14:paraId="3DEAD26E" w14:textId="77777777" w:rsidR="00BF7870" w:rsidRPr="00037BF0" w:rsidRDefault="00BF7870" w:rsidP="00BF7870">
            <w:pPr>
              <w:jc w:val="center"/>
              <w:rPr>
                <w:rFonts w:ascii="Arial" w:hAnsi="Arial" w:cs="Arial"/>
                <w:sz w:val="18"/>
                <w:szCs w:val="18"/>
              </w:rPr>
            </w:pPr>
          </w:p>
          <w:p w14:paraId="24F5312B" w14:textId="49D05F93" w:rsidR="00BF7870" w:rsidRPr="00037BF0" w:rsidRDefault="00BF7870" w:rsidP="00BF7870">
            <w:pPr>
              <w:jc w:val="right"/>
              <w:rPr>
                <w:rFonts w:ascii="Arial" w:hAnsi="Arial" w:cs="Arial"/>
                <w:bCs/>
                <w:sz w:val="18"/>
                <w:szCs w:val="18"/>
              </w:rPr>
            </w:pPr>
          </w:p>
        </w:tc>
        <w:tc>
          <w:tcPr>
            <w:tcW w:w="383" w:type="pct"/>
            <w:gridSpan w:val="2"/>
            <w:tcBorders>
              <w:left w:val="nil"/>
              <w:bottom w:val="single" w:sz="4" w:space="0" w:color="auto"/>
              <w:right w:val="nil"/>
            </w:tcBorders>
            <w:shd w:val="clear" w:color="auto" w:fill="auto"/>
            <w:noWrap/>
            <w:vAlign w:val="bottom"/>
          </w:tcPr>
          <w:p w14:paraId="6D6C1430" w14:textId="7600027B" w:rsidR="00BF7870" w:rsidRPr="00037BF0" w:rsidRDefault="00BF7870" w:rsidP="00BF7870">
            <w:pPr>
              <w:jc w:val="right"/>
              <w:rPr>
                <w:rFonts w:ascii="Arial" w:hAnsi="Arial" w:cs="Arial"/>
                <w:bCs/>
                <w:sz w:val="18"/>
                <w:szCs w:val="18"/>
              </w:rPr>
            </w:pPr>
            <w:r w:rsidRPr="00037BF0">
              <w:rPr>
                <w:rFonts w:ascii="Arial" w:hAnsi="Arial" w:cs="Arial"/>
                <w:sz w:val="18"/>
                <w:szCs w:val="18"/>
              </w:rPr>
              <w:t>Share capital</w:t>
            </w:r>
          </w:p>
        </w:tc>
        <w:tc>
          <w:tcPr>
            <w:tcW w:w="496" w:type="pct"/>
            <w:gridSpan w:val="2"/>
            <w:tcBorders>
              <w:top w:val="single" w:sz="4" w:space="0" w:color="auto"/>
              <w:left w:val="nil"/>
              <w:bottom w:val="single" w:sz="4" w:space="0" w:color="auto"/>
              <w:right w:val="nil"/>
            </w:tcBorders>
            <w:shd w:val="clear" w:color="auto" w:fill="auto"/>
            <w:noWrap/>
            <w:vAlign w:val="bottom"/>
          </w:tcPr>
          <w:p w14:paraId="796C1DF1" w14:textId="77777777" w:rsidR="00BF7870" w:rsidRPr="00037BF0" w:rsidRDefault="00BF7870" w:rsidP="00BF7870">
            <w:pPr>
              <w:jc w:val="right"/>
              <w:rPr>
                <w:rFonts w:ascii="Arial" w:hAnsi="Arial" w:cs="Arial"/>
                <w:sz w:val="18"/>
                <w:szCs w:val="18"/>
              </w:rPr>
            </w:pPr>
          </w:p>
          <w:p w14:paraId="43C5B118" w14:textId="77777777" w:rsidR="00BF7870" w:rsidRPr="00037BF0" w:rsidRDefault="00BF7870" w:rsidP="00BF7870">
            <w:pPr>
              <w:jc w:val="right"/>
              <w:rPr>
                <w:rFonts w:ascii="Arial" w:hAnsi="Arial" w:cs="Arial"/>
                <w:sz w:val="18"/>
                <w:szCs w:val="18"/>
              </w:rPr>
            </w:pPr>
            <w:r w:rsidRPr="00037BF0">
              <w:rPr>
                <w:rFonts w:ascii="Arial" w:hAnsi="Arial" w:cs="Arial"/>
                <w:sz w:val="18"/>
                <w:szCs w:val="18"/>
              </w:rPr>
              <w:t>Share</w:t>
            </w:r>
          </w:p>
          <w:p w14:paraId="664F5FE9" w14:textId="1227BA04" w:rsidR="00BF7870" w:rsidRPr="00037BF0" w:rsidRDefault="00BF7870" w:rsidP="00BF7870">
            <w:pPr>
              <w:jc w:val="right"/>
              <w:rPr>
                <w:rFonts w:ascii="Arial" w:hAnsi="Arial" w:cs="Arial"/>
                <w:bCs/>
                <w:sz w:val="18"/>
                <w:szCs w:val="18"/>
              </w:rPr>
            </w:pPr>
            <w:r w:rsidRPr="00037BF0">
              <w:rPr>
                <w:rFonts w:ascii="Arial" w:hAnsi="Arial" w:cs="Arial"/>
                <w:sz w:val="18"/>
                <w:szCs w:val="18"/>
              </w:rPr>
              <w:t>premium</w:t>
            </w:r>
          </w:p>
        </w:tc>
        <w:tc>
          <w:tcPr>
            <w:tcW w:w="414" w:type="pct"/>
            <w:gridSpan w:val="2"/>
            <w:tcBorders>
              <w:top w:val="single" w:sz="4" w:space="0" w:color="auto"/>
              <w:left w:val="nil"/>
              <w:bottom w:val="single" w:sz="4" w:space="0" w:color="auto"/>
              <w:right w:val="nil"/>
            </w:tcBorders>
            <w:shd w:val="clear" w:color="auto" w:fill="auto"/>
            <w:noWrap/>
            <w:vAlign w:val="bottom"/>
          </w:tcPr>
          <w:p w14:paraId="0E1F4BD5" w14:textId="1917EC32" w:rsidR="00BF7870" w:rsidRPr="00037BF0" w:rsidRDefault="00BF7870" w:rsidP="00BF7870">
            <w:pPr>
              <w:jc w:val="right"/>
              <w:rPr>
                <w:rFonts w:ascii="Arial" w:hAnsi="Arial" w:cs="Arial"/>
                <w:bCs/>
                <w:sz w:val="18"/>
                <w:szCs w:val="18"/>
              </w:rPr>
            </w:pPr>
            <w:r w:rsidRPr="00037BF0">
              <w:rPr>
                <w:rFonts w:ascii="Arial" w:hAnsi="Arial" w:cs="Arial"/>
                <w:sz w:val="18"/>
                <w:szCs w:val="18"/>
              </w:rPr>
              <w:t>Own shares held</w:t>
            </w:r>
          </w:p>
        </w:tc>
        <w:tc>
          <w:tcPr>
            <w:tcW w:w="496" w:type="pct"/>
            <w:gridSpan w:val="2"/>
            <w:tcBorders>
              <w:top w:val="single" w:sz="4" w:space="0" w:color="auto"/>
              <w:left w:val="nil"/>
              <w:bottom w:val="single" w:sz="4" w:space="0" w:color="auto"/>
              <w:right w:val="nil"/>
            </w:tcBorders>
            <w:shd w:val="clear" w:color="auto" w:fill="auto"/>
            <w:noWrap/>
            <w:vAlign w:val="bottom"/>
          </w:tcPr>
          <w:p w14:paraId="45CCEB3E" w14:textId="77777777" w:rsidR="00BF7870" w:rsidRPr="00037BF0" w:rsidRDefault="00BF7870" w:rsidP="00BF7870">
            <w:pPr>
              <w:jc w:val="right"/>
              <w:rPr>
                <w:rFonts w:ascii="Arial" w:hAnsi="Arial" w:cs="Arial"/>
                <w:sz w:val="18"/>
                <w:szCs w:val="18"/>
              </w:rPr>
            </w:pPr>
          </w:p>
          <w:p w14:paraId="61ACEA37" w14:textId="61698263" w:rsidR="00BF7870" w:rsidRPr="00037BF0" w:rsidRDefault="00BF7870" w:rsidP="00BF7870">
            <w:pPr>
              <w:jc w:val="right"/>
              <w:rPr>
                <w:rFonts w:ascii="Arial" w:hAnsi="Arial" w:cs="Arial"/>
                <w:bCs/>
                <w:sz w:val="18"/>
                <w:szCs w:val="18"/>
              </w:rPr>
            </w:pPr>
            <w:r w:rsidRPr="00037BF0">
              <w:rPr>
                <w:rFonts w:ascii="Arial" w:hAnsi="Arial" w:cs="Arial"/>
                <w:sz w:val="18"/>
                <w:szCs w:val="18"/>
              </w:rPr>
              <w:t>Retained earnings</w:t>
            </w:r>
          </w:p>
        </w:tc>
        <w:tc>
          <w:tcPr>
            <w:tcW w:w="584" w:type="pct"/>
            <w:gridSpan w:val="2"/>
            <w:tcBorders>
              <w:top w:val="single" w:sz="4" w:space="0" w:color="auto"/>
              <w:left w:val="nil"/>
              <w:bottom w:val="single" w:sz="4" w:space="0" w:color="auto"/>
              <w:right w:val="nil"/>
            </w:tcBorders>
            <w:vAlign w:val="bottom"/>
          </w:tcPr>
          <w:p w14:paraId="27BBFA24" w14:textId="77777777" w:rsidR="00BF7870" w:rsidRPr="00037BF0" w:rsidRDefault="00BF7870" w:rsidP="00BF7870">
            <w:pPr>
              <w:jc w:val="right"/>
              <w:rPr>
                <w:rFonts w:ascii="Arial" w:hAnsi="Arial" w:cs="Arial"/>
                <w:sz w:val="18"/>
                <w:szCs w:val="18"/>
              </w:rPr>
            </w:pPr>
          </w:p>
          <w:p w14:paraId="41A236E4" w14:textId="7177F950" w:rsidR="00BF7870" w:rsidRPr="00037BF0" w:rsidRDefault="00BF7870" w:rsidP="00BF7870">
            <w:pPr>
              <w:jc w:val="right"/>
              <w:rPr>
                <w:rFonts w:ascii="Arial" w:hAnsi="Arial" w:cs="Arial"/>
                <w:bCs/>
                <w:sz w:val="18"/>
                <w:szCs w:val="18"/>
              </w:rPr>
            </w:pPr>
            <w:r w:rsidRPr="00037BF0">
              <w:rPr>
                <w:rFonts w:ascii="Arial" w:hAnsi="Arial" w:cs="Arial"/>
                <w:sz w:val="18"/>
                <w:szCs w:val="18"/>
              </w:rPr>
              <w:t>Capital redemption reserve</w:t>
            </w:r>
          </w:p>
        </w:tc>
        <w:tc>
          <w:tcPr>
            <w:tcW w:w="522" w:type="pct"/>
            <w:gridSpan w:val="3"/>
            <w:tcBorders>
              <w:top w:val="single" w:sz="4" w:space="0" w:color="auto"/>
              <w:left w:val="nil"/>
              <w:bottom w:val="single" w:sz="4" w:space="0" w:color="auto"/>
              <w:right w:val="nil"/>
            </w:tcBorders>
            <w:shd w:val="clear" w:color="auto" w:fill="auto"/>
            <w:noWrap/>
            <w:vAlign w:val="bottom"/>
          </w:tcPr>
          <w:p w14:paraId="0720ACC9" w14:textId="22A461C8" w:rsidR="00BF7870" w:rsidRPr="00037BF0" w:rsidRDefault="00BF7870" w:rsidP="00BF7870">
            <w:pPr>
              <w:jc w:val="right"/>
              <w:rPr>
                <w:rFonts w:ascii="Arial" w:hAnsi="Arial" w:cs="Arial"/>
                <w:bCs/>
                <w:sz w:val="18"/>
                <w:szCs w:val="18"/>
              </w:rPr>
            </w:pPr>
            <w:r w:rsidRPr="00037BF0">
              <w:rPr>
                <w:rFonts w:ascii="Arial" w:hAnsi="Arial" w:cs="Arial"/>
                <w:sz w:val="18"/>
                <w:szCs w:val="18"/>
              </w:rPr>
              <w:t>Other reserves</w:t>
            </w:r>
          </w:p>
        </w:tc>
        <w:tc>
          <w:tcPr>
            <w:tcW w:w="421" w:type="pct"/>
            <w:gridSpan w:val="2"/>
            <w:tcBorders>
              <w:top w:val="single" w:sz="4" w:space="0" w:color="auto"/>
              <w:left w:val="nil"/>
              <w:bottom w:val="single" w:sz="4" w:space="0" w:color="auto"/>
              <w:right w:val="nil"/>
            </w:tcBorders>
            <w:vAlign w:val="bottom"/>
          </w:tcPr>
          <w:p w14:paraId="174808E8" w14:textId="77777777" w:rsidR="00BF7870" w:rsidRPr="00037BF0" w:rsidRDefault="00BF7870" w:rsidP="00BF7870">
            <w:pPr>
              <w:jc w:val="right"/>
              <w:rPr>
                <w:rFonts w:ascii="Arial" w:hAnsi="Arial" w:cs="Arial"/>
                <w:bCs/>
                <w:sz w:val="18"/>
                <w:szCs w:val="18"/>
              </w:rPr>
            </w:pPr>
            <w:r w:rsidRPr="00037BF0">
              <w:rPr>
                <w:rFonts w:ascii="Arial" w:hAnsi="Arial" w:cs="Arial"/>
                <w:bCs/>
                <w:sz w:val="18"/>
                <w:szCs w:val="18"/>
              </w:rPr>
              <w:t>Total</w:t>
            </w:r>
          </w:p>
          <w:p w14:paraId="0B915A56" w14:textId="418A5831" w:rsidR="00BF7870" w:rsidRPr="00037BF0" w:rsidRDefault="00BF7870" w:rsidP="00BF7870">
            <w:pPr>
              <w:jc w:val="right"/>
              <w:rPr>
                <w:rFonts w:ascii="Arial" w:hAnsi="Arial" w:cs="Arial"/>
                <w:bCs/>
                <w:sz w:val="18"/>
                <w:szCs w:val="18"/>
              </w:rPr>
            </w:pPr>
            <w:r w:rsidRPr="00037BF0">
              <w:rPr>
                <w:rFonts w:ascii="Arial" w:hAnsi="Arial" w:cs="Arial"/>
                <w:bCs/>
                <w:sz w:val="18"/>
                <w:szCs w:val="18"/>
              </w:rPr>
              <w:t>equity</w:t>
            </w:r>
          </w:p>
        </w:tc>
      </w:tr>
      <w:tr w:rsidR="000A0CA5" w:rsidRPr="00037BF0" w14:paraId="6187C6E8" w14:textId="77777777" w:rsidTr="00037BF0">
        <w:trPr>
          <w:trHeight w:val="220"/>
        </w:trPr>
        <w:tc>
          <w:tcPr>
            <w:tcW w:w="1323" w:type="pct"/>
            <w:tcBorders>
              <w:top w:val="single" w:sz="4" w:space="0" w:color="auto"/>
              <w:left w:val="nil"/>
              <w:bottom w:val="single" w:sz="4" w:space="0" w:color="auto"/>
              <w:right w:val="nil"/>
            </w:tcBorders>
            <w:shd w:val="clear" w:color="auto" w:fill="auto"/>
            <w:noWrap/>
            <w:vAlign w:val="bottom"/>
          </w:tcPr>
          <w:p w14:paraId="6D5B3DCC" w14:textId="5DC2E727" w:rsidR="000A0CA5" w:rsidRPr="00037BF0" w:rsidRDefault="000A0CA5" w:rsidP="000A0CA5">
            <w:pPr>
              <w:rPr>
                <w:rFonts w:ascii="Arial" w:hAnsi="Arial" w:cs="Arial"/>
                <w:b/>
                <w:bCs/>
                <w:sz w:val="18"/>
                <w:szCs w:val="18"/>
              </w:rPr>
            </w:pPr>
            <w:proofErr w:type="gramStart"/>
            <w:r w:rsidRPr="00037BF0">
              <w:rPr>
                <w:rFonts w:ascii="Arial" w:hAnsi="Arial" w:cs="Arial"/>
                <w:b/>
                <w:bCs/>
                <w:sz w:val="18"/>
                <w:szCs w:val="18"/>
              </w:rPr>
              <w:t>At</w:t>
            </w:r>
            <w:proofErr w:type="gramEnd"/>
            <w:r w:rsidRPr="00037BF0">
              <w:rPr>
                <w:rFonts w:ascii="Arial" w:hAnsi="Arial" w:cs="Arial"/>
                <w:b/>
                <w:bCs/>
                <w:sz w:val="18"/>
                <w:szCs w:val="18"/>
              </w:rPr>
              <w:t xml:space="preserve"> 1 February 2020</w:t>
            </w:r>
          </w:p>
        </w:tc>
        <w:tc>
          <w:tcPr>
            <w:tcW w:w="361" w:type="pct"/>
            <w:tcBorders>
              <w:top w:val="single" w:sz="4" w:space="0" w:color="auto"/>
              <w:left w:val="nil"/>
              <w:bottom w:val="single" w:sz="4" w:space="0" w:color="auto"/>
              <w:right w:val="nil"/>
            </w:tcBorders>
            <w:vAlign w:val="bottom"/>
          </w:tcPr>
          <w:p w14:paraId="605EA13C" w14:textId="77777777" w:rsidR="000A0CA5" w:rsidRPr="00037BF0" w:rsidRDefault="000A0CA5" w:rsidP="000A0CA5">
            <w:pPr>
              <w:jc w:val="right"/>
              <w:rPr>
                <w:rFonts w:ascii="Arial" w:hAnsi="Arial" w:cs="Arial"/>
                <w:bCs/>
                <w:sz w:val="18"/>
                <w:szCs w:val="18"/>
              </w:rPr>
            </w:pPr>
          </w:p>
        </w:tc>
        <w:tc>
          <w:tcPr>
            <w:tcW w:w="383" w:type="pct"/>
            <w:gridSpan w:val="2"/>
            <w:tcBorders>
              <w:top w:val="single" w:sz="4" w:space="0" w:color="auto"/>
              <w:left w:val="nil"/>
              <w:bottom w:val="single" w:sz="4" w:space="0" w:color="auto"/>
              <w:right w:val="nil"/>
            </w:tcBorders>
            <w:shd w:val="clear" w:color="auto" w:fill="auto"/>
            <w:noWrap/>
            <w:vAlign w:val="bottom"/>
          </w:tcPr>
          <w:p w14:paraId="295C6AD1" w14:textId="00333447" w:rsidR="000A0CA5" w:rsidRPr="00037BF0" w:rsidRDefault="000A0CA5" w:rsidP="000A0CA5">
            <w:pPr>
              <w:jc w:val="right"/>
              <w:rPr>
                <w:rFonts w:ascii="Arial" w:hAnsi="Arial" w:cs="Arial"/>
                <w:sz w:val="18"/>
                <w:szCs w:val="18"/>
              </w:rPr>
            </w:pPr>
            <w:r w:rsidRPr="00037BF0">
              <w:rPr>
                <w:rFonts w:ascii="Arial" w:hAnsi="Arial" w:cs="Arial"/>
                <w:sz w:val="18"/>
                <w:szCs w:val="18"/>
              </w:rPr>
              <w:t>332</w:t>
            </w:r>
          </w:p>
        </w:tc>
        <w:tc>
          <w:tcPr>
            <w:tcW w:w="496" w:type="pct"/>
            <w:gridSpan w:val="2"/>
            <w:tcBorders>
              <w:left w:val="nil"/>
              <w:bottom w:val="single" w:sz="4" w:space="0" w:color="auto"/>
              <w:right w:val="nil"/>
            </w:tcBorders>
            <w:shd w:val="clear" w:color="auto" w:fill="auto"/>
            <w:noWrap/>
            <w:vAlign w:val="bottom"/>
          </w:tcPr>
          <w:p w14:paraId="597A9C9B" w14:textId="29DD25B5" w:rsidR="000A0CA5" w:rsidRPr="00037BF0" w:rsidRDefault="000A0CA5" w:rsidP="000A0CA5">
            <w:pPr>
              <w:jc w:val="right"/>
              <w:rPr>
                <w:rFonts w:ascii="Arial" w:hAnsi="Arial" w:cs="Arial"/>
                <w:sz w:val="18"/>
                <w:szCs w:val="18"/>
              </w:rPr>
            </w:pPr>
            <w:r w:rsidRPr="00037BF0">
              <w:rPr>
                <w:rFonts w:ascii="Arial" w:hAnsi="Arial" w:cs="Arial"/>
                <w:sz w:val="18"/>
                <w:szCs w:val="18"/>
              </w:rPr>
              <w:t>2,228</w:t>
            </w:r>
          </w:p>
        </w:tc>
        <w:tc>
          <w:tcPr>
            <w:tcW w:w="414" w:type="pct"/>
            <w:gridSpan w:val="2"/>
            <w:tcBorders>
              <w:left w:val="nil"/>
              <w:bottom w:val="single" w:sz="4" w:space="0" w:color="auto"/>
              <w:right w:val="nil"/>
            </w:tcBorders>
            <w:shd w:val="clear" w:color="auto" w:fill="auto"/>
            <w:noWrap/>
            <w:vAlign w:val="bottom"/>
          </w:tcPr>
          <w:p w14:paraId="4FD6C77D" w14:textId="255E5D38" w:rsidR="000A0CA5" w:rsidRPr="00037BF0" w:rsidRDefault="000A0CA5" w:rsidP="000A0CA5">
            <w:pPr>
              <w:jc w:val="right"/>
              <w:rPr>
                <w:rFonts w:ascii="Arial" w:hAnsi="Arial" w:cs="Arial"/>
                <w:sz w:val="18"/>
                <w:szCs w:val="18"/>
              </w:rPr>
            </w:pPr>
            <w:r w:rsidRPr="00037BF0">
              <w:rPr>
                <w:rFonts w:ascii="Arial" w:hAnsi="Arial" w:cs="Arial"/>
                <w:sz w:val="18"/>
                <w:szCs w:val="18"/>
              </w:rPr>
              <w:t>(23)</w:t>
            </w:r>
          </w:p>
        </w:tc>
        <w:tc>
          <w:tcPr>
            <w:tcW w:w="496" w:type="pct"/>
            <w:gridSpan w:val="2"/>
            <w:tcBorders>
              <w:left w:val="nil"/>
              <w:bottom w:val="single" w:sz="4" w:space="0" w:color="auto"/>
              <w:right w:val="nil"/>
            </w:tcBorders>
            <w:shd w:val="clear" w:color="auto" w:fill="auto"/>
            <w:noWrap/>
            <w:vAlign w:val="bottom"/>
          </w:tcPr>
          <w:p w14:paraId="7DAFF6CD" w14:textId="7D4C6CEA" w:rsidR="000A0CA5" w:rsidRPr="00037BF0" w:rsidRDefault="000A0CA5" w:rsidP="000A0CA5">
            <w:pPr>
              <w:jc w:val="right"/>
              <w:rPr>
                <w:rFonts w:ascii="Arial" w:hAnsi="Arial" w:cs="Arial"/>
                <w:sz w:val="18"/>
                <w:szCs w:val="18"/>
              </w:rPr>
            </w:pPr>
            <w:r w:rsidRPr="00037BF0">
              <w:rPr>
                <w:rFonts w:ascii="Arial" w:hAnsi="Arial" w:cs="Arial"/>
                <w:sz w:val="18"/>
                <w:szCs w:val="18"/>
              </w:rPr>
              <w:t>2,994</w:t>
            </w:r>
          </w:p>
        </w:tc>
        <w:tc>
          <w:tcPr>
            <w:tcW w:w="584" w:type="pct"/>
            <w:gridSpan w:val="2"/>
            <w:tcBorders>
              <w:left w:val="nil"/>
              <w:bottom w:val="single" w:sz="4" w:space="0" w:color="auto"/>
              <w:right w:val="nil"/>
            </w:tcBorders>
            <w:vAlign w:val="bottom"/>
          </w:tcPr>
          <w:p w14:paraId="629C01FE" w14:textId="00718F7D" w:rsidR="000A0CA5" w:rsidRPr="00037BF0" w:rsidRDefault="000A0CA5" w:rsidP="000A0CA5">
            <w:pPr>
              <w:jc w:val="right"/>
              <w:rPr>
                <w:rFonts w:ascii="Arial" w:hAnsi="Arial" w:cs="Arial"/>
                <w:sz w:val="18"/>
                <w:szCs w:val="18"/>
              </w:rPr>
            </w:pPr>
            <w:r w:rsidRPr="00037BF0">
              <w:rPr>
                <w:rFonts w:ascii="Arial" w:hAnsi="Arial" w:cs="Arial"/>
                <w:sz w:val="18"/>
                <w:szCs w:val="18"/>
              </w:rPr>
              <w:t>43</w:t>
            </w:r>
          </w:p>
        </w:tc>
        <w:tc>
          <w:tcPr>
            <w:tcW w:w="522" w:type="pct"/>
            <w:gridSpan w:val="3"/>
            <w:tcBorders>
              <w:left w:val="nil"/>
              <w:bottom w:val="single" w:sz="4" w:space="0" w:color="auto"/>
              <w:right w:val="nil"/>
            </w:tcBorders>
            <w:shd w:val="clear" w:color="auto" w:fill="auto"/>
            <w:noWrap/>
            <w:vAlign w:val="bottom"/>
          </w:tcPr>
          <w:p w14:paraId="1605604B" w14:textId="7DB8F505" w:rsidR="000A0CA5" w:rsidRPr="00037BF0" w:rsidRDefault="000A0CA5" w:rsidP="000A0CA5">
            <w:pPr>
              <w:jc w:val="right"/>
              <w:rPr>
                <w:rFonts w:ascii="Arial" w:hAnsi="Arial" w:cs="Arial"/>
                <w:sz w:val="18"/>
                <w:szCs w:val="18"/>
              </w:rPr>
            </w:pPr>
            <w:r w:rsidRPr="00037BF0">
              <w:rPr>
                <w:rFonts w:ascii="Arial" w:hAnsi="Arial" w:cs="Arial"/>
                <w:sz w:val="18"/>
                <w:szCs w:val="18"/>
              </w:rPr>
              <w:t>228</w:t>
            </w:r>
          </w:p>
        </w:tc>
        <w:tc>
          <w:tcPr>
            <w:tcW w:w="421" w:type="pct"/>
            <w:gridSpan w:val="2"/>
            <w:tcBorders>
              <w:left w:val="nil"/>
              <w:bottom w:val="single" w:sz="4" w:space="0" w:color="auto"/>
              <w:right w:val="nil"/>
            </w:tcBorders>
            <w:vAlign w:val="bottom"/>
          </w:tcPr>
          <w:p w14:paraId="674BC9C0" w14:textId="0462A42C" w:rsidR="000A0CA5" w:rsidRPr="00037BF0" w:rsidRDefault="000A0CA5" w:rsidP="000A0CA5">
            <w:pPr>
              <w:jc w:val="right"/>
              <w:rPr>
                <w:rFonts w:ascii="Arial" w:hAnsi="Arial" w:cs="Arial"/>
                <w:sz w:val="18"/>
                <w:szCs w:val="18"/>
              </w:rPr>
            </w:pPr>
            <w:r w:rsidRPr="00037BF0">
              <w:rPr>
                <w:rFonts w:ascii="Arial" w:hAnsi="Arial" w:cs="Arial"/>
                <w:sz w:val="18"/>
                <w:szCs w:val="18"/>
              </w:rPr>
              <w:t>5,802</w:t>
            </w:r>
          </w:p>
        </w:tc>
      </w:tr>
      <w:tr w:rsidR="000A0CA5" w:rsidRPr="00037BF0" w14:paraId="4164F19E" w14:textId="77777777" w:rsidTr="00037BF0">
        <w:trPr>
          <w:trHeight w:val="250"/>
        </w:trPr>
        <w:tc>
          <w:tcPr>
            <w:tcW w:w="1323" w:type="pct"/>
            <w:tcBorders>
              <w:top w:val="single" w:sz="4" w:space="0" w:color="auto"/>
              <w:left w:val="single" w:sz="4" w:space="0" w:color="auto"/>
              <w:right w:val="nil"/>
            </w:tcBorders>
            <w:shd w:val="clear" w:color="auto" w:fill="auto"/>
            <w:noWrap/>
            <w:vAlign w:val="bottom"/>
          </w:tcPr>
          <w:p w14:paraId="30E68B4C" w14:textId="5B99A398" w:rsidR="000A0CA5" w:rsidRPr="00037BF0" w:rsidRDefault="000A0CA5" w:rsidP="000A0CA5">
            <w:pPr>
              <w:rPr>
                <w:rFonts w:ascii="Arial" w:hAnsi="Arial" w:cs="Arial"/>
                <w:sz w:val="18"/>
                <w:szCs w:val="18"/>
              </w:rPr>
            </w:pPr>
            <w:r w:rsidRPr="00037BF0">
              <w:rPr>
                <w:rFonts w:ascii="Arial" w:hAnsi="Arial" w:cs="Arial"/>
                <w:sz w:val="18"/>
                <w:szCs w:val="18"/>
              </w:rPr>
              <w:t>Profit for the year</w:t>
            </w:r>
          </w:p>
        </w:tc>
        <w:tc>
          <w:tcPr>
            <w:tcW w:w="361" w:type="pct"/>
            <w:tcBorders>
              <w:top w:val="single" w:sz="4" w:space="0" w:color="auto"/>
              <w:left w:val="nil"/>
              <w:right w:val="nil"/>
            </w:tcBorders>
            <w:vAlign w:val="bottom"/>
          </w:tcPr>
          <w:p w14:paraId="177AB45C" w14:textId="77777777" w:rsidR="000A0CA5" w:rsidRPr="00037BF0" w:rsidRDefault="000A0CA5" w:rsidP="000A0CA5">
            <w:pPr>
              <w:jc w:val="right"/>
              <w:rPr>
                <w:rFonts w:ascii="Arial" w:hAnsi="Arial" w:cs="Arial"/>
                <w:sz w:val="18"/>
                <w:szCs w:val="18"/>
              </w:rPr>
            </w:pPr>
          </w:p>
        </w:tc>
        <w:tc>
          <w:tcPr>
            <w:tcW w:w="383" w:type="pct"/>
            <w:gridSpan w:val="2"/>
            <w:tcBorders>
              <w:top w:val="single" w:sz="4" w:space="0" w:color="auto"/>
              <w:left w:val="nil"/>
              <w:right w:val="nil"/>
            </w:tcBorders>
            <w:shd w:val="clear" w:color="auto" w:fill="auto"/>
            <w:noWrap/>
            <w:vAlign w:val="bottom"/>
          </w:tcPr>
          <w:p w14:paraId="5965E76A" w14:textId="717884A1"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single" w:sz="4" w:space="0" w:color="auto"/>
              <w:left w:val="nil"/>
              <w:right w:val="nil"/>
            </w:tcBorders>
            <w:shd w:val="clear" w:color="auto" w:fill="auto"/>
            <w:noWrap/>
            <w:vAlign w:val="bottom"/>
          </w:tcPr>
          <w:p w14:paraId="356BBDFA" w14:textId="0386A95F"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14" w:type="pct"/>
            <w:gridSpan w:val="2"/>
            <w:tcBorders>
              <w:top w:val="single" w:sz="4" w:space="0" w:color="auto"/>
              <w:left w:val="nil"/>
              <w:right w:val="nil"/>
            </w:tcBorders>
            <w:shd w:val="clear" w:color="auto" w:fill="auto"/>
            <w:noWrap/>
            <w:vAlign w:val="bottom"/>
          </w:tcPr>
          <w:p w14:paraId="0163EBF4" w14:textId="3831F3E3"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single" w:sz="4" w:space="0" w:color="auto"/>
              <w:left w:val="nil"/>
              <w:right w:val="nil"/>
            </w:tcBorders>
            <w:shd w:val="clear" w:color="auto" w:fill="auto"/>
            <w:noWrap/>
            <w:vAlign w:val="bottom"/>
          </w:tcPr>
          <w:p w14:paraId="715F91BB" w14:textId="3BDA5CB5" w:rsidR="000A0CA5" w:rsidRPr="00037BF0" w:rsidRDefault="000A0CA5" w:rsidP="000A0CA5">
            <w:pPr>
              <w:jc w:val="right"/>
              <w:rPr>
                <w:rFonts w:ascii="Arial" w:hAnsi="Arial" w:cs="Arial"/>
                <w:sz w:val="18"/>
                <w:szCs w:val="18"/>
              </w:rPr>
            </w:pPr>
            <w:r w:rsidRPr="00037BF0">
              <w:rPr>
                <w:rFonts w:ascii="Arial" w:hAnsi="Arial" w:cs="Arial"/>
                <w:sz w:val="18"/>
                <w:szCs w:val="18"/>
              </w:rPr>
              <w:t>592</w:t>
            </w:r>
          </w:p>
        </w:tc>
        <w:tc>
          <w:tcPr>
            <w:tcW w:w="584" w:type="pct"/>
            <w:gridSpan w:val="2"/>
            <w:tcBorders>
              <w:top w:val="single" w:sz="4" w:space="0" w:color="auto"/>
              <w:left w:val="nil"/>
              <w:right w:val="nil"/>
            </w:tcBorders>
            <w:vAlign w:val="bottom"/>
          </w:tcPr>
          <w:p w14:paraId="7A66A592" w14:textId="404246C9"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22" w:type="pct"/>
            <w:gridSpan w:val="3"/>
            <w:tcBorders>
              <w:top w:val="single" w:sz="4" w:space="0" w:color="auto"/>
              <w:left w:val="nil"/>
            </w:tcBorders>
            <w:shd w:val="clear" w:color="auto" w:fill="auto"/>
            <w:noWrap/>
            <w:vAlign w:val="bottom"/>
          </w:tcPr>
          <w:p w14:paraId="4EEADA55" w14:textId="78AC7C6F"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21" w:type="pct"/>
            <w:gridSpan w:val="2"/>
            <w:tcBorders>
              <w:top w:val="single" w:sz="4" w:space="0" w:color="auto"/>
              <w:right w:val="single" w:sz="4" w:space="0" w:color="auto"/>
            </w:tcBorders>
            <w:vAlign w:val="bottom"/>
          </w:tcPr>
          <w:p w14:paraId="22C6D84E" w14:textId="72A2E88D" w:rsidR="000A0CA5" w:rsidRPr="00037BF0" w:rsidRDefault="000A0CA5" w:rsidP="000A0CA5">
            <w:pPr>
              <w:jc w:val="right"/>
              <w:rPr>
                <w:rFonts w:ascii="Arial" w:hAnsi="Arial" w:cs="Arial"/>
                <w:sz w:val="18"/>
                <w:szCs w:val="18"/>
              </w:rPr>
            </w:pPr>
            <w:r w:rsidRPr="00037BF0">
              <w:rPr>
                <w:rFonts w:ascii="Arial" w:hAnsi="Arial" w:cs="Arial"/>
                <w:sz w:val="18"/>
                <w:szCs w:val="18"/>
              </w:rPr>
              <w:t>592</w:t>
            </w:r>
          </w:p>
        </w:tc>
      </w:tr>
      <w:tr w:rsidR="000A0CA5" w:rsidRPr="00037BF0" w14:paraId="26568E77" w14:textId="77777777" w:rsidTr="00037BF0">
        <w:trPr>
          <w:trHeight w:val="220"/>
        </w:trPr>
        <w:tc>
          <w:tcPr>
            <w:tcW w:w="1323" w:type="pct"/>
            <w:tcBorders>
              <w:left w:val="single" w:sz="4" w:space="0" w:color="auto"/>
              <w:bottom w:val="single" w:sz="4" w:space="0" w:color="auto"/>
              <w:right w:val="nil"/>
            </w:tcBorders>
            <w:shd w:val="clear" w:color="auto" w:fill="auto"/>
            <w:noWrap/>
            <w:vAlign w:val="bottom"/>
          </w:tcPr>
          <w:p w14:paraId="58960699" w14:textId="3F43A877" w:rsidR="000A0CA5" w:rsidRPr="00037BF0" w:rsidRDefault="000A0CA5" w:rsidP="000A0CA5">
            <w:pPr>
              <w:rPr>
                <w:rFonts w:ascii="Arial" w:hAnsi="Arial" w:cs="Arial"/>
                <w:sz w:val="18"/>
                <w:szCs w:val="18"/>
              </w:rPr>
            </w:pPr>
            <w:r w:rsidRPr="00037BF0">
              <w:rPr>
                <w:rFonts w:ascii="Arial" w:hAnsi="Arial" w:cs="Arial"/>
                <w:bCs/>
                <w:sz w:val="18"/>
                <w:szCs w:val="18"/>
              </w:rPr>
              <w:t>Other comprehensive income for the year</w:t>
            </w:r>
          </w:p>
        </w:tc>
        <w:tc>
          <w:tcPr>
            <w:tcW w:w="361" w:type="pct"/>
            <w:tcBorders>
              <w:left w:val="nil"/>
              <w:bottom w:val="single" w:sz="4" w:space="0" w:color="auto"/>
              <w:right w:val="nil"/>
            </w:tcBorders>
            <w:vAlign w:val="bottom"/>
          </w:tcPr>
          <w:p w14:paraId="0E88115F" w14:textId="77777777" w:rsidR="000A0CA5" w:rsidRPr="00037BF0" w:rsidRDefault="000A0CA5" w:rsidP="000A0CA5">
            <w:pPr>
              <w:jc w:val="right"/>
              <w:rPr>
                <w:rFonts w:ascii="Arial" w:hAnsi="Arial" w:cs="Arial"/>
                <w:bCs/>
                <w:sz w:val="18"/>
                <w:szCs w:val="18"/>
              </w:rPr>
            </w:pPr>
          </w:p>
        </w:tc>
        <w:tc>
          <w:tcPr>
            <w:tcW w:w="383" w:type="pct"/>
            <w:gridSpan w:val="2"/>
            <w:tcBorders>
              <w:left w:val="nil"/>
              <w:bottom w:val="single" w:sz="4" w:space="0" w:color="auto"/>
              <w:right w:val="nil"/>
            </w:tcBorders>
            <w:shd w:val="clear" w:color="auto" w:fill="auto"/>
            <w:noWrap/>
            <w:vAlign w:val="bottom"/>
          </w:tcPr>
          <w:p w14:paraId="150F31AC" w14:textId="63F00B11"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left w:val="nil"/>
              <w:bottom w:val="single" w:sz="4" w:space="0" w:color="auto"/>
              <w:right w:val="nil"/>
            </w:tcBorders>
            <w:shd w:val="clear" w:color="auto" w:fill="auto"/>
            <w:noWrap/>
            <w:vAlign w:val="bottom"/>
          </w:tcPr>
          <w:p w14:paraId="02F143E4" w14:textId="220CE654"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14" w:type="pct"/>
            <w:gridSpan w:val="2"/>
            <w:tcBorders>
              <w:left w:val="nil"/>
              <w:bottom w:val="single" w:sz="4" w:space="0" w:color="auto"/>
              <w:right w:val="nil"/>
            </w:tcBorders>
            <w:shd w:val="clear" w:color="auto" w:fill="auto"/>
            <w:noWrap/>
            <w:vAlign w:val="bottom"/>
          </w:tcPr>
          <w:p w14:paraId="7CC64257" w14:textId="11E1A908"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left w:val="nil"/>
              <w:bottom w:val="single" w:sz="4" w:space="0" w:color="auto"/>
              <w:right w:val="nil"/>
            </w:tcBorders>
            <w:shd w:val="clear" w:color="auto" w:fill="auto"/>
            <w:noWrap/>
            <w:vAlign w:val="bottom"/>
          </w:tcPr>
          <w:p w14:paraId="5CEBEC82" w14:textId="3CCE22CA" w:rsidR="000A0CA5" w:rsidRPr="00037BF0" w:rsidRDefault="000A0CA5" w:rsidP="000A0CA5">
            <w:pPr>
              <w:jc w:val="right"/>
              <w:rPr>
                <w:rFonts w:ascii="Arial" w:hAnsi="Arial" w:cs="Arial"/>
                <w:sz w:val="18"/>
                <w:szCs w:val="18"/>
              </w:rPr>
            </w:pPr>
            <w:r w:rsidRPr="00037BF0">
              <w:rPr>
                <w:rFonts w:ascii="Arial" w:hAnsi="Arial" w:cs="Arial"/>
                <w:sz w:val="18"/>
                <w:szCs w:val="18"/>
              </w:rPr>
              <w:t>44</w:t>
            </w:r>
          </w:p>
        </w:tc>
        <w:tc>
          <w:tcPr>
            <w:tcW w:w="584" w:type="pct"/>
            <w:gridSpan w:val="2"/>
            <w:tcBorders>
              <w:left w:val="nil"/>
              <w:bottom w:val="single" w:sz="4" w:space="0" w:color="auto"/>
              <w:right w:val="nil"/>
            </w:tcBorders>
            <w:vAlign w:val="bottom"/>
          </w:tcPr>
          <w:p w14:paraId="61DD0D2B" w14:textId="2866B2BF"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22" w:type="pct"/>
            <w:gridSpan w:val="3"/>
            <w:tcBorders>
              <w:left w:val="nil"/>
              <w:bottom w:val="single" w:sz="4" w:space="0" w:color="auto"/>
              <w:right w:val="nil"/>
            </w:tcBorders>
            <w:shd w:val="clear" w:color="auto" w:fill="auto"/>
            <w:noWrap/>
            <w:vAlign w:val="bottom"/>
          </w:tcPr>
          <w:p w14:paraId="784F1192" w14:textId="77734D66" w:rsidR="000A0CA5" w:rsidRPr="00037BF0" w:rsidRDefault="000A0CA5" w:rsidP="000A0CA5">
            <w:pPr>
              <w:jc w:val="right"/>
              <w:rPr>
                <w:rFonts w:ascii="Arial" w:hAnsi="Arial" w:cs="Arial"/>
                <w:sz w:val="18"/>
                <w:szCs w:val="18"/>
              </w:rPr>
            </w:pPr>
            <w:r w:rsidRPr="00037BF0">
              <w:rPr>
                <w:rFonts w:ascii="Arial" w:hAnsi="Arial" w:cs="Arial"/>
                <w:sz w:val="18"/>
                <w:szCs w:val="18"/>
              </w:rPr>
              <w:t>122</w:t>
            </w:r>
          </w:p>
        </w:tc>
        <w:tc>
          <w:tcPr>
            <w:tcW w:w="421" w:type="pct"/>
            <w:gridSpan w:val="2"/>
            <w:tcBorders>
              <w:left w:val="nil"/>
              <w:bottom w:val="single" w:sz="4" w:space="0" w:color="auto"/>
              <w:right w:val="single" w:sz="4" w:space="0" w:color="auto"/>
            </w:tcBorders>
            <w:vAlign w:val="bottom"/>
          </w:tcPr>
          <w:p w14:paraId="0C61FDE9" w14:textId="7FA59CFC" w:rsidR="000A0CA5" w:rsidRPr="00037BF0" w:rsidRDefault="000A0CA5" w:rsidP="000A0CA5">
            <w:pPr>
              <w:jc w:val="right"/>
              <w:rPr>
                <w:rFonts w:ascii="Arial" w:hAnsi="Arial" w:cs="Arial"/>
                <w:sz w:val="18"/>
                <w:szCs w:val="18"/>
              </w:rPr>
            </w:pPr>
            <w:r w:rsidRPr="00037BF0">
              <w:rPr>
                <w:rFonts w:ascii="Arial" w:hAnsi="Arial" w:cs="Arial"/>
                <w:sz w:val="18"/>
                <w:szCs w:val="18"/>
              </w:rPr>
              <w:t>166</w:t>
            </w:r>
          </w:p>
        </w:tc>
      </w:tr>
      <w:tr w:rsidR="000A0CA5" w:rsidRPr="00037BF0" w14:paraId="139F9656" w14:textId="77777777" w:rsidTr="00037BF0">
        <w:trPr>
          <w:trHeight w:val="220"/>
        </w:trPr>
        <w:tc>
          <w:tcPr>
            <w:tcW w:w="1323" w:type="pct"/>
            <w:tcBorders>
              <w:top w:val="single" w:sz="4" w:space="0" w:color="auto"/>
              <w:bottom w:val="nil"/>
              <w:right w:val="nil"/>
            </w:tcBorders>
            <w:shd w:val="clear" w:color="auto" w:fill="auto"/>
            <w:noWrap/>
            <w:vAlign w:val="bottom"/>
          </w:tcPr>
          <w:p w14:paraId="61A43542" w14:textId="3630C033" w:rsidR="000A0CA5" w:rsidRPr="00037BF0" w:rsidRDefault="000A0CA5" w:rsidP="000A0CA5">
            <w:pPr>
              <w:rPr>
                <w:rFonts w:ascii="Arial" w:hAnsi="Arial" w:cs="Arial"/>
                <w:b/>
                <w:bCs/>
                <w:sz w:val="18"/>
                <w:szCs w:val="18"/>
              </w:rPr>
            </w:pPr>
            <w:r w:rsidRPr="00037BF0">
              <w:rPr>
                <w:rFonts w:ascii="Arial" w:hAnsi="Arial" w:cs="Arial"/>
                <w:b/>
                <w:bCs/>
                <w:sz w:val="18"/>
                <w:szCs w:val="18"/>
              </w:rPr>
              <w:t>Total comprehensive income for the year</w:t>
            </w:r>
          </w:p>
        </w:tc>
        <w:tc>
          <w:tcPr>
            <w:tcW w:w="361" w:type="pct"/>
            <w:tcBorders>
              <w:top w:val="single" w:sz="4" w:space="0" w:color="auto"/>
              <w:bottom w:val="nil"/>
              <w:right w:val="nil"/>
            </w:tcBorders>
            <w:vAlign w:val="bottom"/>
          </w:tcPr>
          <w:p w14:paraId="739C107F" w14:textId="77777777" w:rsidR="000A0CA5" w:rsidRPr="00037BF0" w:rsidRDefault="000A0CA5" w:rsidP="000A0CA5">
            <w:pPr>
              <w:jc w:val="right"/>
              <w:rPr>
                <w:rFonts w:ascii="Arial" w:hAnsi="Arial" w:cs="Arial"/>
                <w:b/>
                <w:bCs/>
                <w:sz w:val="18"/>
                <w:szCs w:val="18"/>
              </w:rPr>
            </w:pPr>
          </w:p>
        </w:tc>
        <w:tc>
          <w:tcPr>
            <w:tcW w:w="383" w:type="pct"/>
            <w:gridSpan w:val="2"/>
            <w:tcBorders>
              <w:top w:val="single" w:sz="4" w:space="0" w:color="auto"/>
              <w:left w:val="nil"/>
              <w:bottom w:val="nil"/>
              <w:right w:val="nil"/>
            </w:tcBorders>
            <w:shd w:val="clear" w:color="auto" w:fill="auto"/>
            <w:noWrap/>
            <w:vAlign w:val="bottom"/>
          </w:tcPr>
          <w:p w14:paraId="4531CB14" w14:textId="6569D9CF"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single" w:sz="4" w:space="0" w:color="auto"/>
              <w:left w:val="nil"/>
              <w:bottom w:val="nil"/>
              <w:right w:val="nil"/>
            </w:tcBorders>
            <w:shd w:val="clear" w:color="auto" w:fill="auto"/>
            <w:noWrap/>
            <w:vAlign w:val="bottom"/>
          </w:tcPr>
          <w:p w14:paraId="22488A52" w14:textId="2DD82239"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14" w:type="pct"/>
            <w:gridSpan w:val="2"/>
            <w:tcBorders>
              <w:top w:val="single" w:sz="4" w:space="0" w:color="auto"/>
              <w:left w:val="nil"/>
              <w:bottom w:val="nil"/>
              <w:right w:val="nil"/>
            </w:tcBorders>
            <w:shd w:val="clear" w:color="auto" w:fill="auto"/>
            <w:noWrap/>
            <w:vAlign w:val="bottom"/>
          </w:tcPr>
          <w:p w14:paraId="53EF2D47" w14:textId="09FF4FE4"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single" w:sz="4" w:space="0" w:color="auto"/>
              <w:left w:val="nil"/>
              <w:bottom w:val="nil"/>
              <w:right w:val="nil"/>
            </w:tcBorders>
            <w:shd w:val="clear" w:color="auto" w:fill="auto"/>
            <w:noWrap/>
            <w:vAlign w:val="bottom"/>
          </w:tcPr>
          <w:p w14:paraId="19A8CD32" w14:textId="3A00364F" w:rsidR="000A0CA5" w:rsidRPr="00037BF0" w:rsidRDefault="000A0CA5" w:rsidP="000A0CA5">
            <w:pPr>
              <w:jc w:val="right"/>
              <w:rPr>
                <w:rFonts w:ascii="Arial" w:hAnsi="Arial" w:cs="Arial"/>
                <w:sz w:val="18"/>
                <w:szCs w:val="18"/>
              </w:rPr>
            </w:pPr>
            <w:r w:rsidRPr="00037BF0">
              <w:rPr>
                <w:rFonts w:ascii="Arial" w:hAnsi="Arial" w:cs="Arial"/>
                <w:sz w:val="18"/>
                <w:szCs w:val="18"/>
              </w:rPr>
              <w:t>636</w:t>
            </w:r>
          </w:p>
        </w:tc>
        <w:tc>
          <w:tcPr>
            <w:tcW w:w="584" w:type="pct"/>
            <w:gridSpan w:val="2"/>
            <w:tcBorders>
              <w:top w:val="single" w:sz="4" w:space="0" w:color="auto"/>
              <w:left w:val="nil"/>
              <w:bottom w:val="nil"/>
              <w:right w:val="nil"/>
            </w:tcBorders>
            <w:vAlign w:val="bottom"/>
          </w:tcPr>
          <w:p w14:paraId="7BD4A6D1" w14:textId="1636D8DB"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22" w:type="pct"/>
            <w:gridSpan w:val="3"/>
            <w:tcBorders>
              <w:top w:val="single" w:sz="4" w:space="0" w:color="auto"/>
              <w:left w:val="nil"/>
              <w:bottom w:val="nil"/>
              <w:right w:val="nil"/>
            </w:tcBorders>
            <w:shd w:val="clear" w:color="auto" w:fill="auto"/>
            <w:noWrap/>
            <w:vAlign w:val="bottom"/>
          </w:tcPr>
          <w:p w14:paraId="28108DD9" w14:textId="536FAD58" w:rsidR="000A0CA5" w:rsidRPr="00037BF0" w:rsidRDefault="000A0CA5" w:rsidP="000A0CA5">
            <w:pPr>
              <w:jc w:val="right"/>
              <w:rPr>
                <w:rFonts w:ascii="Arial" w:hAnsi="Arial" w:cs="Arial"/>
                <w:sz w:val="18"/>
                <w:szCs w:val="18"/>
              </w:rPr>
            </w:pPr>
            <w:r w:rsidRPr="00037BF0">
              <w:rPr>
                <w:rFonts w:ascii="Arial" w:hAnsi="Arial" w:cs="Arial"/>
                <w:sz w:val="18"/>
                <w:szCs w:val="18"/>
              </w:rPr>
              <w:t>122</w:t>
            </w:r>
          </w:p>
        </w:tc>
        <w:tc>
          <w:tcPr>
            <w:tcW w:w="421" w:type="pct"/>
            <w:gridSpan w:val="2"/>
            <w:tcBorders>
              <w:top w:val="single" w:sz="4" w:space="0" w:color="auto"/>
              <w:left w:val="nil"/>
              <w:bottom w:val="nil"/>
              <w:right w:val="nil"/>
            </w:tcBorders>
            <w:vAlign w:val="bottom"/>
          </w:tcPr>
          <w:p w14:paraId="1E1E834B" w14:textId="5C4D2F1E" w:rsidR="000A0CA5" w:rsidRPr="00037BF0" w:rsidRDefault="000A0CA5" w:rsidP="000A0CA5">
            <w:pPr>
              <w:jc w:val="right"/>
              <w:rPr>
                <w:rFonts w:ascii="Arial" w:hAnsi="Arial" w:cs="Arial"/>
                <w:sz w:val="18"/>
                <w:szCs w:val="18"/>
              </w:rPr>
            </w:pPr>
            <w:r w:rsidRPr="00037BF0">
              <w:rPr>
                <w:rFonts w:ascii="Arial" w:hAnsi="Arial" w:cs="Arial"/>
                <w:sz w:val="18"/>
                <w:szCs w:val="18"/>
              </w:rPr>
              <w:t>758</w:t>
            </w:r>
          </w:p>
        </w:tc>
      </w:tr>
      <w:tr w:rsidR="000A0CA5" w:rsidRPr="00037BF0" w14:paraId="0A80D525" w14:textId="77777777" w:rsidTr="00037BF0">
        <w:trPr>
          <w:trHeight w:val="220"/>
        </w:trPr>
        <w:tc>
          <w:tcPr>
            <w:tcW w:w="1323" w:type="pct"/>
            <w:tcBorders>
              <w:top w:val="nil"/>
              <w:right w:val="nil"/>
            </w:tcBorders>
            <w:shd w:val="clear" w:color="auto" w:fill="auto"/>
            <w:noWrap/>
            <w:vAlign w:val="bottom"/>
          </w:tcPr>
          <w:p w14:paraId="3CBF57D2" w14:textId="4A3B8D08" w:rsidR="000A0CA5" w:rsidRPr="00037BF0" w:rsidRDefault="000A0CA5" w:rsidP="000A0CA5">
            <w:pPr>
              <w:rPr>
                <w:rFonts w:ascii="Arial" w:hAnsi="Arial" w:cs="Arial"/>
                <w:sz w:val="18"/>
                <w:szCs w:val="18"/>
              </w:rPr>
            </w:pPr>
            <w:r w:rsidRPr="00037BF0">
              <w:rPr>
                <w:rFonts w:ascii="Arial" w:hAnsi="Arial" w:cs="Arial"/>
                <w:sz w:val="18"/>
                <w:szCs w:val="18"/>
              </w:rPr>
              <w:t xml:space="preserve">Inventory cash flow hedges - </w:t>
            </w:r>
            <w:r w:rsidR="00FE1B74">
              <w:rPr>
                <w:rFonts w:ascii="Arial" w:hAnsi="Arial" w:cs="Arial"/>
                <w:sz w:val="18"/>
                <w:szCs w:val="18"/>
              </w:rPr>
              <w:t>losses</w:t>
            </w:r>
            <w:r w:rsidRPr="00037BF0">
              <w:rPr>
                <w:rFonts w:ascii="Arial" w:hAnsi="Arial" w:cs="Arial"/>
                <w:sz w:val="18"/>
                <w:szCs w:val="18"/>
              </w:rPr>
              <w:t xml:space="preserve"> transferred to inventories</w:t>
            </w:r>
          </w:p>
        </w:tc>
        <w:tc>
          <w:tcPr>
            <w:tcW w:w="361" w:type="pct"/>
            <w:tcBorders>
              <w:top w:val="nil"/>
              <w:right w:val="nil"/>
            </w:tcBorders>
            <w:vAlign w:val="bottom"/>
          </w:tcPr>
          <w:p w14:paraId="1398F8F8" w14:textId="77777777" w:rsidR="000A0CA5" w:rsidRPr="00037BF0" w:rsidRDefault="000A0CA5" w:rsidP="000A0CA5">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14:paraId="6E940839" w14:textId="088E0671"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400C7382" w14:textId="6463796C"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14" w:type="pct"/>
            <w:gridSpan w:val="2"/>
            <w:tcBorders>
              <w:top w:val="nil"/>
              <w:left w:val="nil"/>
              <w:right w:val="nil"/>
            </w:tcBorders>
            <w:shd w:val="clear" w:color="auto" w:fill="auto"/>
            <w:noWrap/>
            <w:vAlign w:val="bottom"/>
          </w:tcPr>
          <w:p w14:paraId="38B8255C" w14:textId="522F3939"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0B7DF9D1" w14:textId="09F920C2"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84" w:type="pct"/>
            <w:gridSpan w:val="2"/>
            <w:tcBorders>
              <w:top w:val="nil"/>
              <w:left w:val="nil"/>
              <w:right w:val="nil"/>
            </w:tcBorders>
            <w:vAlign w:val="bottom"/>
          </w:tcPr>
          <w:p w14:paraId="7AE56DA9" w14:textId="4FCFFC8D"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22" w:type="pct"/>
            <w:gridSpan w:val="3"/>
            <w:tcBorders>
              <w:top w:val="nil"/>
              <w:left w:val="nil"/>
              <w:right w:val="nil"/>
            </w:tcBorders>
            <w:shd w:val="clear" w:color="auto" w:fill="auto"/>
            <w:noWrap/>
            <w:vAlign w:val="bottom"/>
          </w:tcPr>
          <w:p w14:paraId="4EACE913" w14:textId="3D7AFD0E" w:rsidR="000A0CA5" w:rsidRPr="00037BF0" w:rsidRDefault="000A0CA5" w:rsidP="000A0CA5">
            <w:pPr>
              <w:jc w:val="right"/>
              <w:rPr>
                <w:rFonts w:ascii="Arial" w:hAnsi="Arial" w:cs="Arial"/>
                <w:sz w:val="18"/>
                <w:szCs w:val="18"/>
              </w:rPr>
            </w:pPr>
            <w:r w:rsidRPr="00037BF0">
              <w:rPr>
                <w:rFonts w:ascii="Arial" w:hAnsi="Arial" w:cs="Arial"/>
                <w:sz w:val="18"/>
                <w:szCs w:val="18"/>
              </w:rPr>
              <w:t>13</w:t>
            </w:r>
          </w:p>
        </w:tc>
        <w:tc>
          <w:tcPr>
            <w:tcW w:w="421" w:type="pct"/>
            <w:gridSpan w:val="2"/>
            <w:tcBorders>
              <w:top w:val="nil"/>
              <w:left w:val="nil"/>
              <w:right w:val="nil"/>
            </w:tcBorders>
            <w:vAlign w:val="bottom"/>
          </w:tcPr>
          <w:p w14:paraId="5A766155" w14:textId="79E1876D" w:rsidR="000A0CA5" w:rsidRPr="00037BF0" w:rsidRDefault="000A0CA5" w:rsidP="000A0CA5">
            <w:pPr>
              <w:jc w:val="right"/>
              <w:rPr>
                <w:rFonts w:ascii="Arial" w:hAnsi="Arial" w:cs="Arial"/>
                <w:sz w:val="18"/>
                <w:szCs w:val="18"/>
              </w:rPr>
            </w:pPr>
            <w:r w:rsidRPr="00037BF0">
              <w:rPr>
                <w:rFonts w:ascii="Arial" w:hAnsi="Arial" w:cs="Arial"/>
                <w:sz w:val="18"/>
                <w:szCs w:val="18"/>
              </w:rPr>
              <w:t>13</w:t>
            </w:r>
          </w:p>
        </w:tc>
      </w:tr>
      <w:tr w:rsidR="000A0CA5" w:rsidRPr="00037BF0" w14:paraId="07DB5CEB" w14:textId="77777777" w:rsidTr="00037BF0">
        <w:trPr>
          <w:trHeight w:val="220"/>
        </w:trPr>
        <w:tc>
          <w:tcPr>
            <w:tcW w:w="1323" w:type="pct"/>
            <w:tcBorders>
              <w:top w:val="nil"/>
              <w:right w:val="nil"/>
            </w:tcBorders>
            <w:shd w:val="clear" w:color="auto" w:fill="auto"/>
            <w:noWrap/>
            <w:vAlign w:val="bottom"/>
          </w:tcPr>
          <w:p w14:paraId="6C571CA8" w14:textId="04ED89CD" w:rsidR="000A0CA5" w:rsidRPr="00037BF0" w:rsidRDefault="000A0CA5" w:rsidP="000A0CA5">
            <w:pPr>
              <w:rPr>
                <w:rFonts w:ascii="Arial" w:hAnsi="Arial" w:cs="Arial"/>
                <w:sz w:val="18"/>
                <w:szCs w:val="18"/>
              </w:rPr>
            </w:pPr>
            <w:r w:rsidRPr="00037BF0">
              <w:rPr>
                <w:rFonts w:ascii="Arial" w:hAnsi="Arial" w:cs="Arial"/>
                <w:sz w:val="18"/>
                <w:szCs w:val="18"/>
              </w:rPr>
              <w:t>Share-based compensation</w:t>
            </w:r>
          </w:p>
        </w:tc>
        <w:tc>
          <w:tcPr>
            <w:tcW w:w="361" w:type="pct"/>
            <w:tcBorders>
              <w:top w:val="nil"/>
              <w:right w:val="nil"/>
            </w:tcBorders>
            <w:vAlign w:val="bottom"/>
          </w:tcPr>
          <w:p w14:paraId="64F35ACE" w14:textId="77777777" w:rsidR="000A0CA5" w:rsidRPr="00037BF0" w:rsidRDefault="000A0CA5" w:rsidP="000A0CA5">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14:paraId="66EF81C0" w14:textId="39E7B8F7"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0D5198B1" w14:textId="3179FA61"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14" w:type="pct"/>
            <w:gridSpan w:val="2"/>
            <w:tcBorders>
              <w:top w:val="nil"/>
              <w:left w:val="nil"/>
              <w:right w:val="nil"/>
            </w:tcBorders>
            <w:shd w:val="clear" w:color="auto" w:fill="auto"/>
            <w:noWrap/>
            <w:vAlign w:val="bottom"/>
          </w:tcPr>
          <w:p w14:paraId="0E5B6E09" w14:textId="71AA2AD2"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6498F76E" w14:textId="4A2A2025" w:rsidR="000A0CA5" w:rsidRPr="00037BF0" w:rsidRDefault="000A0CA5" w:rsidP="000A0CA5">
            <w:pPr>
              <w:jc w:val="right"/>
              <w:rPr>
                <w:rFonts w:ascii="Arial" w:hAnsi="Arial" w:cs="Arial"/>
                <w:sz w:val="18"/>
                <w:szCs w:val="18"/>
              </w:rPr>
            </w:pPr>
            <w:r w:rsidRPr="00037BF0">
              <w:rPr>
                <w:rFonts w:ascii="Arial" w:hAnsi="Arial" w:cs="Arial"/>
                <w:sz w:val="18"/>
                <w:szCs w:val="18"/>
              </w:rPr>
              <w:t>14</w:t>
            </w:r>
          </w:p>
        </w:tc>
        <w:tc>
          <w:tcPr>
            <w:tcW w:w="584" w:type="pct"/>
            <w:gridSpan w:val="2"/>
            <w:tcBorders>
              <w:top w:val="nil"/>
              <w:left w:val="nil"/>
              <w:right w:val="nil"/>
            </w:tcBorders>
            <w:vAlign w:val="bottom"/>
          </w:tcPr>
          <w:p w14:paraId="5B591E96" w14:textId="5E13285F"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522" w:type="pct"/>
            <w:gridSpan w:val="3"/>
            <w:tcBorders>
              <w:top w:val="nil"/>
              <w:left w:val="nil"/>
              <w:right w:val="nil"/>
            </w:tcBorders>
            <w:shd w:val="clear" w:color="auto" w:fill="auto"/>
            <w:noWrap/>
            <w:vAlign w:val="bottom"/>
          </w:tcPr>
          <w:p w14:paraId="04F7425A" w14:textId="57C6DAD1" w:rsidR="000A0CA5" w:rsidRPr="00037BF0" w:rsidRDefault="000A0CA5" w:rsidP="000A0CA5">
            <w:pPr>
              <w:jc w:val="right"/>
              <w:rPr>
                <w:rFonts w:ascii="Arial" w:hAnsi="Arial" w:cs="Arial"/>
                <w:sz w:val="18"/>
                <w:szCs w:val="18"/>
              </w:rPr>
            </w:pPr>
            <w:r w:rsidRPr="00037BF0">
              <w:rPr>
                <w:rFonts w:ascii="Arial" w:hAnsi="Arial" w:cs="Arial"/>
                <w:sz w:val="18"/>
                <w:szCs w:val="18"/>
              </w:rPr>
              <w:t>–</w:t>
            </w:r>
          </w:p>
        </w:tc>
        <w:tc>
          <w:tcPr>
            <w:tcW w:w="421" w:type="pct"/>
            <w:gridSpan w:val="2"/>
            <w:tcBorders>
              <w:top w:val="nil"/>
              <w:left w:val="nil"/>
              <w:right w:val="nil"/>
            </w:tcBorders>
            <w:vAlign w:val="bottom"/>
          </w:tcPr>
          <w:p w14:paraId="1CB932B7" w14:textId="69BC0D96" w:rsidR="000A0CA5" w:rsidRPr="00037BF0" w:rsidRDefault="000A0CA5" w:rsidP="000A0CA5">
            <w:pPr>
              <w:jc w:val="right"/>
              <w:rPr>
                <w:rFonts w:ascii="Arial" w:hAnsi="Arial" w:cs="Arial"/>
                <w:sz w:val="18"/>
                <w:szCs w:val="18"/>
              </w:rPr>
            </w:pPr>
            <w:r w:rsidRPr="00037BF0">
              <w:rPr>
                <w:rFonts w:ascii="Arial" w:hAnsi="Arial" w:cs="Arial"/>
                <w:sz w:val="18"/>
                <w:szCs w:val="18"/>
              </w:rPr>
              <w:t>14</w:t>
            </w:r>
          </w:p>
        </w:tc>
      </w:tr>
      <w:tr w:rsidR="0066118E" w:rsidRPr="00037BF0" w14:paraId="3D66FD22" w14:textId="77777777" w:rsidTr="00037BF0">
        <w:trPr>
          <w:trHeight w:val="220"/>
        </w:trPr>
        <w:tc>
          <w:tcPr>
            <w:tcW w:w="1323" w:type="pct"/>
            <w:tcBorders>
              <w:top w:val="nil"/>
              <w:right w:val="nil"/>
            </w:tcBorders>
            <w:shd w:val="clear" w:color="auto" w:fill="auto"/>
            <w:noWrap/>
            <w:vAlign w:val="bottom"/>
          </w:tcPr>
          <w:p w14:paraId="41D34351" w14:textId="0006CF8E" w:rsidR="0066118E" w:rsidRPr="00037BF0" w:rsidRDefault="00DC6648" w:rsidP="0066118E">
            <w:pPr>
              <w:rPr>
                <w:rFonts w:ascii="Arial" w:hAnsi="Arial" w:cs="Arial"/>
                <w:sz w:val="18"/>
                <w:szCs w:val="18"/>
              </w:rPr>
            </w:pPr>
            <w:r>
              <w:rPr>
                <w:rFonts w:ascii="Arial" w:hAnsi="Arial" w:cs="Arial"/>
                <w:sz w:val="18"/>
                <w:szCs w:val="18"/>
              </w:rPr>
              <w:t>New</w:t>
            </w:r>
            <w:r w:rsidR="0066118E" w:rsidRPr="00037BF0">
              <w:rPr>
                <w:rFonts w:ascii="Arial" w:hAnsi="Arial" w:cs="Arial"/>
                <w:sz w:val="18"/>
                <w:szCs w:val="18"/>
              </w:rPr>
              <w:t xml:space="preserve"> shares issued under share schemes</w:t>
            </w:r>
          </w:p>
        </w:tc>
        <w:tc>
          <w:tcPr>
            <w:tcW w:w="361" w:type="pct"/>
            <w:tcBorders>
              <w:top w:val="nil"/>
              <w:right w:val="nil"/>
            </w:tcBorders>
            <w:vAlign w:val="bottom"/>
          </w:tcPr>
          <w:p w14:paraId="60CA4834" w14:textId="77777777" w:rsidR="0066118E" w:rsidRPr="00037BF0" w:rsidRDefault="0066118E" w:rsidP="0066118E">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14:paraId="4B40D233" w14:textId="29C15B66"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10CCCA2B" w14:textId="79DC2EE5"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14" w:type="pct"/>
            <w:gridSpan w:val="2"/>
            <w:tcBorders>
              <w:top w:val="nil"/>
              <w:left w:val="nil"/>
              <w:right w:val="nil"/>
            </w:tcBorders>
            <w:shd w:val="clear" w:color="auto" w:fill="auto"/>
            <w:noWrap/>
            <w:vAlign w:val="bottom"/>
          </w:tcPr>
          <w:p w14:paraId="1B748CB8" w14:textId="0EFFF50A"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6147320D" w14:textId="0C683F34" w:rsidR="0066118E" w:rsidRPr="00037BF0" w:rsidRDefault="0066118E" w:rsidP="0066118E">
            <w:pPr>
              <w:jc w:val="right"/>
              <w:rPr>
                <w:rFonts w:ascii="Arial" w:hAnsi="Arial" w:cs="Arial"/>
                <w:sz w:val="18"/>
                <w:szCs w:val="18"/>
              </w:rPr>
            </w:pPr>
            <w:r w:rsidRPr="00037BF0">
              <w:rPr>
                <w:rFonts w:ascii="Arial" w:hAnsi="Arial" w:cs="Arial"/>
                <w:sz w:val="18"/>
                <w:szCs w:val="18"/>
              </w:rPr>
              <w:t>1</w:t>
            </w:r>
          </w:p>
        </w:tc>
        <w:tc>
          <w:tcPr>
            <w:tcW w:w="584" w:type="pct"/>
            <w:gridSpan w:val="2"/>
            <w:tcBorders>
              <w:top w:val="nil"/>
              <w:left w:val="nil"/>
              <w:right w:val="nil"/>
            </w:tcBorders>
            <w:vAlign w:val="bottom"/>
          </w:tcPr>
          <w:p w14:paraId="03581A4E" w14:textId="164D54B5"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522" w:type="pct"/>
            <w:gridSpan w:val="3"/>
            <w:tcBorders>
              <w:top w:val="nil"/>
              <w:left w:val="nil"/>
              <w:right w:val="nil"/>
            </w:tcBorders>
            <w:shd w:val="clear" w:color="auto" w:fill="auto"/>
            <w:noWrap/>
            <w:vAlign w:val="bottom"/>
          </w:tcPr>
          <w:p w14:paraId="65F5E64B" w14:textId="2FB75AAD"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21" w:type="pct"/>
            <w:gridSpan w:val="2"/>
            <w:tcBorders>
              <w:top w:val="nil"/>
              <w:left w:val="nil"/>
              <w:right w:val="nil"/>
            </w:tcBorders>
            <w:vAlign w:val="bottom"/>
          </w:tcPr>
          <w:p w14:paraId="2590C1C9" w14:textId="281E7E29" w:rsidR="0066118E" w:rsidRPr="00037BF0" w:rsidRDefault="0066118E" w:rsidP="0066118E">
            <w:pPr>
              <w:jc w:val="right"/>
              <w:rPr>
                <w:rFonts w:ascii="Arial" w:hAnsi="Arial" w:cs="Arial"/>
                <w:sz w:val="18"/>
                <w:szCs w:val="18"/>
              </w:rPr>
            </w:pPr>
            <w:r w:rsidRPr="00037BF0">
              <w:rPr>
                <w:rFonts w:ascii="Arial" w:hAnsi="Arial" w:cs="Arial"/>
                <w:sz w:val="18"/>
                <w:szCs w:val="18"/>
              </w:rPr>
              <w:t>1</w:t>
            </w:r>
          </w:p>
        </w:tc>
      </w:tr>
      <w:tr w:rsidR="0066118E" w:rsidRPr="00037BF0" w14:paraId="7940354D" w14:textId="77777777" w:rsidTr="00037BF0">
        <w:trPr>
          <w:trHeight w:val="220"/>
        </w:trPr>
        <w:tc>
          <w:tcPr>
            <w:tcW w:w="1323" w:type="pct"/>
            <w:tcBorders>
              <w:top w:val="nil"/>
              <w:right w:val="nil"/>
            </w:tcBorders>
            <w:shd w:val="clear" w:color="auto" w:fill="auto"/>
            <w:noWrap/>
            <w:vAlign w:val="bottom"/>
          </w:tcPr>
          <w:p w14:paraId="723AAFBE" w14:textId="46F6DF35" w:rsidR="0066118E" w:rsidRPr="00037BF0" w:rsidRDefault="0066118E" w:rsidP="0066118E">
            <w:pPr>
              <w:rPr>
                <w:rFonts w:ascii="Arial" w:hAnsi="Arial" w:cs="Arial"/>
                <w:sz w:val="18"/>
                <w:szCs w:val="18"/>
              </w:rPr>
            </w:pPr>
            <w:r w:rsidRPr="00037BF0">
              <w:rPr>
                <w:rFonts w:ascii="Arial" w:hAnsi="Arial" w:cs="Arial"/>
                <w:sz w:val="18"/>
                <w:szCs w:val="18"/>
              </w:rPr>
              <w:t>Own shares issued under share schemes</w:t>
            </w:r>
          </w:p>
        </w:tc>
        <w:tc>
          <w:tcPr>
            <w:tcW w:w="361" w:type="pct"/>
            <w:tcBorders>
              <w:top w:val="nil"/>
              <w:right w:val="nil"/>
            </w:tcBorders>
            <w:vAlign w:val="bottom"/>
          </w:tcPr>
          <w:p w14:paraId="5074F4B3" w14:textId="77777777" w:rsidR="0066118E" w:rsidRPr="00037BF0" w:rsidRDefault="0066118E" w:rsidP="0066118E">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14:paraId="31DC476D" w14:textId="67E514DA"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top w:val="nil"/>
              <w:left w:val="nil"/>
              <w:right w:val="nil"/>
            </w:tcBorders>
            <w:shd w:val="clear" w:color="auto" w:fill="auto"/>
            <w:noWrap/>
            <w:vAlign w:val="bottom"/>
          </w:tcPr>
          <w:p w14:paraId="6AACF69D" w14:textId="5CA83C69"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14" w:type="pct"/>
            <w:gridSpan w:val="2"/>
            <w:tcBorders>
              <w:top w:val="nil"/>
              <w:left w:val="nil"/>
              <w:right w:val="nil"/>
            </w:tcBorders>
            <w:shd w:val="clear" w:color="auto" w:fill="auto"/>
            <w:noWrap/>
            <w:vAlign w:val="bottom"/>
          </w:tcPr>
          <w:p w14:paraId="087DD2F5" w14:textId="6F7F7F64" w:rsidR="0066118E" w:rsidRPr="00037BF0" w:rsidRDefault="0066118E" w:rsidP="0066118E">
            <w:pPr>
              <w:jc w:val="right"/>
              <w:rPr>
                <w:rFonts w:ascii="Arial" w:hAnsi="Arial" w:cs="Arial"/>
                <w:sz w:val="18"/>
                <w:szCs w:val="18"/>
              </w:rPr>
            </w:pPr>
            <w:r w:rsidRPr="00037BF0">
              <w:rPr>
                <w:rFonts w:ascii="Arial" w:hAnsi="Arial" w:cs="Arial"/>
                <w:sz w:val="18"/>
                <w:szCs w:val="18"/>
              </w:rPr>
              <w:t>14</w:t>
            </w:r>
          </w:p>
        </w:tc>
        <w:tc>
          <w:tcPr>
            <w:tcW w:w="496" w:type="pct"/>
            <w:gridSpan w:val="2"/>
            <w:tcBorders>
              <w:top w:val="nil"/>
              <w:left w:val="nil"/>
              <w:right w:val="nil"/>
            </w:tcBorders>
            <w:shd w:val="clear" w:color="auto" w:fill="auto"/>
            <w:noWrap/>
            <w:vAlign w:val="bottom"/>
          </w:tcPr>
          <w:p w14:paraId="5E12C663" w14:textId="0741255D" w:rsidR="0066118E" w:rsidRPr="00037BF0" w:rsidRDefault="0066118E" w:rsidP="0066118E">
            <w:pPr>
              <w:jc w:val="right"/>
              <w:rPr>
                <w:rFonts w:ascii="Arial" w:hAnsi="Arial" w:cs="Arial"/>
                <w:sz w:val="18"/>
                <w:szCs w:val="18"/>
              </w:rPr>
            </w:pPr>
            <w:r w:rsidRPr="00037BF0">
              <w:rPr>
                <w:rFonts w:ascii="Arial" w:hAnsi="Arial" w:cs="Arial"/>
                <w:sz w:val="18"/>
                <w:szCs w:val="18"/>
              </w:rPr>
              <w:t>(14)</w:t>
            </w:r>
          </w:p>
        </w:tc>
        <w:tc>
          <w:tcPr>
            <w:tcW w:w="584" w:type="pct"/>
            <w:gridSpan w:val="2"/>
            <w:tcBorders>
              <w:top w:val="nil"/>
              <w:left w:val="nil"/>
              <w:right w:val="nil"/>
            </w:tcBorders>
            <w:vAlign w:val="bottom"/>
          </w:tcPr>
          <w:p w14:paraId="1151A573" w14:textId="4CF74550"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522" w:type="pct"/>
            <w:gridSpan w:val="3"/>
            <w:tcBorders>
              <w:top w:val="nil"/>
              <w:left w:val="nil"/>
              <w:right w:val="nil"/>
            </w:tcBorders>
            <w:shd w:val="clear" w:color="auto" w:fill="auto"/>
            <w:noWrap/>
            <w:vAlign w:val="bottom"/>
          </w:tcPr>
          <w:p w14:paraId="0444EC52" w14:textId="1C512099"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21" w:type="pct"/>
            <w:gridSpan w:val="2"/>
            <w:tcBorders>
              <w:top w:val="nil"/>
              <w:left w:val="nil"/>
              <w:right w:val="nil"/>
            </w:tcBorders>
            <w:vAlign w:val="bottom"/>
          </w:tcPr>
          <w:p w14:paraId="632ABA76" w14:textId="438033DE"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r>
      <w:tr w:rsidR="0066118E" w:rsidRPr="00037BF0" w14:paraId="2451610E" w14:textId="77777777" w:rsidTr="00037BF0">
        <w:trPr>
          <w:trHeight w:val="220"/>
        </w:trPr>
        <w:tc>
          <w:tcPr>
            <w:tcW w:w="1323" w:type="pct"/>
            <w:tcBorders>
              <w:left w:val="nil"/>
              <w:right w:val="nil"/>
            </w:tcBorders>
            <w:shd w:val="clear" w:color="auto" w:fill="auto"/>
            <w:noWrap/>
            <w:vAlign w:val="bottom"/>
          </w:tcPr>
          <w:p w14:paraId="2F49D584" w14:textId="6996711F" w:rsidR="0066118E" w:rsidRPr="00037BF0" w:rsidRDefault="0066118E" w:rsidP="0066118E">
            <w:pPr>
              <w:rPr>
                <w:rFonts w:ascii="Arial" w:hAnsi="Arial" w:cs="Arial"/>
                <w:sz w:val="18"/>
                <w:szCs w:val="18"/>
              </w:rPr>
            </w:pPr>
            <w:r w:rsidRPr="00037BF0">
              <w:rPr>
                <w:rFonts w:ascii="Arial" w:hAnsi="Arial" w:cs="Arial"/>
                <w:sz w:val="18"/>
                <w:szCs w:val="18"/>
              </w:rPr>
              <w:t>Purchase of own shares for ESOP trust</w:t>
            </w:r>
          </w:p>
        </w:tc>
        <w:tc>
          <w:tcPr>
            <w:tcW w:w="361" w:type="pct"/>
            <w:tcBorders>
              <w:left w:val="nil"/>
              <w:right w:val="nil"/>
            </w:tcBorders>
            <w:vAlign w:val="bottom"/>
          </w:tcPr>
          <w:p w14:paraId="3E90FD3F" w14:textId="77777777" w:rsidR="0066118E" w:rsidRPr="00037BF0" w:rsidRDefault="0066118E" w:rsidP="0066118E">
            <w:pPr>
              <w:jc w:val="right"/>
              <w:rPr>
                <w:rFonts w:ascii="Arial" w:hAnsi="Arial" w:cs="Arial"/>
                <w:bCs/>
                <w:sz w:val="18"/>
                <w:szCs w:val="18"/>
              </w:rPr>
            </w:pPr>
          </w:p>
        </w:tc>
        <w:tc>
          <w:tcPr>
            <w:tcW w:w="383" w:type="pct"/>
            <w:gridSpan w:val="2"/>
            <w:tcBorders>
              <w:left w:val="nil"/>
              <w:right w:val="nil"/>
            </w:tcBorders>
            <w:shd w:val="clear" w:color="auto" w:fill="auto"/>
            <w:noWrap/>
            <w:vAlign w:val="bottom"/>
          </w:tcPr>
          <w:p w14:paraId="5B5040FD" w14:textId="0CA419B3"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left w:val="nil"/>
              <w:right w:val="nil"/>
            </w:tcBorders>
            <w:shd w:val="clear" w:color="auto" w:fill="auto"/>
            <w:noWrap/>
            <w:vAlign w:val="bottom"/>
          </w:tcPr>
          <w:p w14:paraId="30DA015A" w14:textId="12A65EC7"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14" w:type="pct"/>
            <w:gridSpan w:val="2"/>
            <w:tcBorders>
              <w:left w:val="nil"/>
              <w:right w:val="nil"/>
            </w:tcBorders>
            <w:shd w:val="clear" w:color="auto" w:fill="auto"/>
            <w:noWrap/>
            <w:vAlign w:val="bottom"/>
          </w:tcPr>
          <w:p w14:paraId="3672B290" w14:textId="63D930CE" w:rsidR="0066118E" w:rsidRPr="00037BF0" w:rsidRDefault="0066118E" w:rsidP="0066118E">
            <w:pPr>
              <w:jc w:val="right"/>
              <w:rPr>
                <w:rFonts w:ascii="Arial" w:hAnsi="Arial" w:cs="Arial"/>
                <w:sz w:val="18"/>
                <w:szCs w:val="18"/>
              </w:rPr>
            </w:pPr>
            <w:r w:rsidRPr="00037BF0">
              <w:rPr>
                <w:rFonts w:ascii="Arial" w:hAnsi="Arial" w:cs="Arial"/>
                <w:sz w:val="18"/>
                <w:szCs w:val="18"/>
              </w:rPr>
              <w:t>(14)</w:t>
            </w:r>
          </w:p>
        </w:tc>
        <w:tc>
          <w:tcPr>
            <w:tcW w:w="496" w:type="pct"/>
            <w:gridSpan w:val="2"/>
            <w:tcBorders>
              <w:left w:val="nil"/>
              <w:right w:val="nil"/>
            </w:tcBorders>
            <w:shd w:val="clear" w:color="auto" w:fill="auto"/>
            <w:noWrap/>
            <w:vAlign w:val="bottom"/>
          </w:tcPr>
          <w:p w14:paraId="6939021F" w14:textId="080CA6F8"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584" w:type="pct"/>
            <w:gridSpan w:val="2"/>
            <w:tcBorders>
              <w:left w:val="nil"/>
              <w:right w:val="nil"/>
            </w:tcBorders>
            <w:vAlign w:val="bottom"/>
          </w:tcPr>
          <w:p w14:paraId="4B1347DC" w14:textId="6442A074"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522" w:type="pct"/>
            <w:gridSpan w:val="3"/>
            <w:tcBorders>
              <w:left w:val="nil"/>
              <w:right w:val="nil"/>
            </w:tcBorders>
            <w:shd w:val="clear" w:color="auto" w:fill="auto"/>
            <w:noWrap/>
            <w:vAlign w:val="bottom"/>
          </w:tcPr>
          <w:p w14:paraId="3DB8B2A4" w14:textId="3BB86E56"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21" w:type="pct"/>
            <w:gridSpan w:val="2"/>
            <w:tcBorders>
              <w:left w:val="nil"/>
              <w:right w:val="nil"/>
            </w:tcBorders>
            <w:vAlign w:val="bottom"/>
          </w:tcPr>
          <w:p w14:paraId="71AA10BF" w14:textId="65117793" w:rsidR="0066118E" w:rsidRPr="00037BF0" w:rsidRDefault="0066118E" w:rsidP="0066118E">
            <w:pPr>
              <w:jc w:val="right"/>
              <w:rPr>
                <w:rFonts w:ascii="Arial" w:hAnsi="Arial" w:cs="Arial"/>
                <w:sz w:val="18"/>
                <w:szCs w:val="18"/>
              </w:rPr>
            </w:pPr>
            <w:r w:rsidRPr="00037BF0">
              <w:rPr>
                <w:rFonts w:ascii="Arial" w:hAnsi="Arial" w:cs="Arial"/>
                <w:sz w:val="18"/>
                <w:szCs w:val="18"/>
              </w:rPr>
              <w:t>(14)</w:t>
            </w:r>
          </w:p>
        </w:tc>
      </w:tr>
      <w:tr w:rsidR="0066118E" w:rsidRPr="00037BF0" w14:paraId="4D052584" w14:textId="77777777" w:rsidTr="00037BF0">
        <w:trPr>
          <w:trHeight w:val="220"/>
        </w:trPr>
        <w:tc>
          <w:tcPr>
            <w:tcW w:w="1323" w:type="pct"/>
            <w:tcBorders>
              <w:left w:val="nil"/>
              <w:bottom w:val="single" w:sz="4" w:space="0" w:color="auto"/>
              <w:right w:val="nil"/>
            </w:tcBorders>
            <w:shd w:val="clear" w:color="auto" w:fill="auto"/>
            <w:noWrap/>
            <w:vAlign w:val="bottom"/>
          </w:tcPr>
          <w:p w14:paraId="2D274144" w14:textId="0B8CE9A9" w:rsidR="0066118E" w:rsidRPr="00037BF0" w:rsidRDefault="0066118E" w:rsidP="0066118E">
            <w:pPr>
              <w:rPr>
                <w:rFonts w:ascii="Arial" w:hAnsi="Arial" w:cs="Arial"/>
                <w:sz w:val="18"/>
                <w:szCs w:val="18"/>
              </w:rPr>
            </w:pPr>
            <w:r w:rsidRPr="00037BF0">
              <w:rPr>
                <w:rFonts w:ascii="Arial" w:hAnsi="Arial" w:cs="Arial"/>
                <w:sz w:val="18"/>
                <w:szCs w:val="18"/>
              </w:rPr>
              <w:t>Tax on equity items</w:t>
            </w:r>
          </w:p>
        </w:tc>
        <w:tc>
          <w:tcPr>
            <w:tcW w:w="361" w:type="pct"/>
            <w:tcBorders>
              <w:left w:val="nil"/>
              <w:bottom w:val="single" w:sz="4" w:space="0" w:color="auto"/>
              <w:right w:val="nil"/>
            </w:tcBorders>
            <w:vAlign w:val="bottom"/>
          </w:tcPr>
          <w:p w14:paraId="55FF9050" w14:textId="77777777" w:rsidR="0066118E" w:rsidRPr="00037BF0" w:rsidRDefault="0066118E" w:rsidP="0066118E">
            <w:pPr>
              <w:jc w:val="center"/>
              <w:rPr>
                <w:rFonts w:ascii="Arial" w:hAnsi="Arial" w:cs="Arial"/>
                <w:sz w:val="18"/>
                <w:szCs w:val="18"/>
              </w:rPr>
            </w:pPr>
          </w:p>
        </w:tc>
        <w:tc>
          <w:tcPr>
            <w:tcW w:w="383" w:type="pct"/>
            <w:gridSpan w:val="2"/>
            <w:tcBorders>
              <w:left w:val="nil"/>
              <w:bottom w:val="single" w:sz="4" w:space="0" w:color="auto"/>
              <w:right w:val="nil"/>
            </w:tcBorders>
            <w:shd w:val="clear" w:color="auto" w:fill="auto"/>
            <w:noWrap/>
            <w:vAlign w:val="bottom"/>
          </w:tcPr>
          <w:p w14:paraId="48503942" w14:textId="03E0E7FC"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left w:val="nil"/>
              <w:bottom w:val="single" w:sz="4" w:space="0" w:color="auto"/>
              <w:right w:val="nil"/>
            </w:tcBorders>
            <w:shd w:val="clear" w:color="auto" w:fill="auto"/>
            <w:noWrap/>
            <w:vAlign w:val="bottom"/>
          </w:tcPr>
          <w:p w14:paraId="48B17DE8" w14:textId="6A75031B"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14" w:type="pct"/>
            <w:gridSpan w:val="2"/>
            <w:tcBorders>
              <w:left w:val="nil"/>
              <w:bottom w:val="single" w:sz="4" w:space="0" w:color="auto"/>
              <w:right w:val="nil"/>
            </w:tcBorders>
            <w:shd w:val="clear" w:color="auto" w:fill="auto"/>
            <w:noWrap/>
            <w:vAlign w:val="bottom"/>
          </w:tcPr>
          <w:p w14:paraId="5C37FA75" w14:textId="2CA18CD6"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496" w:type="pct"/>
            <w:gridSpan w:val="2"/>
            <w:tcBorders>
              <w:left w:val="nil"/>
              <w:bottom w:val="single" w:sz="4" w:space="0" w:color="auto"/>
              <w:right w:val="nil"/>
            </w:tcBorders>
            <w:shd w:val="clear" w:color="auto" w:fill="auto"/>
            <w:noWrap/>
            <w:vAlign w:val="bottom"/>
          </w:tcPr>
          <w:p w14:paraId="6A9037CA" w14:textId="63C0E7E4" w:rsidR="0066118E" w:rsidRPr="00037BF0" w:rsidRDefault="0066118E" w:rsidP="0066118E">
            <w:pPr>
              <w:jc w:val="right"/>
              <w:rPr>
                <w:rFonts w:ascii="Arial" w:hAnsi="Arial" w:cs="Arial"/>
                <w:sz w:val="18"/>
                <w:szCs w:val="18"/>
              </w:rPr>
            </w:pPr>
            <w:r w:rsidRPr="00037BF0">
              <w:rPr>
                <w:rFonts w:ascii="Arial" w:hAnsi="Arial" w:cs="Arial"/>
                <w:sz w:val="18"/>
                <w:szCs w:val="18"/>
              </w:rPr>
              <w:t>(1)</w:t>
            </w:r>
          </w:p>
        </w:tc>
        <w:tc>
          <w:tcPr>
            <w:tcW w:w="584" w:type="pct"/>
            <w:gridSpan w:val="2"/>
            <w:tcBorders>
              <w:left w:val="nil"/>
              <w:bottom w:val="single" w:sz="4" w:space="0" w:color="auto"/>
              <w:right w:val="nil"/>
            </w:tcBorders>
            <w:vAlign w:val="bottom"/>
          </w:tcPr>
          <w:p w14:paraId="39B91FB1" w14:textId="10231323" w:rsidR="0066118E" w:rsidRPr="00037BF0" w:rsidRDefault="0066118E" w:rsidP="0066118E">
            <w:pPr>
              <w:jc w:val="right"/>
              <w:rPr>
                <w:rFonts w:ascii="Arial" w:hAnsi="Arial" w:cs="Arial"/>
                <w:sz w:val="18"/>
                <w:szCs w:val="18"/>
              </w:rPr>
            </w:pPr>
            <w:r w:rsidRPr="00037BF0">
              <w:rPr>
                <w:rFonts w:ascii="Arial" w:hAnsi="Arial" w:cs="Arial"/>
                <w:sz w:val="18"/>
                <w:szCs w:val="18"/>
              </w:rPr>
              <w:t>–</w:t>
            </w:r>
          </w:p>
        </w:tc>
        <w:tc>
          <w:tcPr>
            <w:tcW w:w="522" w:type="pct"/>
            <w:gridSpan w:val="3"/>
            <w:tcBorders>
              <w:left w:val="nil"/>
              <w:bottom w:val="single" w:sz="4" w:space="0" w:color="auto"/>
              <w:right w:val="nil"/>
            </w:tcBorders>
            <w:shd w:val="clear" w:color="auto" w:fill="auto"/>
            <w:noWrap/>
            <w:vAlign w:val="bottom"/>
          </w:tcPr>
          <w:p w14:paraId="0E01A4F1" w14:textId="569A8F8B" w:rsidR="0066118E" w:rsidRPr="00037BF0" w:rsidRDefault="0066118E" w:rsidP="0066118E">
            <w:pPr>
              <w:jc w:val="right"/>
              <w:rPr>
                <w:rFonts w:ascii="Arial" w:hAnsi="Arial" w:cs="Arial"/>
                <w:sz w:val="18"/>
                <w:szCs w:val="18"/>
              </w:rPr>
            </w:pPr>
            <w:r w:rsidRPr="00037BF0">
              <w:rPr>
                <w:rFonts w:ascii="Arial" w:hAnsi="Arial" w:cs="Arial"/>
                <w:sz w:val="18"/>
                <w:szCs w:val="18"/>
              </w:rPr>
              <w:t>(2)</w:t>
            </w:r>
          </w:p>
        </w:tc>
        <w:tc>
          <w:tcPr>
            <w:tcW w:w="421" w:type="pct"/>
            <w:gridSpan w:val="2"/>
            <w:tcBorders>
              <w:left w:val="nil"/>
              <w:bottom w:val="single" w:sz="4" w:space="0" w:color="auto"/>
              <w:right w:val="nil"/>
            </w:tcBorders>
            <w:vAlign w:val="bottom"/>
          </w:tcPr>
          <w:p w14:paraId="70216AA5" w14:textId="430E66CB" w:rsidR="0066118E" w:rsidRPr="00037BF0" w:rsidRDefault="0066118E" w:rsidP="0066118E">
            <w:pPr>
              <w:jc w:val="right"/>
              <w:rPr>
                <w:rFonts w:ascii="Arial" w:hAnsi="Arial" w:cs="Arial"/>
                <w:sz w:val="18"/>
                <w:szCs w:val="18"/>
              </w:rPr>
            </w:pPr>
            <w:r w:rsidRPr="00037BF0">
              <w:rPr>
                <w:rFonts w:ascii="Arial" w:hAnsi="Arial" w:cs="Arial"/>
                <w:sz w:val="18"/>
                <w:szCs w:val="18"/>
              </w:rPr>
              <w:t>(3)</w:t>
            </w:r>
          </w:p>
        </w:tc>
      </w:tr>
      <w:tr w:rsidR="0066118E" w:rsidRPr="00037BF0" w14:paraId="43D42A94" w14:textId="77777777" w:rsidTr="00037BF0">
        <w:trPr>
          <w:trHeight w:val="220"/>
        </w:trPr>
        <w:tc>
          <w:tcPr>
            <w:tcW w:w="1323" w:type="pct"/>
            <w:tcBorders>
              <w:top w:val="single" w:sz="4" w:space="0" w:color="auto"/>
              <w:left w:val="nil"/>
              <w:bottom w:val="single" w:sz="12" w:space="0" w:color="auto"/>
              <w:right w:val="nil"/>
            </w:tcBorders>
            <w:shd w:val="clear" w:color="auto" w:fill="auto"/>
            <w:noWrap/>
            <w:vAlign w:val="bottom"/>
          </w:tcPr>
          <w:p w14:paraId="02A8BE98" w14:textId="1609628B" w:rsidR="0066118E" w:rsidRPr="00037BF0" w:rsidRDefault="0066118E" w:rsidP="0066118E">
            <w:pPr>
              <w:rPr>
                <w:rFonts w:ascii="Arial" w:hAnsi="Arial" w:cs="Arial"/>
                <w:b/>
                <w:bCs/>
                <w:sz w:val="18"/>
                <w:szCs w:val="18"/>
              </w:rPr>
            </w:pPr>
            <w:proofErr w:type="gramStart"/>
            <w:r w:rsidRPr="00037BF0">
              <w:rPr>
                <w:rFonts w:ascii="Arial" w:hAnsi="Arial" w:cs="Arial"/>
                <w:b/>
                <w:bCs/>
                <w:sz w:val="18"/>
                <w:szCs w:val="18"/>
              </w:rPr>
              <w:t>At</w:t>
            </w:r>
            <w:proofErr w:type="gramEnd"/>
            <w:r w:rsidRPr="00037BF0">
              <w:rPr>
                <w:rFonts w:ascii="Arial" w:hAnsi="Arial" w:cs="Arial"/>
                <w:b/>
                <w:bCs/>
                <w:sz w:val="18"/>
                <w:szCs w:val="18"/>
              </w:rPr>
              <w:t xml:space="preserve"> 31 January 2021</w:t>
            </w:r>
          </w:p>
        </w:tc>
        <w:tc>
          <w:tcPr>
            <w:tcW w:w="361" w:type="pct"/>
            <w:tcBorders>
              <w:top w:val="single" w:sz="4" w:space="0" w:color="auto"/>
              <w:left w:val="nil"/>
              <w:bottom w:val="single" w:sz="12" w:space="0" w:color="auto"/>
              <w:right w:val="nil"/>
            </w:tcBorders>
            <w:vAlign w:val="bottom"/>
          </w:tcPr>
          <w:p w14:paraId="1EA4784E" w14:textId="77777777" w:rsidR="0066118E" w:rsidRPr="00037BF0" w:rsidRDefault="0066118E" w:rsidP="0066118E">
            <w:pPr>
              <w:jc w:val="right"/>
              <w:rPr>
                <w:rFonts w:ascii="Arial" w:hAnsi="Arial" w:cs="Arial"/>
                <w:bCs/>
                <w:sz w:val="18"/>
                <w:szCs w:val="18"/>
              </w:rPr>
            </w:pPr>
          </w:p>
        </w:tc>
        <w:tc>
          <w:tcPr>
            <w:tcW w:w="383" w:type="pct"/>
            <w:gridSpan w:val="2"/>
            <w:tcBorders>
              <w:top w:val="single" w:sz="4" w:space="0" w:color="auto"/>
              <w:left w:val="nil"/>
              <w:bottom w:val="single" w:sz="12" w:space="0" w:color="auto"/>
              <w:right w:val="nil"/>
            </w:tcBorders>
            <w:shd w:val="clear" w:color="auto" w:fill="auto"/>
            <w:noWrap/>
            <w:vAlign w:val="bottom"/>
          </w:tcPr>
          <w:p w14:paraId="26A80CD3" w14:textId="46459AB8" w:rsidR="0066118E" w:rsidRPr="00037BF0" w:rsidRDefault="0066118E" w:rsidP="0066118E">
            <w:pPr>
              <w:jc w:val="right"/>
              <w:rPr>
                <w:rFonts w:ascii="Arial" w:hAnsi="Arial" w:cs="Arial"/>
                <w:sz w:val="18"/>
                <w:szCs w:val="18"/>
              </w:rPr>
            </w:pPr>
            <w:r w:rsidRPr="00037BF0">
              <w:rPr>
                <w:rFonts w:ascii="Arial" w:hAnsi="Arial" w:cs="Arial"/>
                <w:sz w:val="18"/>
                <w:szCs w:val="18"/>
              </w:rPr>
              <w:t>332</w:t>
            </w:r>
          </w:p>
        </w:tc>
        <w:tc>
          <w:tcPr>
            <w:tcW w:w="496" w:type="pct"/>
            <w:gridSpan w:val="2"/>
            <w:tcBorders>
              <w:top w:val="single" w:sz="4" w:space="0" w:color="auto"/>
              <w:left w:val="nil"/>
              <w:bottom w:val="single" w:sz="12" w:space="0" w:color="auto"/>
              <w:right w:val="nil"/>
            </w:tcBorders>
            <w:shd w:val="clear" w:color="auto" w:fill="auto"/>
            <w:noWrap/>
            <w:vAlign w:val="bottom"/>
          </w:tcPr>
          <w:p w14:paraId="1800C5E2" w14:textId="7118F002" w:rsidR="0066118E" w:rsidRPr="00037BF0" w:rsidRDefault="0066118E" w:rsidP="0066118E">
            <w:pPr>
              <w:jc w:val="right"/>
              <w:rPr>
                <w:rFonts w:ascii="Arial" w:hAnsi="Arial" w:cs="Arial"/>
                <w:sz w:val="18"/>
                <w:szCs w:val="18"/>
              </w:rPr>
            </w:pPr>
            <w:r w:rsidRPr="00037BF0">
              <w:rPr>
                <w:rFonts w:ascii="Arial" w:hAnsi="Arial" w:cs="Arial"/>
                <w:sz w:val="18"/>
                <w:szCs w:val="18"/>
              </w:rPr>
              <w:t>2,228</w:t>
            </w:r>
          </w:p>
        </w:tc>
        <w:tc>
          <w:tcPr>
            <w:tcW w:w="414" w:type="pct"/>
            <w:gridSpan w:val="2"/>
            <w:tcBorders>
              <w:top w:val="single" w:sz="4" w:space="0" w:color="auto"/>
              <w:left w:val="nil"/>
              <w:bottom w:val="single" w:sz="12" w:space="0" w:color="auto"/>
              <w:right w:val="nil"/>
            </w:tcBorders>
            <w:shd w:val="clear" w:color="auto" w:fill="auto"/>
            <w:noWrap/>
            <w:vAlign w:val="bottom"/>
          </w:tcPr>
          <w:p w14:paraId="70B430A9" w14:textId="2A853114" w:rsidR="0066118E" w:rsidRPr="00037BF0" w:rsidRDefault="0066118E" w:rsidP="0066118E">
            <w:pPr>
              <w:jc w:val="right"/>
              <w:rPr>
                <w:rFonts w:ascii="Arial" w:hAnsi="Arial" w:cs="Arial"/>
                <w:sz w:val="18"/>
                <w:szCs w:val="18"/>
              </w:rPr>
            </w:pPr>
            <w:r w:rsidRPr="00037BF0">
              <w:rPr>
                <w:rFonts w:ascii="Arial" w:hAnsi="Arial" w:cs="Arial"/>
                <w:sz w:val="18"/>
                <w:szCs w:val="18"/>
              </w:rPr>
              <w:t>(23)</w:t>
            </w:r>
          </w:p>
        </w:tc>
        <w:tc>
          <w:tcPr>
            <w:tcW w:w="496" w:type="pct"/>
            <w:gridSpan w:val="2"/>
            <w:tcBorders>
              <w:top w:val="single" w:sz="4" w:space="0" w:color="auto"/>
              <w:left w:val="nil"/>
              <w:bottom w:val="single" w:sz="12" w:space="0" w:color="auto"/>
              <w:right w:val="nil"/>
            </w:tcBorders>
            <w:shd w:val="clear" w:color="auto" w:fill="auto"/>
            <w:noWrap/>
            <w:vAlign w:val="bottom"/>
          </w:tcPr>
          <w:p w14:paraId="4BBBC120" w14:textId="0BB30612" w:rsidR="0066118E" w:rsidRPr="00037BF0" w:rsidRDefault="0066118E" w:rsidP="0066118E">
            <w:pPr>
              <w:jc w:val="right"/>
              <w:rPr>
                <w:rFonts w:ascii="Arial" w:hAnsi="Arial" w:cs="Arial"/>
                <w:sz w:val="18"/>
                <w:szCs w:val="18"/>
              </w:rPr>
            </w:pPr>
            <w:r w:rsidRPr="00037BF0">
              <w:rPr>
                <w:rFonts w:ascii="Arial" w:hAnsi="Arial" w:cs="Arial"/>
                <w:sz w:val="18"/>
                <w:szCs w:val="18"/>
              </w:rPr>
              <w:t>3,630</w:t>
            </w:r>
          </w:p>
        </w:tc>
        <w:tc>
          <w:tcPr>
            <w:tcW w:w="584" w:type="pct"/>
            <w:gridSpan w:val="2"/>
            <w:tcBorders>
              <w:top w:val="single" w:sz="4" w:space="0" w:color="auto"/>
              <w:left w:val="nil"/>
              <w:bottom w:val="single" w:sz="12" w:space="0" w:color="auto"/>
              <w:right w:val="nil"/>
            </w:tcBorders>
            <w:vAlign w:val="bottom"/>
          </w:tcPr>
          <w:p w14:paraId="7CECBAAB" w14:textId="0BC4A647" w:rsidR="0066118E" w:rsidRPr="00037BF0" w:rsidRDefault="0066118E" w:rsidP="0066118E">
            <w:pPr>
              <w:jc w:val="right"/>
              <w:rPr>
                <w:rFonts w:ascii="Arial" w:hAnsi="Arial" w:cs="Arial"/>
                <w:sz w:val="18"/>
                <w:szCs w:val="18"/>
              </w:rPr>
            </w:pPr>
            <w:r w:rsidRPr="00037BF0">
              <w:rPr>
                <w:rFonts w:ascii="Arial" w:hAnsi="Arial" w:cs="Arial"/>
                <w:sz w:val="18"/>
                <w:szCs w:val="18"/>
              </w:rPr>
              <w:t>43</w:t>
            </w:r>
          </w:p>
        </w:tc>
        <w:tc>
          <w:tcPr>
            <w:tcW w:w="522" w:type="pct"/>
            <w:gridSpan w:val="3"/>
            <w:tcBorders>
              <w:top w:val="single" w:sz="4" w:space="0" w:color="auto"/>
              <w:left w:val="nil"/>
              <w:bottom w:val="single" w:sz="12" w:space="0" w:color="auto"/>
              <w:right w:val="nil"/>
            </w:tcBorders>
            <w:shd w:val="clear" w:color="auto" w:fill="auto"/>
            <w:noWrap/>
            <w:vAlign w:val="bottom"/>
          </w:tcPr>
          <w:p w14:paraId="20C22E5B" w14:textId="30B20B41" w:rsidR="0066118E" w:rsidRPr="00037BF0" w:rsidRDefault="0066118E" w:rsidP="0066118E">
            <w:pPr>
              <w:jc w:val="right"/>
              <w:rPr>
                <w:rFonts w:ascii="Arial" w:hAnsi="Arial" w:cs="Arial"/>
                <w:sz w:val="18"/>
                <w:szCs w:val="18"/>
              </w:rPr>
            </w:pPr>
            <w:r w:rsidRPr="00037BF0">
              <w:rPr>
                <w:rFonts w:ascii="Arial" w:hAnsi="Arial" w:cs="Arial"/>
                <w:sz w:val="18"/>
                <w:szCs w:val="18"/>
              </w:rPr>
              <w:t>361</w:t>
            </w:r>
          </w:p>
        </w:tc>
        <w:tc>
          <w:tcPr>
            <w:tcW w:w="421" w:type="pct"/>
            <w:gridSpan w:val="2"/>
            <w:tcBorders>
              <w:top w:val="single" w:sz="4" w:space="0" w:color="auto"/>
              <w:left w:val="nil"/>
              <w:bottom w:val="single" w:sz="12" w:space="0" w:color="auto"/>
              <w:right w:val="nil"/>
            </w:tcBorders>
            <w:vAlign w:val="bottom"/>
          </w:tcPr>
          <w:p w14:paraId="547912D4" w14:textId="2F6774A9" w:rsidR="0066118E" w:rsidRPr="00037BF0" w:rsidRDefault="0066118E" w:rsidP="0066118E">
            <w:pPr>
              <w:jc w:val="right"/>
              <w:rPr>
                <w:rFonts w:ascii="Arial" w:hAnsi="Arial" w:cs="Arial"/>
                <w:sz w:val="18"/>
                <w:szCs w:val="18"/>
              </w:rPr>
            </w:pPr>
            <w:r w:rsidRPr="00037BF0">
              <w:rPr>
                <w:rFonts w:ascii="Arial" w:hAnsi="Arial" w:cs="Arial"/>
                <w:sz w:val="18"/>
                <w:szCs w:val="18"/>
              </w:rPr>
              <w:t>6,571</w:t>
            </w:r>
          </w:p>
        </w:tc>
      </w:tr>
      <w:tr w:rsidR="0066118E" w:rsidRPr="00037BF0" w14:paraId="7D90E60B" w14:textId="77777777" w:rsidTr="00037BF0">
        <w:trPr>
          <w:trHeight w:val="220"/>
        </w:trPr>
        <w:tc>
          <w:tcPr>
            <w:tcW w:w="1323" w:type="pct"/>
            <w:tcBorders>
              <w:top w:val="single" w:sz="12" w:space="0" w:color="auto"/>
              <w:left w:val="nil"/>
              <w:right w:val="nil"/>
            </w:tcBorders>
            <w:shd w:val="clear" w:color="auto" w:fill="auto"/>
            <w:noWrap/>
            <w:vAlign w:val="bottom"/>
          </w:tcPr>
          <w:p w14:paraId="3A67F20A" w14:textId="77777777" w:rsidR="0066118E" w:rsidRPr="00037BF0" w:rsidRDefault="0066118E" w:rsidP="0066118E">
            <w:pPr>
              <w:rPr>
                <w:rFonts w:ascii="Arial" w:hAnsi="Arial" w:cs="Arial"/>
                <w:b/>
                <w:bCs/>
                <w:color w:val="FF0000"/>
                <w:sz w:val="18"/>
                <w:szCs w:val="18"/>
              </w:rPr>
            </w:pPr>
          </w:p>
        </w:tc>
        <w:tc>
          <w:tcPr>
            <w:tcW w:w="361" w:type="pct"/>
            <w:tcBorders>
              <w:top w:val="single" w:sz="12" w:space="0" w:color="auto"/>
              <w:left w:val="nil"/>
              <w:right w:val="nil"/>
            </w:tcBorders>
            <w:vAlign w:val="bottom"/>
          </w:tcPr>
          <w:p w14:paraId="40BD2D12" w14:textId="77777777" w:rsidR="0066118E" w:rsidRPr="00037BF0" w:rsidRDefault="0066118E" w:rsidP="0066118E">
            <w:pPr>
              <w:jc w:val="right"/>
              <w:rPr>
                <w:rFonts w:ascii="Arial" w:hAnsi="Arial" w:cs="Arial"/>
                <w:bCs/>
                <w:color w:val="FF0000"/>
                <w:sz w:val="18"/>
                <w:szCs w:val="18"/>
              </w:rPr>
            </w:pPr>
          </w:p>
        </w:tc>
        <w:tc>
          <w:tcPr>
            <w:tcW w:w="383" w:type="pct"/>
            <w:gridSpan w:val="2"/>
            <w:tcBorders>
              <w:top w:val="single" w:sz="12" w:space="0" w:color="auto"/>
              <w:left w:val="nil"/>
              <w:right w:val="nil"/>
            </w:tcBorders>
            <w:shd w:val="clear" w:color="auto" w:fill="auto"/>
            <w:noWrap/>
            <w:vAlign w:val="bottom"/>
          </w:tcPr>
          <w:p w14:paraId="3476D14C" w14:textId="77777777" w:rsidR="0066118E" w:rsidRPr="00037BF0" w:rsidRDefault="0066118E" w:rsidP="0066118E">
            <w:pPr>
              <w:jc w:val="right"/>
              <w:rPr>
                <w:rFonts w:ascii="Arial" w:hAnsi="Arial" w:cs="Arial"/>
                <w:color w:val="FF0000"/>
                <w:sz w:val="18"/>
                <w:szCs w:val="18"/>
              </w:rPr>
            </w:pPr>
          </w:p>
        </w:tc>
        <w:tc>
          <w:tcPr>
            <w:tcW w:w="496" w:type="pct"/>
            <w:gridSpan w:val="2"/>
            <w:tcBorders>
              <w:top w:val="single" w:sz="12" w:space="0" w:color="auto"/>
              <w:left w:val="nil"/>
              <w:right w:val="nil"/>
            </w:tcBorders>
            <w:shd w:val="clear" w:color="auto" w:fill="auto"/>
            <w:noWrap/>
            <w:vAlign w:val="bottom"/>
          </w:tcPr>
          <w:p w14:paraId="4D482E92" w14:textId="77777777" w:rsidR="0066118E" w:rsidRPr="00037BF0" w:rsidRDefault="0066118E" w:rsidP="0066118E">
            <w:pPr>
              <w:jc w:val="right"/>
              <w:rPr>
                <w:rFonts w:ascii="Arial" w:hAnsi="Arial" w:cs="Arial"/>
                <w:color w:val="FF0000"/>
                <w:sz w:val="18"/>
                <w:szCs w:val="18"/>
              </w:rPr>
            </w:pPr>
          </w:p>
        </w:tc>
        <w:tc>
          <w:tcPr>
            <w:tcW w:w="414" w:type="pct"/>
            <w:gridSpan w:val="2"/>
            <w:tcBorders>
              <w:top w:val="single" w:sz="12" w:space="0" w:color="auto"/>
              <w:left w:val="nil"/>
              <w:right w:val="nil"/>
            </w:tcBorders>
            <w:shd w:val="clear" w:color="auto" w:fill="auto"/>
            <w:noWrap/>
            <w:vAlign w:val="bottom"/>
          </w:tcPr>
          <w:p w14:paraId="652F6856" w14:textId="77777777" w:rsidR="0066118E" w:rsidRPr="00037BF0" w:rsidRDefault="0066118E" w:rsidP="0066118E">
            <w:pPr>
              <w:jc w:val="right"/>
              <w:rPr>
                <w:rFonts w:ascii="Arial" w:hAnsi="Arial" w:cs="Arial"/>
                <w:color w:val="FF0000"/>
                <w:sz w:val="18"/>
                <w:szCs w:val="18"/>
              </w:rPr>
            </w:pPr>
          </w:p>
        </w:tc>
        <w:tc>
          <w:tcPr>
            <w:tcW w:w="496" w:type="pct"/>
            <w:gridSpan w:val="2"/>
            <w:tcBorders>
              <w:top w:val="single" w:sz="12" w:space="0" w:color="auto"/>
              <w:left w:val="nil"/>
              <w:right w:val="nil"/>
            </w:tcBorders>
            <w:shd w:val="clear" w:color="auto" w:fill="auto"/>
            <w:noWrap/>
            <w:vAlign w:val="bottom"/>
          </w:tcPr>
          <w:p w14:paraId="66C28827" w14:textId="77777777" w:rsidR="0066118E" w:rsidRPr="00037BF0" w:rsidRDefault="0066118E" w:rsidP="0066118E">
            <w:pPr>
              <w:jc w:val="right"/>
              <w:rPr>
                <w:rFonts w:ascii="Arial" w:hAnsi="Arial" w:cs="Arial"/>
                <w:color w:val="FF0000"/>
                <w:sz w:val="18"/>
                <w:szCs w:val="18"/>
              </w:rPr>
            </w:pPr>
          </w:p>
        </w:tc>
        <w:tc>
          <w:tcPr>
            <w:tcW w:w="584" w:type="pct"/>
            <w:gridSpan w:val="2"/>
            <w:tcBorders>
              <w:top w:val="single" w:sz="12" w:space="0" w:color="auto"/>
              <w:left w:val="nil"/>
              <w:right w:val="nil"/>
            </w:tcBorders>
            <w:vAlign w:val="bottom"/>
          </w:tcPr>
          <w:p w14:paraId="4FEE22FF" w14:textId="77777777" w:rsidR="0066118E" w:rsidRPr="00037BF0" w:rsidRDefault="0066118E" w:rsidP="0066118E">
            <w:pPr>
              <w:jc w:val="right"/>
              <w:rPr>
                <w:rFonts w:ascii="Arial" w:hAnsi="Arial" w:cs="Arial"/>
                <w:color w:val="FF0000"/>
                <w:sz w:val="18"/>
                <w:szCs w:val="18"/>
              </w:rPr>
            </w:pPr>
          </w:p>
        </w:tc>
        <w:tc>
          <w:tcPr>
            <w:tcW w:w="522" w:type="pct"/>
            <w:gridSpan w:val="3"/>
            <w:tcBorders>
              <w:top w:val="single" w:sz="12" w:space="0" w:color="auto"/>
              <w:left w:val="nil"/>
              <w:right w:val="nil"/>
            </w:tcBorders>
            <w:shd w:val="clear" w:color="auto" w:fill="auto"/>
            <w:noWrap/>
            <w:vAlign w:val="bottom"/>
          </w:tcPr>
          <w:p w14:paraId="7DC180E0" w14:textId="77777777" w:rsidR="0066118E" w:rsidRPr="00037BF0" w:rsidRDefault="0066118E" w:rsidP="0066118E">
            <w:pPr>
              <w:jc w:val="right"/>
              <w:rPr>
                <w:rFonts w:ascii="Arial" w:hAnsi="Arial" w:cs="Arial"/>
                <w:color w:val="FF0000"/>
                <w:sz w:val="18"/>
                <w:szCs w:val="18"/>
              </w:rPr>
            </w:pPr>
          </w:p>
        </w:tc>
        <w:tc>
          <w:tcPr>
            <w:tcW w:w="421" w:type="pct"/>
            <w:gridSpan w:val="2"/>
            <w:tcBorders>
              <w:top w:val="single" w:sz="12" w:space="0" w:color="auto"/>
              <w:left w:val="nil"/>
              <w:right w:val="nil"/>
            </w:tcBorders>
            <w:vAlign w:val="bottom"/>
          </w:tcPr>
          <w:p w14:paraId="037A1554" w14:textId="77777777" w:rsidR="0066118E" w:rsidRPr="00037BF0" w:rsidRDefault="0066118E" w:rsidP="0066118E">
            <w:pPr>
              <w:jc w:val="right"/>
              <w:rPr>
                <w:rFonts w:ascii="Arial" w:hAnsi="Arial" w:cs="Arial"/>
                <w:color w:val="FF0000"/>
                <w:sz w:val="18"/>
                <w:szCs w:val="18"/>
              </w:rPr>
            </w:pPr>
          </w:p>
        </w:tc>
      </w:tr>
    </w:tbl>
    <w:p w14:paraId="2875FF5D" w14:textId="77777777" w:rsidR="00C3188B" w:rsidRPr="00037BF0" w:rsidRDefault="00C3188B">
      <w:pPr>
        <w:rPr>
          <w:rFonts w:ascii="Arial" w:hAnsi="Arial" w:cs="Arial"/>
          <w:color w:val="FF0000"/>
          <w:sz w:val="18"/>
          <w:szCs w:val="18"/>
        </w:rPr>
      </w:pPr>
    </w:p>
    <w:p w14:paraId="10B506C4" w14:textId="7E94AEE1" w:rsidR="00B00AB8" w:rsidRPr="00037BF0" w:rsidRDefault="00BD161D">
      <w:pPr>
        <w:rPr>
          <w:rFonts w:ascii="Arial" w:hAnsi="Arial" w:cs="Arial"/>
          <w:color w:val="FF0000"/>
          <w:sz w:val="18"/>
          <w:szCs w:val="18"/>
        </w:rPr>
      </w:pPr>
      <w:r w:rsidRPr="00037BF0">
        <w:rPr>
          <w:rFonts w:ascii="Arial" w:hAnsi="Arial" w:cs="Arial"/>
          <w:color w:val="FF0000"/>
          <w:sz w:val="18"/>
          <w:szCs w:val="18"/>
        </w:rPr>
        <w:br w:type="page"/>
      </w:r>
    </w:p>
    <w:tbl>
      <w:tblPr>
        <w:tblW w:w="4816" w:type="pct"/>
        <w:tblInd w:w="33" w:type="dxa"/>
        <w:tblLayout w:type="fixed"/>
        <w:tblLook w:val="0000" w:firstRow="0" w:lastRow="0" w:firstColumn="0" w:lastColumn="0" w:noHBand="0" w:noVBand="0"/>
      </w:tblPr>
      <w:tblGrid>
        <w:gridCol w:w="6362"/>
        <w:gridCol w:w="651"/>
        <w:gridCol w:w="46"/>
        <w:gridCol w:w="1162"/>
        <w:gridCol w:w="46"/>
        <w:gridCol w:w="1179"/>
        <w:gridCol w:w="46"/>
      </w:tblGrid>
      <w:tr w:rsidR="00E324FC" w:rsidRPr="00037BF0" w14:paraId="696A84FA" w14:textId="71AA932E" w:rsidTr="00E324FC">
        <w:trPr>
          <w:gridAfter w:val="1"/>
          <w:wAfter w:w="24" w:type="pct"/>
          <w:trHeight w:val="240"/>
        </w:trPr>
        <w:tc>
          <w:tcPr>
            <w:tcW w:w="3351" w:type="pct"/>
            <w:tcBorders>
              <w:top w:val="nil"/>
              <w:left w:val="nil"/>
              <w:right w:val="nil"/>
            </w:tcBorders>
            <w:noWrap/>
            <w:vAlign w:val="bottom"/>
          </w:tcPr>
          <w:p w14:paraId="0BD145A1" w14:textId="77777777" w:rsidR="00272D60" w:rsidRPr="00037BF0" w:rsidRDefault="00272D60">
            <w:pPr>
              <w:rPr>
                <w:rFonts w:ascii="Arial" w:hAnsi="Arial" w:cs="Arial"/>
                <w:b/>
                <w:sz w:val="18"/>
                <w:szCs w:val="18"/>
              </w:rPr>
            </w:pPr>
            <w:r w:rsidRPr="00037BF0">
              <w:rPr>
                <w:rFonts w:ascii="Arial" w:hAnsi="Arial" w:cs="Arial"/>
                <w:sz w:val="18"/>
                <w:szCs w:val="18"/>
              </w:rPr>
              <w:lastRenderedPageBreak/>
              <w:br w:type="page"/>
            </w:r>
            <w:r w:rsidRPr="00037BF0">
              <w:rPr>
                <w:rFonts w:ascii="Arial" w:hAnsi="Arial" w:cs="Arial"/>
                <w:sz w:val="18"/>
                <w:szCs w:val="18"/>
              </w:rPr>
              <w:br w:type="page"/>
            </w:r>
            <w:r w:rsidRPr="00037BF0">
              <w:rPr>
                <w:rFonts w:ascii="Arial" w:hAnsi="Arial" w:cs="Arial"/>
                <w:sz w:val="18"/>
                <w:szCs w:val="18"/>
              </w:rPr>
              <w:br w:type="page"/>
            </w:r>
            <w:r w:rsidRPr="00037BF0">
              <w:rPr>
                <w:rFonts w:ascii="Arial" w:hAnsi="Arial" w:cs="Arial"/>
                <w:b/>
                <w:sz w:val="18"/>
                <w:szCs w:val="18"/>
              </w:rPr>
              <w:t>Consolidated balance sheet</w:t>
            </w:r>
          </w:p>
        </w:tc>
        <w:tc>
          <w:tcPr>
            <w:tcW w:w="343" w:type="pct"/>
            <w:tcBorders>
              <w:top w:val="nil"/>
              <w:left w:val="nil"/>
              <w:right w:val="nil"/>
            </w:tcBorders>
            <w:noWrap/>
            <w:vAlign w:val="bottom"/>
          </w:tcPr>
          <w:p w14:paraId="7668DC58" w14:textId="77777777" w:rsidR="00272D60" w:rsidRPr="00037BF0" w:rsidRDefault="00272D60">
            <w:pPr>
              <w:jc w:val="center"/>
              <w:rPr>
                <w:rFonts w:ascii="Arial" w:hAnsi="Arial" w:cs="Arial"/>
                <w:sz w:val="18"/>
                <w:szCs w:val="18"/>
              </w:rPr>
            </w:pPr>
          </w:p>
        </w:tc>
        <w:tc>
          <w:tcPr>
            <w:tcW w:w="636" w:type="pct"/>
            <w:gridSpan w:val="2"/>
            <w:tcBorders>
              <w:top w:val="nil"/>
              <w:left w:val="nil"/>
              <w:right w:val="nil"/>
            </w:tcBorders>
            <w:noWrap/>
            <w:vAlign w:val="bottom"/>
          </w:tcPr>
          <w:p w14:paraId="2FDA1847" w14:textId="77777777" w:rsidR="00272D60" w:rsidRPr="00037BF0" w:rsidRDefault="00272D60">
            <w:pPr>
              <w:jc w:val="right"/>
              <w:rPr>
                <w:rFonts w:ascii="Arial" w:hAnsi="Arial" w:cs="Arial"/>
                <w:b/>
                <w:bCs/>
                <w:sz w:val="18"/>
                <w:szCs w:val="18"/>
              </w:rPr>
            </w:pPr>
          </w:p>
        </w:tc>
        <w:tc>
          <w:tcPr>
            <w:tcW w:w="645" w:type="pct"/>
            <w:gridSpan w:val="2"/>
            <w:tcBorders>
              <w:top w:val="nil"/>
              <w:left w:val="nil"/>
              <w:right w:val="nil"/>
            </w:tcBorders>
            <w:vAlign w:val="bottom"/>
          </w:tcPr>
          <w:p w14:paraId="5CE21C74" w14:textId="77777777" w:rsidR="00272D60" w:rsidRPr="00037BF0" w:rsidRDefault="00272D60">
            <w:pPr>
              <w:jc w:val="right"/>
              <w:rPr>
                <w:rFonts w:ascii="Arial" w:hAnsi="Arial" w:cs="Arial"/>
                <w:bCs/>
                <w:sz w:val="18"/>
                <w:szCs w:val="18"/>
              </w:rPr>
            </w:pPr>
          </w:p>
        </w:tc>
      </w:tr>
      <w:tr w:rsidR="00E324FC" w:rsidRPr="00037BF0" w14:paraId="736BB151" w14:textId="3FB06203" w:rsidTr="00E324FC">
        <w:trPr>
          <w:gridAfter w:val="1"/>
          <w:wAfter w:w="24" w:type="pct"/>
          <w:trHeight w:val="240"/>
        </w:trPr>
        <w:tc>
          <w:tcPr>
            <w:tcW w:w="3351" w:type="pct"/>
            <w:tcBorders>
              <w:top w:val="nil"/>
              <w:left w:val="nil"/>
              <w:right w:val="nil"/>
            </w:tcBorders>
            <w:noWrap/>
            <w:vAlign w:val="bottom"/>
          </w:tcPr>
          <w:p w14:paraId="367C47CF" w14:textId="4B47266D" w:rsidR="00272D60" w:rsidRPr="00037BF0" w:rsidRDefault="00272D60" w:rsidP="00547F36">
            <w:pPr>
              <w:rPr>
                <w:rFonts w:ascii="Arial" w:hAnsi="Arial" w:cs="Arial"/>
                <w:sz w:val="18"/>
                <w:szCs w:val="18"/>
              </w:rPr>
            </w:pPr>
            <w:proofErr w:type="gramStart"/>
            <w:r w:rsidRPr="00037BF0">
              <w:rPr>
                <w:rFonts w:ascii="Arial" w:hAnsi="Arial" w:cs="Arial"/>
                <w:sz w:val="18"/>
                <w:szCs w:val="18"/>
              </w:rPr>
              <w:t>At</w:t>
            </w:r>
            <w:proofErr w:type="gramEnd"/>
            <w:r w:rsidRPr="00037BF0">
              <w:rPr>
                <w:rFonts w:ascii="Arial" w:hAnsi="Arial" w:cs="Arial"/>
                <w:sz w:val="18"/>
                <w:szCs w:val="18"/>
              </w:rPr>
              <w:t xml:space="preserve"> 31 January 2022</w:t>
            </w:r>
          </w:p>
        </w:tc>
        <w:tc>
          <w:tcPr>
            <w:tcW w:w="343" w:type="pct"/>
            <w:tcBorders>
              <w:top w:val="nil"/>
              <w:left w:val="nil"/>
              <w:right w:val="nil"/>
            </w:tcBorders>
            <w:noWrap/>
            <w:vAlign w:val="bottom"/>
          </w:tcPr>
          <w:p w14:paraId="58DB93A2" w14:textId="77777777" w:rsidR="00272D60" w:rsidRPr="00037BF0" w:rsidRDefault="00272D60">
            <w:pPr>
              <w:jc w:val="center"/>
              <w:rPr>
                <w:rFonts w:ascii="Arial" w:hAnsi="Arial" w:cs="Arial"/>
                <w:sz w:val="18"/>
                <w:szCs w:val="18"/>
              </w:rPr>
            </w:pPr>
          </w:p>
        </w:tc>
        <w:tc>
          <w:tcPr>
            <w:tcW w:w="636" w:type="pct"/>
            <w:gridSpan w:val="2"/>
            <w:tcBorders>
              <w:top w:val="nil"/>
              <w:left w:val="nil"/>
              <w:right w:val="nil"/>
            </w:tcBorders>
            <w:noWrap/>
            <w:vAlign w:val="bottom"/>
          </w:tcPr>
          <w:p w14:paraId="7ABB99F8" w14:textId="77777777" w:rsidR="00272D60" w:rsidRPr="00037BF0" w:rsidRDefault="00272D60">
            <w:pPr>
              <w:jc w:val="right"/>
              <w:rPr>
                <w:rFonts w:ascii="Arial" w:hAnsi="Arial" w:cs="Arial"/>
                <w:b/>
                <w:bCs/>
                <w:sz w:val="18"/>
                <w:szCs w:val="18"/>
              </w:rPr>
            </w:pPr>
          </w:p>
        </w:tc>
        <w:tc>
          <w:tcPr>
            <w:tcW w:w="645" w:type="pct"/>
            <w:gridSpan w:val="2"/>
            <w:tcBorders>
              <w:top w:val="nil"/>
              <w:left w:val="nil"/>
              <w:right w:val="nil"/>
            </w:tcBorders>
            <w:vAlign w:val="bottom"/>
          </w:tcPr>
          <w:p w14:paraId="0A0EC36C" w14:textId="77777777" w:rsidR="00272D60" w:rsidRPr="00037BF0" w:rsidRDefault="00272D60">
            <w:pPr>
              <w:jc w:val="right"/>
              <w:rPr>
                <w:rFonts w:ascii="Arial" w:hAnsi="Arial" w:cs="Arial"/>
                <w:bCs/>
                <w:sz w:val="18"/>
                <w:szCs w:val="18"/>
              </w:rPr>
            </w:pPr>
          </w:p>
        </w:tc>
      </w:tr>
      <w:tr w:rsidR="00613A98" w:rsidRPr="00037BF0" w14:paraId="030AAA42" w14:textId="77777777" w:rsidTr="00613A98">
        <w:trPr>
          <w:trHeight w:val="240"/>
        </w:trPr>
        <w:tc>
          <w:tcPr>
            <w:tcW w:w="3351" w:type="pct"/>
            <w:tcBorders>
              <w:left w:val="nil"/>
              <w:right w:val="nil"/>
            </w:tcBorders>
            <w:noWrap/>
            <w:vAlign w:val="bottom"/>
          </w:tcPr>
          <w:p w14:paraId="2BE8885F" w14:textId="77777777" w:rsidR="00613A98" w:rsidRPr="00037BF0" w:rsidRDefault="00613A98" w:rsidP="008627CB">
            <w:pPr>
              <w:rPr>
                <w:rFonts w:ascii="Arial" w:hAnsi="Arial" w:cs="Arial"/>
                <w:sz w:val="18"/>
                <w:szCs w:val="18"/>
              </w:rPr>
            </w:pPr>
          </w:p>
        </w:tc>
        <w:tc>
          <w:tcPr>
            <w:tcW w:w="367" w:type="pct"/>
            <w:gridSpan w:val="2"/>
            <w:tcBorders>
              <w:left w:val="nil"/>
              <w:right w:val="nil"/>
            </w:tcBorders>
            <w:noWrap/>
            <w:vAlign w:val="bottom"/>
          </w:tcPr>
          <w:p w14:paraId="12C480E7" w14:textId="77777777" w:rsidR="00613A98" w:rsidRPr="00037BF0" w:rsidRDefault="00613A98" w:rsidP="008627CB">
            <w:pPr>
              <w:jc w:val="center"/>
              <w:rPr>
                <w:rFonts w:ascii="Arial" w:hAnsi="Arial" w:cs="Arial"/>
                <w:sz w:val="18"/>
                <w:szCs w:val="18"/>
              </w:rPr>
            </w:pPr>
          </w:p>
        </w:tc>
        <w:tc>
          <w:tcPr>
            <w:tcW w:w="636" w:type="pct"/>
            <w:gridSpan w:val="2"/>
            <w:tcBorders>
              <w:left w:val="nil"/>
              <w:right w:val="nil"/>
            </w:tcBorders>
            <w:noWrap/>
            <w:vAlign w:val="bottom"/>
          </w:tcPr>
          <w:p w14:paraId="1791CFF9" w14:textId="77777777" w:rsidR="00613A98" w:rsidRPr="00037BF0" w:rsidRDefault="00613A98" w:rsidP="008627CB">
            <w:pPr>
              <w:jc w:val="right"/>
              <w:rPr>
                <w:rFonts w:ascii="Arial" w:hAnsi="Arial" w:cs="Arial"/>
                <w:bCs/>
                <w:sz w:val="18"/>
                <w:szCs w:val="18"/>
              </w:rPr>
            </w:pPr>
          </w:p>
        </w:tc>
        <w:tc>
          <w:tcPr>
            <w:tcW w:w="645" w:type="pct"/>
            <w:gridSpan w:val="2"/>
            <w:tcBorders>
              <w:left w:val="nil"/>
              <w:right w:val="nil"/>
            </w:tcBorders>
            <w:vAlign w:val="bottom"/>
          </w:tcPr>
          <w:p w14:paraId="4FE443D2" w14:textId="77777777" w:rsidR="00613A98" w:rsidRPr="00037BF0" w:rsidRDefault="00613A98" w:rsidP="003C4A82">
            <w:pPr>
              <w:jc w:val="right"/>
              <w:rPr>
                <w:rFonts w:ascii="Arial" w:hAnsi="Arial" w:cs="Arial"/>
                <w:bCs/>
                <w:sz w:val="18"/>
                <w:szCs w:val="18"/>
              </w:rPr>
            </w:pPr>
          </w:p>
        </w:tc>
      </w:tr>
      <w:tr w:rsidR="00E324FC" w:rsidRPr="00037BF0" w14:paraId="5D6D1364" w14:textId="11DE4611" w:rsidTr="00E324FC">
        <w:trPr>
          <w:trHeight w:val="240"/>
        </w:trPr>
        <w:tc>
          <w:tcPr>
            <w:tcW w:w="3351" w:type="pct"/>
            <w:tcBorders>
              <w:left w:val="nil"/>
              <w:bottom w:val="single" w:sz="4" w:space="0" w:color="auto"/>
              <w:right w:val="nil"/>
            </w:tcBorders>
            <w:noWrap/>
            <w:vAlign w:val="bottom"/>
          </w:tcPr>
          <w:p w14:paraId="2FF7A876" w14:textId="77777777" w:rsidR="00272D60" w:rsidRPr="00037BF0" w:rsidRDefault="00272D60" w:rsidP="008627CB">
            <w:pPr>
              <w:rPr>
                <w:rFonts w:ascii="Arial" w:hAnsi="Arial" w:cs="Arial"/>
                <w:sz w:val="18"/>
                <w:szCs w:val="18"/>
              </w:rPr>
            </w:pPr>
            <w:r w:rsidRPr="00037BF0">
              <w:rPr>
                <w:rFonts w:ascii="Arial" w:hAnsi="Arial" w:cs="Arial"/>
                <w:sz w:val="18"/>
                <w:szCs w:val="18"/>
              </w:rPr>
              <w:t>£ millions</w:t>
            </w:r>
          </w:p>
        </w:tc>
        <w:tc>
          <w:tcPr>
            <w:tcW w:w="367" w:type="pct"/>
            <w:gridSpan w:val="2"/>
            <w:tcBorders>
              <w:left w:val="nil"/>
              <w:bottom w:val="single" w:sz="4" w:space="0" w:color="auto"/>
              <w:right w:val="nil"/>
            </w:tcBorders>
            <w:noWrap/>
            <w:vAlign w:val="bottom"/>
          </w:tcPr>
          <w:p w14:paraId="4B0671C3" w14:textId="77777777" w:rsidR="00272D60" w:rsidRPr="00037BF0" w:rsidRDefault="00272D60" w:rsidP="008627CB">
            <w:pPr>
              <w:jc w:val="center"/>
              <w:rPr>
                <w:rFonts w:ascii="Arial" w:hAnsi="Arial" w:cs="Arial"/>
                <w:sz w:val="18"/>
                <w:szCs w:val="18"/>
              </w:rPr>
            </w:pPr>
            <w:r w:rsidRPr="00037BF0">
              <w:rPr>
                <w:rFonts w:ascii="Arial" w:hAnsi="Arial" w:cs="Arial"/>
                <w:sz w:val="18"/>
                <w:szCs w:val="18"/>
              </w:rPr>
              <w:t>Notes</w:t>
            </w:r>
          </w:p>
        </w:tc>
        <w:tc>
          <w:tcPr>
            <w:tcW w:w="636" w:type="pct"/>
            <w:gridSpan w:val="2"/>
            <w:tcBorders>
              <w:left w:val="nil"/>
              <w:bottom w:val="single" w:sz="4" w:space="0" w:color="auto"/>
              <w:right w:val="nil"/>
            </w:tcBorders>
            <w:noWrap/>
            <w:vAlign w:val="bottom"/>
          </w:tcPr>
          <w:p w14:paraId="514716D6" w14:textId="74440416" w:rsidR="00272D60" w:rsidRPr="00037BF0" w:rsidRDefault="00272D60" w:rsidP="008627CB">
            <w:pPr>
              <w:jc w:val="right"/>
              <w:rPr>
                <w:rFonts w:ascii="Arial" w:hAnsi="Arial" w:cs="Arial"/>
                <w:bCs/>
                <w:sz w:val="18"/>
                <w:szCs w:val="18"/>
              </w:rPr>
            </w:pPr>
            <w:r w:rsidRPr="00037BF0">
              <w:rPr>
                <w:rFonts w:ascii="Arial" w:hAnsi="Arial" w:cs="Arial"/>
                <w:bCs/>
                <w:sz w:val="18"/>
                <w:szCs w:val="18"/>
              </w:rPr>
              <w:t>2021/22</w:t>
            </w:r>
          </w:p>
        </w:tc>
        <w:tc>
          <w:tcPr>
            <w:tcW w:w="645" w:type="pct"/>
            <w:gridSpan w:val="2"/>
            <w:tcBorders>
              <w:left w:val="nil"/>
              <w:bottom w:val="single" w:sz="4" w:space="0" w:color="auto"/>
              <w:right w:val="nil"/>
            </w:tcBorders>
            <w:vAlign w:val="bottom"/>
          </w:tcPr>
          <w:p w14:paraId="2F43F725" w14:textId="7036C76C" w:rsidR="00272D60" w:rsidRPr="00037BF0" w:rsidRDefault="00272D60" w:rsidP="003C4A82">
            <w:pPr>
              <w:jc w:val="right"/>
              <w:rPr>
                <w:rFonts w:ascii="Arial" w:hAnsi="Arial" w:cs="Arial"/>
                <w:bCs/>
                <w:sz w:val="18"/>
                <w:szCs w:val="18"/>
              </w:rPr>
            </w:pPr>
            <w:r w:rsidRPr="00037BF0">
              <w:rPr>
                <w:rFonts w:ascii="Arial" w:hAnsi="Arial" w:cs="Arial"/>
                <w:bCs/>
                <w:sz w:val="18"/>
                <w:szCs w:val="18"/>
              </w:rPr>
              <w:t>2020/21</w:t>
            </w:r>
          </w:p>
        </w:tc>
      </w:tr>
      <w:tr w:rsidR="00E324FC" w:rsidRPr="00037BF0" w14:paraId="1352C3C2" w14:textId="10C6541E" w:rsidTr="00E324FC">
        <w:trPr>
          <w:trHeight w:val="240"/>
        </w:trPr>
        <w:tc>
          <w:tcPr>
            <w:tcW w:w="3351" w:type="pct"/>
            <w:tcBorders>
              <w:top w:val="nil"/>
              <w:left w:val="nil"/>
              <w:bottom w:val="nil"/>
              <w:right w:val="nil"/>
            </w:tcBorders>
            <w:noWrap/>
            <w:vAlign w:val="bottom"/>
          </w:tcPr>
          <w:p w14:paraId="3C8DD213" w14:textId="77777777" w:rsidR="00272D60" w:rsidRPr="00037BF0" w:rsidRDefault="00272D60" w:rsidP="008627CB">
            <w:pPr>
              <w:rPr>
                <w:rFonts w:ascii="Arial" w:hAnsi="Arial" w:cs="Arial"/>
                <w:b/>
                <w:bCs/>
                <w:sz w:val="18"/>
                <w:szCs w:val="18"/>
              </w:rPr>
            </w:pPr>
            <w:r w:rsidRPr="00037BF0">
              <w:rPr>
                <w:rFonts w:ascii="Arial" w:hAnsi="Arial" w:cs="Arial"/>
                <w:b/>
                <w:bCs/>
                <w:sz w:val="18"/>
                <w:szCs w:val="18"/>
              </w:rPr>
              <w:t>Non-current assets</w:t>
            </w:r>
          </w:p>
        </w:tc>
        <w:tc>
          <w:tcPr>
            <w:tcW w:w="367" w:type="pct"/>
            <w:gridSpan w:val="2"/>
            <w:tcBorders>
              <w:top w:val="nil"/>
              <w:left w:val="nil"/>
              <w:bottom w:val="nil"/>
              <w:right w:val="nil"/>
            </w:tcBorders>
            <w:noWrap/>
            <w:vAlign w:val="bottom"/>
          </w:tcPr>
          <w:p w14:paraId="27C0E836" w14:textId="77777777" w:rsidR="00272D60" w:rsidRPr="00037BF0" w:rsidRDefault="00272D60" w:rsidP="008627CB">
            <w:pPr>
              <w:jc w:val="center"/>
              <w:rPr>
                <w:rFonts w:ascii="Arial" w:hAnsi="Arial" w:cs="Arial"/>
                <w:sz w:val="18"/>
                <w:szCs w:val="18"/>
              </w:rPr>
            </w:pPr>
          </w:p>
        </w:tc>
        <w:tc>
          <w:tcPr>
            <w:tcW w:w="636" w:type="pct"/>
            <w:gridSpan w:val="2"/>
            <w:tcBorders>
              <w:top w:val="nil"/>
              <w:left w:val="nil"/>
              <w:right w:val="nil"/>
            </w:tcBorders>
            <w:noWrap/>
            <w:vAlign w:val="bottom"/>
          </w:tcPr>
          <w:p w14:paraId="2E993A22" w14:textId="77777777" w:rsidR="00272D60" w:rsidRPr="00037BF0" w:rsidRDefault="00272D60" w:rsidP="008627CB">
            <w:pPr>
              <w:jc w:val="right"/>
              <w:rPr>
                <w:rFonts w:ascii="Arial" w:hAnsi="Arial" w:cs="Arial"/>
                <w:sz w:val="18"/>
                <w:szCs w:val="18"/>
              </w:rPr>
            </w:pPr>
          </w:p>
        </w:tc>
        <w:tc>
          <w:tcPr>
            <w:tcW w:w="645" w:type="pct"/>
            <w:gridSpan w:val="2"/>
            <w:tcBorders>
              <w:top w:val="nil"/>
              <w:left w:val="nil"/>
              <w:bottom w:val="nil"/>
              <w:right w:val="nil"/>
            </w:tcBorders>
            <w:vAlign w:val="bottom"/>
          </w:tcPr>
          <w:p w14:paraId="4757EE03" w14:textId="77777777" w:rsidR="00272D60" w:rsidRPr="00037BF0" w:rsidRDefault="00272D60" w:rsidP="008627CB">
            <w:pPr>
              <w:jc w:val="right"/>
              <w:rPr>
                <w:rFonts w:ascii="Arial" w:hAnsi="Arial" w:cs="Arial"/>
                <w:b/>
                <w:sz w:val="18"/>
                <w:szCs w:val="18"/>
              </w:rPr>
            </w:pPr>
          </w:p>
        </w:tc>
      </w:tr>
      <w:tr w:rsidR="00E324FC" w:rsidRPr="00037BF0" w14:paraId="104CF32F" w14:textId="3FD8E5B0" w:rsidTr="00E324FC">
        <w:trPr>
          <w:trHeight w:val="240"/>
        </w:trPr>
        <w:tc>
          <w:tcPr>
            <w:tcW w:w="3351" w:type="pct"/>
            <w:tcBorders>
              <w:top w:val="nil"/>
              <w:left w:val="nil"/>
              <w:bottom w:val="nil"/>
              <w:right w:val="nil"/>
            </w:tcBorders>
            <w:noWrap/>
            <w:vAlign w:val="bottom"/>
          </w:tcPr>
          <w:p w14:paraId="692C94B5" w14:textId="77777777" w:rsidR="00272D60" w:rsidRPr="00037BF0" w:rsidRDefault="00272D60" w:rsidP="00214B81">
            <w:pPr>
              <w:rPr>
                <w:rFonts w:ascii="Arial" w:hAnsi="Arial" w:cs="Arial"/>
                <w:sz w:val="18"/>
                <w:szCs w:val="18"/>
              </w:rPr>
            </w:pPr>
            <w:r w:rsidRPr="00037BF0">
              <w:rPr>
                <w:rFonts w:ascii="Arial" w:hAnsi="Arial" w:cs="Arial"/>
                <w:sz w:val="18"/>
                <w:szCs w:val="18"/>
              </w:rPr>
              <w:t>Goodwill</w:t>
            </w:r>
          </w:p>
        </w:tc>
        <w:tc>
          <w:tcPr>
            <w:tcW w:w="367" w:type="pct"/>
            <w:gridSpan w:val="2"/>
            <w:tcBorders>
              <w:top w:val="nil"/>
              <w:left w:val="nil"/>
              <w:bottom w:val="nil"/>
              <w:right w:val="nil"/>
            </w:tcBorders>
            <w:noWrap/>
            <w:vAlign w:val="bottom"/>
          </w:tcPr>
          <w:p w14:paraId="6E51DC8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5866C7A" w14:textId="485C1BC5" w:rsidR="00272D60" w:rsidRPr="00037BF0" w:rsidRDefault="00272D60" w:rsidP="00214B81">
            <w:pPr>
              <w:jc w:val="right"/>
              <w:rPr>
                <w:rFonts w:ascii="Arial" w:hAnsi="Arial" w:cs="Arial"/>
                <w:b/>
                <w:bCs/>
                <w:sz w:val="18"/>
                <w:szCs w:val="18"/>
              </w:rPr>
            </w:pPr>
            <w:r>
              <w:rPr>
                <w:rFonts w:ascii="Arial" w:hAnsi="Arial" w:cs="Arial"/>
                <w:b/>
                <w:bCs/>
                <w:sz w:val="18"/>
                <w:szCs w:val="18"/>
              </w:rPr>
              <w:t>2,424</w:t>
            </w:r>
          </w:p>
        </w:tc>
        <w:tc>
          <w:tcPr>
            <w:tcW w:w="645" w:type="pct"/>
            <w:gridSpan w:val="2"/>
            <w:tcBorders>
              <w:top w:val="nil"/>
              <w:left w:val="nil"/>
              <w:bottom w:val="nil"/>
              <w:right w:val="nil"/>
            </w:tcBorders>
            <w:vAlign w:val="bottom"/>
          </w:tcPr>
          <w:p w14:paraId="20FC7623" w14:textId="1205ECCE" w:rsidR="00272D60" w:rsidRPr="00037BF0" w:rsidRDefault="00272D60" w:rsidP="00214B81">
            <w:pPr>
              <w:jc w:val="right"/>
              <w:rPr>
                <w:rFonts w:ascii="Arial" w:hAnsi="Arial" w:cs="Arial"/>
                <w:sz w:val="18"/>
                <w:szCs w:val="18"/>
              </w:rPr>
            </w:pPr>
            <w:r w:rsidRPr="00037BF0">
              <w:rPr>
                <w:rFonts w:ascii="Arial" w:hAnsi="Arial" w:cs="Arial"/>
                <w:sz w:val="18"/>
                <w:szCs w:val="18"/>
              </w:rPr>
              <w:t>2,427</w:t>
            </w:r>
          </w:p>
        </w:tc>
      </w:tr>
      <w:tr w:rsidR="00E324FC" w:rsidRPr="00037BF0" w14:paraId="6236BBAD" w14:textId="67966D77" w:rsidTr="00E324FC">
        <w:trPr>
          <w:trHeight w:val="240"/>
        </w:trPr>
        <w:tc>
          <w:tcPr>
            <w:tcW w:w="3351" w:type="pct"/>
            <w:tcBorders>
              <w:top w:val="nil"/>
              <w:left w:val="nil"/>
              <w:bottom w:val="nil"/>
              <w:right w:val="nil"/>
            </w:tcBorders>
            <w:noWrap/>
            <w:vAlign w:val="bottom"/>
          </w:tcPr>
          <w:p w14:paraId="731A1D13" w14:textId="77777777" w:rsidR="00272D60" w:rsidRPr="00037BF0" w:rsidRDefault="00272D60" w:rsidP="00214B81">
            <w:pPr>
              <w:rPr>
                <w:rFonts w:ascii="Arial" w:hAnsi="Arial" w:cs="Arial"/>
                <w:sz w:val="18"/>
                <w:szCs w:val="18"/>
              </w:rPr>
            </w:pPr>
            <w:r w:rsidRPr="00037BF0">
              <w:rPr>
                <w:rFonts w:ascii="Arial" w:hAnsi="Arial" w:cs="Arial"/>
                <w:sz w:val="18"/>
                <w:szCs w:val="18"/>
              </w:rPr>
              <w:t>Other intangible assets</w:t>
            </w:r>
          </w:p>
        </w:tc>
        <w:tc>
          <w:tcPr>
            <w:tcW w:w="367" w:type="pct"/>
            <w:gridSpan w:val="2"/>
            <w:tcBorders>
              <w:top w:val="nil"/>
              <w:left w:val="nil"/>
              <w:bottom w:val="nil"/>
              <w:right w:val="nil"/>
            </w:tcBorders>
            <w:noWrap/>
            <w:vAlign w:val="bottom"/>
          </w:tcPr>
          <w:p w14:paraId="4BDA5B4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2ECE341" w14:textId="70952210" w:rsidR="00272D60" w:rsidRPr="00037BF0" w:rsidRDefault="00272D60" w:rsidP="00214B81">
            <w:pPr>
              <w:jc w:val="right"/>
              <w:rPr>
                <w:rFonts w:ascii="Arial" w:hAnsi="Arial" w:cs="Arial"/>
                <w:b/>
                <w:bCs/>
                <w:sz w:val="18"/>
                <w:szCs w:val="18"/>
              </w:rPr>
            </w:pPr>
            <w:r>
              <w:rPr>
                <w:rFonts w:ascii="Arial" w:hAnsi="Arial" w:cs="Arial"/>
                <w:b/>
                <w:bCs/>
                <w:sz w:val="18"/>
                <w:szCs w:val="18"/>
              </w:rPr>
              <w:t>330</w:t>
            </w:r>
          </w:p>
        </w:tc>
        <w:tc>
          <w:tcPr>
            <w:tcW w:w="645" w:type="pct"/>
            <w:gridSpan w:val="2"/>
            <w:tcBorders>
              <w:top w:val="nil"/>
              <w:left w:val="nil"/>
              <w:bottom w:val="nil"/>
              <w:right w:val="nil"/>
            </w:tcBorders>
            <w:vAlign w:val="bottom"/>
          </w:tcPr>
          <w:p w14:paraId="24D6DF06" w14:textId="0CC5B5DE" w:rsidR="00272D60" w:rsidRPr="00037BF0" w:rsidRDefault="00272D60" w:rsidP="00214B81">
            <w:pPr>
              <w:jc w:val="right"/>
              <w:rPr>
                <w:rFonts w:ascii="Arial" w:hAnsi="Arial" w:cs="Arial"/>
                <w:sz w:val="18"/>
                <w:szCs w:val="18"/>
              </w:rPr>
            </w:pPr>
            <w:r w:rsidRPr="00037BF0">
              <w:rPr>
                <w:rFonts w:ascii="Arial" w:hAnsi="Arial" w:cs="Arial"/>
                <w:sz w:val="18"/>
                <w:szCs w:val="18"/>
              </w:rPr>
              <w:t>320</w:t>
            </w:r>
          </w:p>
        </w:tc>
      </w:tr>
      <w:tr w:rsidR="00E324FC" w:rsidRPr="00037BF0" w14:paraId="1C868FCE" w14:textId="3B059DBA" w:rsidTr="00E324FC">
        <w:trPr>
          <w:trHeight w:val="240"/>
        </w:trPr>
        <w:tc>
          <w:tcPr>
            <w:tcW w:w="3351" w:type="pct"/>
            <w:tcBorders>
              <w:top w:val="nil"/>
              <w:left w:val="nil"/>
              <w:bottom w:val="nil"/>
              <w:right w:val="nil"/>
            </w:tcBorders>
            <w:noWrap/>
            <w:vAlign w:val="bottom"/>
          </w:tcPr>
          <w:p w14:paraId="68CAB529" w14:textId="77777777" w:rsidR="00272D60" w:rsidRPr="00037BF0" w:rsidRDefault="00272D60" w:rsidP="00214B81">
            <w:pPr>
              <w:rPr>
                <w:rFonts w:ascii="Arial" w:hAnsi="Arial" w:cs="Arial"/>
                <w:sz w:val="18"/>
                <w:szCs w:val="18"/>
              </w:rPr>
            </w:pPr>
            <w:r w:rsidRPr="00037BF0">
              <w:rPr>
                <w:rFonts w:ascii="Arial" w:hAnsi="Arial" w:cs="Arial"/>
                <w:sz w:val="18"/>
                <w:szCs w:val="18"/>
              </w:rPr>
              <w:t xml:space="preserve">Property, </w:t>
            </w:r>
            <w:proofErr w:type="gramStart"/>
            <w:r w:rsidRPr="00037BF0">
              <w:rPr>
                <w:rFonts w:ascii="Arial" w:hAnsi="Arial" w:cs="Arial"/>
                <w:sz w:val="18"/>
                <w:szCs w:val="18"/>
              </w:rPr>
              <w:t>plant</w:t>
            </w:r>
            <w:proofErr w:type="gramEnd"/>
            <w:r w:rsidRPr="00037BF0">
              <w:rPr>
                <w:rFonts w:ascii="Arial" w:hAnsi="Arial" w:cs="Arial"/>
                <w:sz w:val="18"/>
                <w:szCs w:val="18"/>
              </w:rPr>
              <w:t xml:space="preserve"> and equipment</w:t>
            </w:r>
          </w:p>
        </w:tc>
        <w:tc>
          <w:tcPr>
            <w:tcW w:w="367" w:type="pct"/>
            <w:gridSpan w:val="2"/>
            <w:tcBorders>
              <w:top w:val="nil"/>
              <w:left w:val="nil"/>
              <w:bottom w:val="nil"/>
              <w:right w:val="nil"/>
            </w:tcBorders>
            <w:noWrap/>
            <w:vAlign w:val="bottom"/>
          </w:tcPr>
          <w:p w14:paraId="4394D384"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3F833ED4" w14:textId="6FF9C099" w:rsidR="00272D60" w:rsidRPr="00037BF0" w:rsidRDefault="00272D60" w:rsidP="00214B81">
            <w:pPr>
              <w:jc w:val="right"/>
              <w:rPr>
                <w:rFonts w:ascii="Arial" w:hAnsi="Arial" w:cs="Arial"/>
                <w:b/>
                <w:bCs/>
                <w:sz w:val="18"/>
                <w:szCs w:val="18"/>
              </w:rPr>
            </w:pPr>
            <w:r>
              <w:rPr>
                <w:rFonts w:ascii="Arial" w:hAnsi="Arial" w:cs="Arial"/>
                <w:b/>
                <w:bCs/>
                <w:sz w:val="18"/>
                <w:szCs w:val="18"/>
              </w:rPr>
              <w:t>3,078</w:t>
            </w:r>
          </w:p>
        </w:tc>
        <w:tc>
          <w:tcPr>
            <w:tcW w:w="645" w:type="pct"/>
            <w:gridSpan w:val="2"/>
            <w:tcBorders>
              <w:top w:val="nil"/>
              <w:left w:val="nil"/>
              <w:bottom w:val="nil"/>
              <w:right w:val="nil"/>
            </w:tcBorders>
            <w:vAlign w:val="bottom"/>
          </w:tcPr>
          <w:p w14:paraId="290E169F" w14:textId="54574A7B" w:rsidR="00272D60" w:rsidRPr="00037BF0" w:rsidRDefault="00272D60" w:rsidP="00214B81">
            <w:pPr>
              <w:jc w:val="right"/>
              <w:rPr>
                <w:rFonts w:ascii="Arial" w:hAnsi="Arial" w:cs="Arial"/>
                <w:sz w:val="18"/>
                <w:szCs w:val="18"/>
              </w:rPr>
            </w:pPr>
            <w:r w:rsidRPr="00037BF0">
              <w:rPr>
                <w:rFonts w:ascii="Arial" w:hAnsi="Arial" w:cs="Arial"/>
                <w:sz w:val="18"/>
                <w:szCs w:val="18"/>
              </w:rPr>
              <w:t>3,075</w:t>
            </w:r>
          </w:p>
        </w:tc>
      </w:tr>
      <w:tr w:rsidR="00E324FC" w:rsidRPr="00037BF0" w14:paraId="56A23C58" w14:textId="77777777" w:rsidTr="00E324FC">
        <w:trPr>
          <w:trHeight w:val="240"/>
        </w:trPr>
        <w:tc>
          <w:tcPr>
            <w:tcW w:w="3351" w:type="pct"/>
            <w:tcBorders>
              <w:top w:val="nil"/>
              <w:left w:val="nil"/>
              <w:bottom w:val="nil"/>
              <w:right w:val="nil"/>
            </w:tcBorders>
            <w:noWrap/>
            <w:vAlign w:val="bottom"/>
          </w:tcPr>
          <w:p w14:paraId="52A4A062" w14:textId="2EC5C4B4" w:rsidR="00272D60" w:rsidRPr="00037BF0" w:rsidRDefault="00272D60" w:rsidP="00214B81">
            <w:pPr>
              <w:rPr>
                <w:rFonts w:ascii="Arial" w:hAnsi="Arial" w:cs="Arial"/>
                <w:sz w:val="18"/>
                <w:szCs w:val="18"/>
              </w:rPr>
            </w:pPr>
            <w:r w:rsidRPr="00037BF0">
              <w:rPr>
                <w:rFonts w:ascii="Arial" w:hAnsi="Arial" w:cs="Arial"/>
                <w:sz w:val="18"/>
                <w:szCs w:val="18"/>
              </w:rPr>
              <w:t>Investment property</w:t>
            </w:r>
          </w:p>
        </w:tc>
        <w:tc>
          <w:tcPr>
            <w:tcW w:w="367" w:type="pct"/>
            <w:gridSpan w:val="2"/>
            <w:tcBorders>
              <w:top w:val="nil"/>
              <w:left w:val="nil"/>
              <w:bottom w:val="nil"/>
              <w:right w:val="nil"/>
            </w:tcBorders>
            <w:noWrap/>
            <w:vAlign w:val="bottom"/>
          </w:tcPr>
          <w:p w14:paraId="10A9BA6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A5FC87E" w14:textId="5268D7E4" w:rsidR="00272D60" w:rsidRPr="00037BF0" w:rsidRDefault="00272D60" w:rsidP="00214B81">
            <w:pPr>
              <w:jc w:val="right"/>
              <w:rPr>
                <w:rFonts w:ascii="Arial" w:hAnsi="Arial" w:cs="Arial"/>
                <w:b/>
                <w:bCs/>
                <w:sz w:val="18"/>
                <w:szCs w:val="18"/>
              </w:rPr>
            </w:pPr>
            <w:r>
              <w:rPr>
                <w:rFonts w:ascii="Arial" w:hAnsi="Arial" w:cs="Arial"/>
                <w:b/>
                <w:bCs/>
                <w:sz w:val="18"/>
                <w:szCs w:val="18"/>
              </w:rPr>
              <w:t>33</w:t>
            </w:r>
          </w:p>
        </w:tc>
        <w:tc>
          <w:tcPr>
            <w:tcW w:w="645" w:type="pct"/>
            <w:gridSpan w:val="2"/>
            <w:tcBorders>
              <w:top w:val="nil"/>
              <w:left w:val="nil"/>
              <w:bottom w:val="nil"/>
              <w:right w:val="nil"/>
            </w:tcBorders>
            <w:vAlign w:val="bottom"/>
          </w:tcPr>
          <w:p w14:paraId="279B7EE3" w14:textId="7AC9434E" w:rsidR="00272D60" w:rsidRPr="00037BF0" w:rsidRDefault="00272D60" w:rsidP="00214B81">
            <w:pPr>
              <w:jc w:val="right"/>
              <w:rPr>
                <w:rFonts w:ascii="Arial" w:hAnsi="Arial" w:cs="Arial"/>
                <w:sz w:val="18"/>
                <w:szCs w:val="18"/>
              </w:rPr>
            </w:pPr>
            <w:r w:rsidRPr="00037BF0">
              <w:rPr>
                <w:rFonts w:ascii="Arial" w:hAnsi="Arial" w:cs="Arial"/>
                <w:sz w:val="18"/>
                <w:szCs w:val="18"/>
              </w:rPr>
              <w:t>20</w:t>
            </w:r>
          </w:p>
        </w:tc>
      </w:tr>
      <w:tr w:rsidR="00E324FC" w:rsidRPr="00037BF0" w14:paraId="01E6A189" w14:textId="236FCAAA" w:rsidTr="00E324FC">
        <w:trPr>
          <w:trHeight w:val="240"/>
        </w:trPr>
        <w:tc>
          <w:tcPr>
            <w:tcW w:w="3351" w:type="pct"/>
            <w:tcBorders>
              <w:top w:val="nil"/>
              <w:left w:val="nil"/>
              <w:bottom w:val="nil"/>
              <w:right w:val="nil"/>
            </w:tcBorders>
            <w:noWrap/>
            <w:vAlign w:val="bottom"/>
          </w:tcPr>
          <w:p w14:paraId="1DB2561F" w14:textId="18DB9527" w:rsidR="00272D60" w:rsidRPr="00037BF0" w:rsidRDefault="00272D60" w:rsidP="00214B81">
            <w:pPr>
              <w:rPr>
                <w:rFonts w:ascii="Arial" w:hAnsi="Arial" w:cs="Arial"/>
                <w:sz w:val="18"/>
                <w:szCs w:val="18"/>
              </w:rPr>
            </w:pPr>
            <w:r w:rsidRPr="00037BF0">
              <w:rPr>
                <w:rFonts w:ascii="Arial" w:hAnsi="Arial" w:cs="Arial"/>
                <w:sz w:val="18"/>
                <w:szCs w:val="18"/>
              </w:rPr>
              <w:t>Right-of-use assets</w:t>
            </w:r>
          </w:p>
        </w:tc>
        <w:tc>
          <w:tcPr>
            <w:tcW w:w="367" w:type="pct"/>
            <w:gridSpan w:val="2"/>
            <w:tcBorders>
              <w:top w:val="nil"/>
              <w:left w:val="nil"/>
              <w:bottom w:val="nil"/>
              <w:right w:val="nil"/>
            </w:tcBorders>
            <w:noWrap/>
            <w:vAlign w:val="bottom"/>
          </w:tcPr>
          <w:p w14:paraId="5D9EB2E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2C4271B5" w14:textId="6B6131F2" w:rsidR="00272D60" w:rsidRPr="00037BF0" w:rsidRDefault="00272D60" w:rsidP="00214B81">
            <w:pPr>
              <w:jc w:val="right"/>
              <w:rPr>
                <w:rFonts w:ascii="Arial" w:hAnsi="Arial" w:cs="Arial"/>
                <w:b/>
                <w:bCs/>
                <w:sz w:val="18"/>
                <w:szCs w:val="18"/>
              </w:rPr>
            </w:pPr>
            <w:r>
              <w:rPr>
                <w:rFonts w:ascii="Arial" w:hAnsi="Arial" w:cs="Arial"/>
                <w:b/>
                <w:bCs/>
                <w:sz w:val="18"/>
                <w:szCs w:val="18"/>
              </w:rPr>
              <w:t>1,885</w:t>
            </w:r>
          </w:p>
        </w:tc>
        <w:tc>
          <w:tcPr>
            <w:tcW w:w="645" w:type="pct"/>
            <w:gridSpan w:val="2"/>
            <w:tcBorders>
              <w:top w:val="nil"/>
              <w:left w:val="nil"/>
              <w:bottom w:val="nil"/>
              <w:right w:val="nil"/>
            </w:tcBorders>
            <w:vAlign w:val="bottom"/>
          </w:tcPr>
          <w:p w14:paraId="0C10F729" w14:textId="178DF821" w:rsidR="00272D60" w:rsidRPr="00037BF0" w:rsidRDefault="00272D60" w:rsidP="00214B81">
            <w:pPr>
              <w:jc w:val="right"/>
              <w:rPr>
                <w:rFonts w:ascii="Arial" w:hAnsi="Arial" w:cs="Arial"/>
                <w:sz w:val="18"/>
                <w:szCs w:val="18"/>
              </w:rPr>
            </w:pPr>
            <w:r w:rsidRPr="00037BF0">
              <w:rPr>
                <w:rFonts w:ascii="Arial" w:hAnsi="Arial" w:cs="Arial"/>
                <w:sz w:val="18"/>
                <w:szCs w:val="18"/>
              </w:rPr>
              <w:t>1,845</w:t>
            </w:r>
          </w:p>
        </w:tc>
      </w:tr>
      <w:tr w:rsidR="00E324FC" w:rsidRPr="00037BF0" w14:paraId="35B4BD62" w14:textId="43E94C45" w:rsidTr="00E324FC">
        <w:trPr>
          <w:trHeight w:val="240"/>
        </w:trPr>
        <w:tc>
          <w:tcPr>
            <w:tcW w:w="3351" w:type="pct"/>
            <w:tcBorders>
              <w:top w:val="nil"/>
              <w:left w:val="nil"/>
              <w:bottom w:val="nil"/>
              <w:right w:val="nil"/>
            </w:tcBorders>
            <w:noWrap/>
            <w:vAlign w:val="bottom"/>
          </w:tcPr>
          <w:p w14:paraId="66F4D120" w14:textId="77777777" w:rsidR="00272D60" w:rsidRPr="00037BF0" w:rsidRDefault="00272D60" w:rsidP="00214B81">
            <w:pPr>
              <w:rPr>
                <w:rFonts w:ascii="Arial" w:hAnsi="Arial" w:cs="Arial"/>
                <w:sz w:val="18"/>
                <w:szCs w:val="18"/>
              </w:rPr>
            </w:pPr>
            <w:r w:rsidRPr="00037BF0">
              <w:rPr>
                <w:rFonts w:ascii="Arial" w:hAnsi="Arial" w:cs="Arial"/>
                <w:sz w:val="18"/>
                <w:szCs w:val="18"/>
              </w:rPr>
              <w:t>Investments in joint ventures and associates</w:t>
            </w:r>
          </w:p>
        </w:tc>
        <w:tc>
          <w:tcPr>
            <w:tcW w:w="367" w:type="pct"/>
            <w:gridSpan w:val="2"/>
            <w:tcBorders>
              <w:top w:val="nil"/>
              <w:left w:val="nil"/>
              <w:bottom w:val="nil"/>
              <w:right w:val="nil"/>
            </w:tcBorders>
            <w:noWrap/>
            <w:vAlign w:val="bottom"/>
          </w:tcPr>
          <w:p w14:paraId="5907AF16"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6D4BF81" w14:textId="751F9A94" w:rsidR="00272D60" w:rsidRPr="00037BF0" w:rsidRDefault="00272D60" w:rsidP="00214B81">
            <w:pPr>
              <w:jc w:val="right"/>
              <w:rPr>
                <w:rFonts w:ascii="Arial" w:hAnsi="Arial" w:cs="Arial"/>
                <w:b/>
                <w:bCs/>
                <w:sz w:val="18"/>
                <w:szCs w:val="18"/>
              </w:rPr>
            </w:pPr>
            <w:r>
              <w:rPr>
                <w:rFonts w:ascii="Arial" w:hAnsi="Arial" w:cs="Arial"/>
                <w:b/>
                <w:bCs/>
                <w:sz w:val="18"/>
                <w:szCs w:val="18"/>
              </w:rPr>
              <w:t>17</w:t>
            </w:r>
          </w:p>
        </w:tc>
        <w:tc>
          <w:tcPr>
            <w:tcW w:w="645" w:type="pct"/>
            <w:gridSpan w:val="2"/>
            <w:tcBorders>
              <w:top w:val="nil"/>
              <w:left w:val="nil"/>
              <w:bottom w:val="nil"/>
              <w:right w:val="nil"/>
            </w:tcBorders>
            <w:vAlign w:val="bottom"/>
          </w:tcPr>
          <w:p w14:paraId="7AC3698A" w14:textId="65E2EC69" w:rsidR="00272D60" w:rsidRPr="00037BF0" w:rsidRDefault="00272D60" w:rsidP="00214B81">
            <w:pPr>
              <w:jc w:val="right"/>
              <w:rPr>
                <w:rFonts w:ascii="Arial" w:hAnsi="Arial" w:cs="Arial"/>
                <w:sz w:val="18"/>
                <w:szCs w:val="18"/>
              </w:rPr>
            </w:pPr>
            <w:r w:rsidRPr="00037BF0">
              <w:rPr>
                <w:rFonts w:ascii="Arial" w:hAnsi="Arial" w:cs="Arial"/>
                <w:sz w:val="18"/>
                <w:szCs w:val="18"/>
              </w:rPr>
              <w:t>20</w:t>
            </w:r>
          </w:p>
        </w:tc>
      </w:tr>
      <w:tr w:rsidR="00E324FC" w:rsidRPr="00037BF0" w14:paraId="682EB2B4" w14:textId="27A5AAB6" w:rsidTr="00E324FC">
        <w:trPr>
          <w:trHeight w:val="240"/>
        </w:trPr>
        <w:tc>
          <w:tcPr>
            <w:tcW w:w="3351" w:type="pct"/>
            <w:tcBorders>
              <w:top w:val="nil"/>
              <w:left w:val="nil"/>
              <w:bottom w:val="nil"/>
              <w:right w:val="nil"/>
            </w:tcBorders>
            <w:noWrap/>
            <w:vAlign w:val="bottom"/>
          </w:tcPr>
          <w:p w14:paraId="71D221F4" w14:textId="77777777" w:rsidR="00272D60" w:rsidRPr="00037BF0" w:rsidRDefault="00272D60" w:rsidP="00214B81">
            <w:pPr>
              <w:rPr>
                <w:rFonts w:ascii="Arial" w:hAnsi="Arial" w:cs="Arial"/>
                <w:sz w:val="18"/>
                <w:szCs w:val="18"/>
              </w:rPr>
            </w:pPr>
            <w:r w:rsidRPr="00037BF0">
              <w:rPr>
                <w:rFonts w:ascii="Arial" w:hAnsi="Arial" w:cs="Arial"/>
                <w:sz w:val="18"/>
                <w:szCs w:val="18"/>
              </w:rPr>
              <w:t>Post-employment benefits</w:t>
            </w:r>
          </w:p>
        </w:tc>
        <w:tc>
          <w:tcPr>
            <w:tcW w:w="367" w:type="pct"/>
            <w:gridSpan w:val="2"/>
            <w:tcBorders>
              <w:top w:val="nil"/>
              <w:left w:val="nil"/>
              <w:bottom w:val="nil"/>
              <w:right w:val="nil"/>
            </w:tcBorders>
            <w:noWrap/>
            <w:vAlign w:val="bottom"/>
          </w:tcPr>
          <w:p w14:paraId="256D872D" w14:textId="459D0699" w:rsidR="00272D60" w:rsidRPr="00037BF0" w:rsidRDefault="00272D60" w:rsidP="00214B81">
            <w:pPr>
              <w:jc w:val="center"/>
              <w:rPr>
                <w:rFonts w:ascii="Arial" w:hAnsi="Arial" w:cs="Arial"/>
                <w:sz w:val="18"/>
                <w:szCs w:val="18"/>
              </w:rPr>
            </w:pPr>
            <w:r w:rsidRPr="00037BF0">
              <w:rPr>
                <w:rFonts w:ascii="Arial" w:hAnsi="Arial" w:cs="Arial"/>
                <w:sz w:val="18"/>
                <w:szCs w:val="18"/>
              </w:rPr>
              <w:t>10</w:t>
            </w:r>
          </w:p>
        </w:tc>
        <w:tc>
          <w:tcPr>
            <w:tcW w:w="636" w:type="pct"/>
            <w:gridSpan w:val="2"/>
            <w:tcBorders>
              <w:top w:val="nil"/>
              <w:left w:val="nil"/>
              <w:bottom w:val="nil"/>
              <w:right w:val="nil"/>
            </w:tcBorders>
            <w:shd w:val="clear" w:color="auto" w:fill="auto"/>
            <w:noWrap/>
            <w:vAlign w:val="bottom"/>
          </w:tcPr>
          <w:p w14:paraId="75E794CC" w14:textId="3DE73C57" w:rsidR="00272D60" w:rsidRPr="00037BF0" w:rsidRDefault="00272D60" w:rsidP="00214B81">
            <w:pPr>
              <w:jc w:val="right"/>
              <w:rPr>
                <w:rFonts w:ascii="Arial" w:hAnsi="Arial" w:cs="Arial"/>
                <w:b/>
                <w:bCs/>
                <w:sz w:val="18"/>
                <w:szCs w:val="18"/>
              </w:rPr>
            </w:pPr>
            <w:r>
              <w:rPr>
                <w:rFonts w:ascii="Arial" w:hAnsi="Arial" w:cs="Arial"/>
                <w:b/>
                <w:bCs/>
                <w:sz w:val="18"/>
                <w:szCs w:val="18"/>
              </w:rPr>
              <w:t>540</w:t>
            </w:r>
          </w:p>
        </w:tc>
        <w:tc>
          <w:tcPr>
            <w:tcW w:w="645" w:type="pct"/>
            <w:gridSpan w:val="2"/>
            <w:tcBorders>
              <w:top w:val="nil"/>
              <w:left w:val="nil"/>
              <w:bottom w:val="nil"/>
              <w:right w:val="nil"/>
            </w:tcBorders>
            <w:vAlign w:val="bottom"/>
          </w:tcPr>
          <w:p w14:paraId="504452F0" w14:textId="4E9B5C66" w:rsidR="00272D60" w:rsidRPr="00037BF0" w:rsidRDefault="00272D60" w:rsidP="00214B81">
            <w:pPr>
              <w:jc w:val="right"/>
              <w:rPr>
                <w:rFonts w:ascii="Arial" w:hAnsi="Arial" w:cs="Arial"/>
                <w:sz w:val="18"/>
                <w:szCs w:val="18"/>
              </w:rPr>
            </w:pPr>
            <w:r w:rsidRPr="00037BF0">
              <w:rPr>
                <w:rFonts w:ascii="Arial" w:hAnsi="Arial" w:cs="Arial"/>
                <w:sz w:val="18"/>
                <w:szCs w:val="18"/>
              </w:rPr>
              <w:t>504</w:t>
            </w:r>
          </w:p>
        </w:tc>
      </w:tr>
      <w:tr w:rsidR="00E324FC" w:rsidRPr="00037BF0" w14:paraId="0E573500" w14:textId="32CB077D" w:rsidTr="00E324FC">
        <w:trPr>
          <w:trHeight w:val="240"/>
        </w:trPr>
        <w:tc>
          <w:tcPr>
            <w:tcW w:w="3351" w:type="pct"/>
            <w:tcBorders>
              <w:top w:val="nil"/>
              <w:left w:val="nil"/>
              <w:bottom w:val="nil"/>
              <w:right w:val="nil"/>
            </w:tcBorders>
            <w:noWrap/>
            <w:vAlign w:val="bottom"/>
          </w:tcPr>
          <w:p w14:paraId="628A8459" w14:textId="77777777" w:rsidR="00272D60" w:rsidRPr="00037BF0" w:rsidRDefault="00272D60" w:rsidP="00214B81">
            <w:pPr>
              <w:rPr>
                <w:rFonts w:ascii="Arial" w:hAnsi="Arial" w:cs="Arial"/>
                <w:sz w:val="18"/>
                <w:szCs w:val="18"/>
              </w:rPr>
            </w:pPr>
            <w:r w:rsidRPr="00037BF0">
              <w:rPr>
                <w:rFonts w:ascii="Arial" w:hAnsi="Arial" w:cs="Arial"/>
                <w:sz w:val="18"/>
                <w:szCs w:val="18"/>
              </w:rPr>
              <w:t>Deferred tax assets</w:t>
            </w:r>
          </w:p>
        </w:tc>
        <w:tc>
          <w:tcPr>
            <w:tcW w:w="367" w:type="pct"/>
            <w:gridSpan w:val="2"/>
            <w:tcBorders>
              <w:top w:val="nil"/>
              <w:left w:val="nil"/>
              <w:bottom w:val="nil"/>
              <w:right w:val="nil"/>
            </w:tcBorders>
            <w:noWrap/>
            <w:vAlign w:val="bottom"/>
          </w:tcPr>
          <w:p w14:paraId="770425D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752BBACF" w14:textId="1B9F41D2" w:rsidR="00272D60" w:rsidRPr="00037BF0" w:rsidRDefault="00852E7A" w:rsidP="00214B81">
            <w:pPr>
              <w:jc w:val="right"/>
              <w:rPr>
                <w:rFonts w:ascii="Arial" w:hAnsi="Arial" w:cs="Arial"/>
                <w:b/>
                <w:bCs/>
                <w:sz w:val="18"/>
                <w:szCs w:val="18"/>
              </w:rPr>
            </w:pPr>
            <w:r>
              <w:rPr>
                <w:rFonts w:ascii="Arial" w:hAnsi="Arial" w:cs="Arial"/>
                <w:b/>
                <w:bCs/>
                <w:sz w:val="18"/>
                <w:szCs w:val="18"/>
              </w:rPr>
              <w:t>10</w:t>
            </w:r>
          </w:p>
        </w:tc>
        <w:tc>
          <w:tcPr>
            <w:tcW w:w="645" w:type="pct"/>
            <w:gridSpan w:val="2"/>
            <w:tcBorders>
              <w:top w:val="nil"/>
              <w:left w:val="nil"/>
              <w:bottom w:val="nil"/>
              <w:right w:val="nil"/>
            </w:tcBorders>
            <w:vAlign w:val="bottom"/>
          </w:tcPr>
          <w:p w14:paraId="29AA8904" w14:textId="313DCEA6" w:rsidR="00272D60" w:rsidRPr="00037BF0" w:rsidRDefault="00272D60" w:rsidP="00214B81">
            <w:pPr>
              <w:jc w:val="right"/>
              <w:rPr>
                <w:rFonts w:ascii="Arial" w:hAnsi="Arial" w:cs="Arial"/>
                <w:sz w:val="18"/>
                <w:szCs w:val="18"/>
              </w:rPr>
            </w:pPr>
            <w:r w:rsidRPr="00037BF0">
              <w:rPr>
                <w:rFonts w:ascii="Arial" w:hAnsi="Arial" w:cs="Arial"/>
                <w:sz w:val="18"/>
                <w:szCs w:val="18"/>
              </w:rPr>
              <w:t>15</w:t>
            </w:r>
          </w:p>
        </w:tc>
      </w:tr>
      <w:tr w:rsidR="00E324FC" w:rsidRPr="00037BF0" w14:paraId="3E5340F7" w14:textId="77777777" w:rsidTr="00E324FC">
        <w:trPr>
          <w:trHeight w:val="240"/>
        </w:trPr>
        <w:tc>
          <w:tcPr>
            <w:tcW w:w="3351" w:type="pct"/>
            <w:tcBorders>
              <w:top w:val="nil"/>
              <w:left w:val="nil"/>
              <w:bottom w:val="nil"/>
              <w:right w:val="nil"/>
            </w:tcBorders>
            <w:noWrap/>
            <w:vAlign w:val="bottom"/>
          </w:tcPr>
          <w:p w14:paraId="270FEF25" w14:textId="143FA521" w:rsidR="00272D60" w:rsidRPr="00037BF0" w:rsidRDefault="00272D60" w:rsidP="00214B81">
            <w:pPr>
              <w:rPr>
                <w:rFonts w:ascii="Arial" w:hAnsi="Arial" w:cs="Arial"/>
                <w:sz w:val="18"/>
                <w:szCs w:val="18"/>
              </w:rPr>
            </w:pPr>
            <w:r w:rsidRPr="00037BF0">
              <w:rPr>
                <w:rFonts w:ascii="Arial" w:hAnsi="Arial" w:cs="Arial"/>
                <w:sz w:val="18"/>
                <w:szCs w:val="18"/>
              </w:rPr>
              <w:t>Other tax authority asset</w:t>
            </w:r>
          </w:p>
        </w:tc>
        <w:tc>
          <w:tcPr>
            <w:tcW w:w="367" w:type="pct"/>
            <w:gridSpan w:val="2"/>
            <w:tcBorders>
              <w:top w:val="nil"/>
              <w:left w:val="nil"/>
              <w:bottom w:val="nil"/>
              <w:right w:val="nil"/>
            </w:tcBorders>
            <w:noWrap/>
            <w:vAlign w:val="bottom"/>
          </w:tcPr>
          <w:p w14:paraId="29562BFE"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69E28909" w14:textId="63E24ABB" w:rsidR="00272D60" w:rsidRPr="00037BF0" w:rsidRDefault="00272D60" w:rsidP="00214B81">
            <w:pPr>
              <w:jc w:val="right"/>
              <w:rPr>
                <w:rFonts w:ascii="Arial" w:hAnsi="Arial" w:cs="Arial"/>
                <w:b/>
                <w:bCs/>
                <w:sz w:val="18"/>
                <w:szCs w:val="18"/>
              </w:rPr>
            </w:pPr>
            <w:r>
              <w:rPr>
                <w:rFonts w:ascii="Arial" w:hAnsi="Arial" w:cs="Arial"/>
                <w:b/>
                <w:bCs/>
                <w:sz w:val="18"/>
                <w:szCs w:val="18"/>
              </w:rPr>
              <w:t>64</w:t>
            </w:r>
          </w:p>
        </w:tc>
        <w:tc>
          <w:tcPr>
            <w:tcW w:w="645" w:type="pct"/>
            <w:gridSpan w:val="2"/>
            <w:tcBorders>
              <w:top w:val="nil"/>
              <w:left w:val="nil"/>
              <w:bottom w:val="nil"/>
              <w:right w:val="nil"/>
            </w:tcBorders>
            <w:vAlign w:val="bottom"/>
          </w:tcPr>
          <w:p w14:paraId="32B00F56" w14:textId="0B22AE18" w:rsidR="00272D60" w:rsidRPr="00037BF0" w:rsidRDefault="00272D60" w:rsidP="00214B81">
            <w:pPr>
              <w:jc w:val="right"/>
              <w:rPr>
                <w:rFonts w:ascii="Arial" w:hAnsi="Arial" w:cs="Arial"/>
                <w:sz w:val="18"/>
                <w:szCs w:val="18"/>
              </w:rPr>
            </w:pPr>
            <w:r w:rsidRPr="00037BF0">
              <w:rPr>
                <w:rFonts w:ascii="Arial" w:hAnsi="Arial" w:cs="Arial"/>
                <w:sz w:val="18"/>
                <w:szCs w:val="18"/>
              </w:rPr>
              <w:t>57</w:t>
            </w:r>
          </w:p>
        </w:tc>
      </w:tr>
      <w:tr w:rsidR="00C50D53" w:rsidRPr="00037BF0" w14:paraId="27118E96" w14:textId="77777777" w:rsidTr="00E324FC">
        <w:trPr>
          <w:trHeight w:val="240"/>
        </w:trPr>
        <w:tc>
          <w:tcPr>
            <w:tcW w:w="3351" w:type="pct"/>
            <w:tcBorders>
              <w:top w:val="nil"/>
              <w:left w:val="nil"/>
              <w:bottom w:val="nil"/>
              <w:right w:val="nil"/>
            </w:tcBorders>
            <w:noWrap/>
            <w:vAlign w:val="bottom"/>
          </w:tcPr>
          <w:p w14:paraId="10B106B8" w14:textId="2DB66669" w:rsidR="00C50D53" w:rsidRPr="00037BF0" w:rsidRDefault="00C50D53" w:rsidP="00214B81">
            <w:pPr>
              <w:rPr>
                <w:rFonts w:ascii="Arial" w:hAnsi="Arial" w:cs="Arial"/>
                <w:sz w:val="18"/>
                <w:szCs w:val="18"/>
              </w:rPr>
            </w:pPr>
            <w:r>
              <w:rPr>
                <w:rFonts w:ascii="Arial" w:hAnsi="Arial" w:cs="Arial"/>
                <w:sz w:val="18"/>
                <w:szCs w:val="18"/>
              </w:rPr>
              <w:t>Derivative assets</w:t>
            </w:r>
          </w:p>
        </w:tc>
        <w:tc>
          <w:tcPr>
            <w:tcW w:w="367" w:type="pct"/>
            <w:gridSpan w:val="2"/>
            <w:tcBorders>
              <w:top w:val="nil"/>
              <w:left w:val="nil"/>
              <w:bottom w:val="nil"/>
              <w:right w:val="nil"/>
            </w:tcBorders>
            <w:noWrap/>
            <w:vAlign w:val="bottom"/>
          </w:tcPr>
          <w:p w14:paraId="725B8B18" w14:textId="77777777" w:rsidR="00C50D53" w:rsidRPr="00037BF0" w:rsidRDefault="00C50D53"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3CF41825" w14:textId="49838DBB" w:rsidR="00C50D53" w:rsidRDefault="00C50D53" w:rsidP="00214B81">
            <w:pPr>
              <w:jc w:val="right"/>
              <w:rPr>
                <w:rFonts w:ascii="Arial" w:hAnsi="Arial" w:cs="Arial"/>
                <w:b/>
                <w:bCs/>
                <w:sz w:val="18"/>
                <w:szCs w:val="18"/>
              </w:rPr>
            </w:pPr>
            <w:r>
              <w:rPr>
                <w:rFonts w:ascii="Arial" w:hAnsi="Arial" w:cs="Arial"/>
                <w:b/>
                <w:bCs/>
                <w:sz w:val="18"/>
                <w:szCs w:val="18"/>
              </w:rPr>
              <w:t>1</w:t>
            </w:r>
          </w:p>
        </w:tc>
        <w:tc>
          <w:tcPr>
            <w:tcW w:w="645" w:type="pct"/>
            <w:gridSpan w:val="2"/>
            <w:tcBorders>
              <w:top w:val="nil"/>
              <w:left w:val="nil"/>
              <w:bottom w:val="nil"/>
              <w:right w:val="nil"/>
            </w:tcBorders>
            <w:vAlign w:val="bottom"/>
          </w:tcPr>
          <w:p w14:paraId="7B4F2A2A" w14:textId="13948036" w:rsidR="00C50D53" w:rsidRPr="00C50D53" w:rsidRDefault="00C50D53" w:rsidP="00214B81">
            <w:pPr>
              <w:jc w:val="right"/>
              <w:rPr>
                <w:rFonts w:ascii="Arial" w:hAnsi="Arial" w:cs="Arial"/>
                <w:sz w:val="18"/>
                <w:szCs w:val="18"/>
              </w:rPr>
            </w:pPr>
            <w:r w:rsidRPr="00C50D53">
              <w:rPr>
                <w:rFonts w:ascii="Arial" w:hAnsi="Arial" w:cs="Arial"/>
                <w:sz w:val="18"/>
                <w:szCs w:val="18"/>
              </w:rPr>
              <w:t>–</w:t>
            </w:r>
          </w:p>
        </w:tc>
      </w:tr>
      <w:tr w:rsidR="00E324FC" w:rsidRPr="00037BF0" w14:paraId="0DD8A68F" w14:textId="2155AA8C" w:rsidTr="00E324FC">
        <w:trPr>
          <w:trHeight w:val="240"/>
        </w:trPr>
        <w:tc>
          <w:tcPr>
            <w:tcW w:w="3351" w:type="pct"/>
            <w:tcBorders>
              <w:top w:val="nil"/>
              <w:left w:val="nil"/>
              <w:bottom w:val="single" w:sz="4" w:space="0" w:color="auto"/>
              <w:right w:val="nil"/>
            </w:tcBorders>
            <w:noWrap/>
            <w:vAlign w:val="bottom"/>
          </w:tcPr>
          <w:p w14:paraId="4298EC9C" w14:textId="77777777" w:rsidR="00272D60" w:rsidRPr="00037BF0" w:rsidRDefault="00272D60" w:rsidP="00214B81">
            <w:pPr>
              <w:rPr>
                <w:rFonts w:ascii="Arial" w:hAnsi="Arial" w:cs="Arial"/>
                <w:sz w:val="18"/>
                <w:szCs w:val="18"/>
              </w:rPr>
            </w:pPr>
            <w:r w:rsidRPr="00037BF0">
              <w:rPr>
                <w:rFonts w:ascii="Arial" w:hAnsi="Arial" w:cs="Arial"/>
                <w:sz w:val="18"/>
                <w:szCs w:val="18"/>
              </w:rPr>
              <w:t>Other receivables</w:t>
            </w:r>
          </w:p>
        </w:tc>
        <w:tc>
          <w:tcPr>
            <w:tcW w:w="367" w:type="pct"/>
            <w:gridSpan w:val="2"/>
            <w:tcBorders>
              <w:top w:val="nil"/>
              <w:left w:val="nil"/>
              <w:bottom w:val="single" w:sz="4" w:space="0" w:color="auto"/>
              <w:right w:val="nil"/>
            </w:tcBorders>
            <w:noWrap/>
            <w:vAlign w:val="bottom"/>
          </w:tcPr>
          <w:p w14:paraId="7FB9EB9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A8F2425" w14:textId="63D008FA" w:rsidR="00272D60" w:rsidRPr="00037BF0" w:rsidRDefault="00272D60" w:rsidP="00214B81">
            <w:pPr>
              <w:jc w:val="right"/>
              <w:rPr>
                <w:rFonts w:ascii="Arial" w:hAnsi="Arial" w:cs="Arial"/>
                <w:b/>
                <w:bCs/>
                <w:sz w:val="18"/>
                <w:szCs w:val="18"/>
              </w:rPr>
            </w:pPr>
            <w:r>
              <w:rPr>
                <w:rFonts w:ascii="Arial" w:hAnsi="Arial" w:cs="Arial"/>
                <w:b/>
                <w:bCs/>
                <w:sz w:val="18"/>
                <w:szCs w:val="18"/>
              </w:rPr>
              <w:t>2</w:t>
            </w:r>
            <w:r w:rsidR="00445864">
              <w:rPr>
                <w:rFonts w:ascii="Arial" w:hAnsi="Arial" w:cs="Arial"/>
                <w:b/>
                <w:bCs/>
                <w:sz w:val="18"/>
                <w:szCs w:val="18"/>
              </w:rPr>
              <w:t>2</w:t>
            </w:r>
          </w:p>
        </w:tc>
        <w:tc>
          <w:tcPr>
            <w:tcW w:w="645" w:type="pct"/>
            <w:gridSpan w:val="2"/>
            <w:tcBorders>
              <w:top w:val="nil"/>
              <w:left w:val="nil"/>
              <w:bottom w:val="single" w:sz="4" w:space="0" w:color="auto"/>
              <w:right w:val="nil"/>
            </w:tcBorders>
            <w:vAlign w:val="bottom"/>
          </w:tcPr>
          <w:p w14:paraId="006A6CB2" w14:textId="0829109F" w:rsidR="00272D60" w:rsidRPr="00037BF0" w:rsidRDefault="00272D60" w:rsidP="00214B81">
            <w:pPr>
              <w:jc w:val="right"/>
              <w:rPr>
                <w:rFonts w:ascii="Arial" w:hAnsi="Arial" w:cs="Arial"/>
                <w:sz w:val="18"/>
                <w:szCs w:val="18"/>
              </w:rPr>
            </w:pPr>
            <w:r w:rsidRPr="00037BF0">
              <w:rPr>
                <w:rFonts w:ascii="Arial" w:hAnsi="Arial" w:cs="Arial"/>
                <w:sz w:val="18"/>
                <w:szCs w:val="18"/>
              </w:rPr>
              <w:t>29</w:t>
            </w:r>
          </w:p>
        </w:tc>
      </w:tr>
      <w:tr w:rsidR="00E324FC" w:rsidRPr="00037BF0" w14:paraId="58AC2882" w14:textId="3C356822" w:rsidTr="00E324FC">
        <w:trPr>
          <w:trHeight w:val="185"/>
        </w:trPr>
        <w:tc>
          <w:tcPr>
            <w:tcW w:w="3351" w:type="pct"/>
            <w:tcBorders>
              <w:top w:val="nil"/>
              <w:left w:val="nil"/>
              <w:bottom w:val="nil"/>
              <w:right w:val="nil"/>
            </w:tcBorders>
            <w:noWrap/>
            <w:vAlign w:val="bottom"/>
          </w:tcPr>
          <w:p w14:paraId="4B7A70C6" w14:textId="77777777" w:rsidR="00272D60" w:rsidRPr="00037BF0" w:rsidRDefault="00272D60" w:rsidP="00214B81">
            <w:pPr>
              <w:rPr>
                <w:rFonts w:ascii="Arial" w:hAnsi="Arial" w:cs="Arial"/>
                <w:sz w:val="18"/>
                <w:szCs w:val="18"/>
              </w:rPr>
            </w:pPr>
          </w:p>
        </w:tc>
        <w:tc>
          <w:tcPr>
            <w:tcW w:w="367" w:type="pct"/>
            <w:gridSpan w:val="2"/>
            <w:tcBorders>
              <w:top w:val="nil"/>
              <w:left w:val="nil"/>
              <w:bottom w:val="nil"/>
              <w:right w:val="nil"/>
            </w:tcBorders>
            <w:noWrap/>
            <w:vAlign w:val="bottom"/>
          </w:tcPr>
          <w:p w14:paraId="33454372"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nil"/>
              <w:right w:val="nil"/>
            </w:tcBorders>
            <w:shd w:val="clear" w:color="auto" w:fill="auto"/>
            <w:noWrap/>
            <w:vAlign w:val="bottom"/>
          </w:tcPr>
          <w:p w14:paraId="0339309A" w14:textId="39274714" w:rsidR="00272D60" w:rsidRPr="00037BF0" w:rsidRDefault="00272D60" w:rsidP="00214B81">
            <w:pPr>
              <w:jc w:val="right"/>
              <w:rPr>
                <w:rFonts w:ascii="Arial" w:hAnsi="Arial" w:cs="Arial"/>
                <w:b/>
                <w:bCs/>
                <w:sz w:val="18"/>
                <w:szCs w:val="18"/>
              </w:rPr>
            </w:pPr>
            <w:r>
              <w:rPr>
                <w:rFonts w:ascii="Arial" w:hAnsi="Arial" w:cs="Arial"/>
                <w:b/>
                <w:bCs/>
                <w:sz w:val="18"/>
                <w:szCs w:val="18"/>
              </w:rPr>
              <w:t>8,</w:t>
            </w:r>
            <w:r w:rsidR="00852E7A">
              <w:rPr>
                <w:rFonts w:ascii="Arial" w:hAnsi="Arial" w:cs="Arial"/>
                <w:b/>
                <w:bCs/>
                <w:sz w:val="18"/>
                <w:szCs w:val="18"/>
              </w:rPr>
              <w:t>404</w:t>
            </w:r>
          </w:p>
        </w:tc>
        <w:tc>
          <w:tcPr>
            <w:tcW w:w="645" w:type="pct"/>
            <w:gridSpan w:val="2"/>
            <w:tcBorders>
              <w:top w:val="nil"/>
              <w:left w:val="nil"/>
              <w:bottom w:val="nil"/>
              <w:right w:val="nil"/>
            </w:tcBorders>
            <w:vAlign w:val="bottom"/>
          </w:tcPr>
          <w:p w14:paraId="440A42A9" w14:textId="0CAEEE1F" w:rsidR="00272D60" w:rsidRPr="00037BF0" w:rsidRDefault="00272D60" w:rsidP="00214B81">
            <w:pPr>
              <w:jc w:val="right"/>
              <w:rPr>
                <w:rFonts w:ascii="Arial" w:hAnsi="Arial" w:cs="Arial"/>
                <w:sz w:val="18"/>
                <w:szCs w:val="18"/>
              </w:rPr>
            </w:pPr>
            <w:r w:rsidRPr="00037BF0">
              <w:rPr>
                <w:rFonts w:ascii="Arial" w:hAnsi="Arial" w:cs="Arial"/>
                <w:sz w:val="18"/>
                <w:szCs w:val="18"/>
              </w:rPr>
              <w:t>8,312</w:t>
            </w:r>
          </w:p>
        </w:tc>
      </w:tr>
      <w:tr w:rsidR="00E324FC" w:rsidRPr="00037BF0" w14:paraId="0A010F3F" w14:textId="635BDC94" w:rsidTr="00E324FC">
        <w:trPr>
          <w:trHeight w:val="240"/>
        </w:trPr>
        <w:tc>
          <w:tcPr>
            <w:tcW w:w="3351" w:type="pct"/>
            <w:tcBorders>
              <w:top w:val="nil"/>
              <w:left w:val="nil"/>
              <w:bottom w:val="nil"/>
              <w:right w:val="nil"/>
            </w:tcBorders>
            <w:noWrap/>
            <w:vAlign w:val="bottom"/>
          </w:tcPr>
          <w:p w14:paraId="5F9AEF46"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Current assets</w:t>
            </w:r>
          </w:p>
        </w:tc>
        <w:tc>
          <w:tcPr>
            <w:tcW w:w="367" w:type="pct"/>
            <w:gridSpan w:val="2"/>
            <w:tcBorders>
              <w:top w:val="nil"/>
              <w:left w:val="nil"/>
              <w:bottom w:val="nil"/>
              <w:right w:val="nil"/>
            </w:tcBorders>
            <w:noWrap/>
            <w:vAlign w:val="bottom"/>
          </w:tcPr>
          <w:p w14:paraId="55DA276C"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2D272FA7" w14:textId="47957005" w:rsidR="00272D60" w:rsidRPr="00037BF0" w:rsidRDefault="00272D60" w:rsidP="00214B81">
            <w:pPr>
              <w:jc w:val="right"/>
              <w:rPr>
                <w:rFonts w:ascii="Arial" w:hAnsi="Arial" w:cs="Arial"/>
                <w:b/>
                <w:bCs/>
                <w:sz w:val="18"/>
                <w:szCs w:val="18"/>
              </w:rPr>
            </w:pPr>
          </w:p>
        </w:tc>
        <w:tc>
          <w:tcPr>
            <w:tcW w:w="645" w:type="pct"/>
            <w:gridSpan w:val="2"/>
            <w:tcBorders>
              <w:top w:val="nil"/>
              <w:left w:val="nil"/>
              <w:bottom w:val="nil"/>
              <w:right w:val="nil"/>
            </w:tcBorders>
            <w:vAlign w:val="bottom"/>
          </w:tcPr>
          <w:p w14:paraId="535BF634" w14:textId="77777777" w:rsidR="00272D60" w:rsidRPr="00037BF0" w:rsidRDefault="00272D60" w:rsidP="00214B81">
            <w:pPr>
              <w:jc w:val="right"/>
              <w:rPr>
                <w:rFonts w:ascii="Arial" w:hAnsi="Arial" w:cs="Arial"/>
                <w:sz w:val="18"/>
                <w:szCs w:val="18"/>
              </w:rPr>
            </w:pPr>
          </w:p>
        </w:tc>
      </w:tr>
      <w:tr w:rsidR="00E324FC" w:rsidRPr="00037BF0" w14:paraId="6F1C75A6" w14:textId="2541F2A7" w:rsidTr="00E324FC">
        <w:trPr>
          <w:trHeight w:val="240"/>
        </w:trPr>
        <w:tc>
          <w:tcPr>
            <w:tcW w:w="3351" w:type="pct"/>
            <w:tcBorders>
              <w:top w:val="nil"/>
              <w:left w:val="nil"/>
              <w:bottom w:val="nil"/>
              <w:right w:val="nil"/>
            </w:tcBorders>
            <w:noWrap/>
            <w:vAlign w:val="bottom"/>
          </w:tcPr>
          <w:p w14:paraId="65B29C02" w14:textId="77777777" w:rsidR="00272D60" w:rsidRPr="00037BF0" w:rsidRDefault="00272D60" w:rsidP="00214B81">
            <w:pPr>
              <w:rPr>
                <w:rFonts w:ascii="Arial" w:hAnsi="Arial" w:cs="Arial"/>
                <w:sz w:val="18"/>
                <w:szCs w:val="18"/>
              </w:rPr>
            </w:pPr>
            <w:r w:rsidRPr="00037BF0">
              <w:rPr>
                <w:rFonts w:ascii="Arial" w:hAnsi="Arial" w:cs="Arial"/>
                <w:sz w:val="18"/>
                <w:szCs w:val="18"/>
              </w:rPr>
              <w:t>Inventories</w:t>
            </w:r>
          </w:p>
        </w:tc>
        <w:tc>
          <w:tcPr>
            <w:tcW w:w="367" w:type="pct"/>
            <w:gridSpan w:val="2"/>
            <w:tcBorders>
              <w:top w:val="nil"/>
              <w:left w:val="nil"/>
              <w:bottom w:val="nil"/>
              <w:right w:val="nil"/>
            </w:tcBorders>
            <w:noWrap/>
            <w:vAlign w:val="bottom"/>
          </w:tcPr>
          <w:p w14:paraId="1017D47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7D3DB31C" w14:textId="60708D9D" w:rsidR="00272D60" w:rsidRPr="00037BF0" w:rsidRDefault="00272D60" w:rsidP="00214B81">
            <w:pPr>
              <w:jc w:val="right"/>
              <w:rPr>
                <w:rFonts w:ascii="Arial" w:hAnsi="Arial" w:cs="Arial"/>
                <w:b/>
                <w:bCs/>
                <w:sz w:val="18"/>
                <w:szCs w:val="18"/>
              </w:rPr>
            </w:pPr>
            <w:r>
              <w:rPr>
                <w:rFonts w:ascii="Arial" w:hAnsi="Arial" w:cs="Arial"/>
                <w:b/>
                <w:bCs/>
                <w:sz w:val="18"/>
                <w:szCs w:val="18"/>
              </w:rPr>
              <w:t>2,749</w:t>
            </w:r>
          </w:p>
        </w:tc>
        <w:tc>
          <w:tcPr>
            <w:tcW w:w="645" w:type="pct"/>
            <w:gridSpan w:val="2"/>
            <w:tcBorders>
              <w:top w:val="nil"/>
              <w:left w:val="nil"/>
              <w:bottom w:val="nil"/>
              <w:right w:val="nil"/>
            </w:tcBorders>
            <w:vAlign w:val="bottom"/>
          </w:tcPr>
          <w:p w14:paraId="430D44FD" w14:textId="2F0B2C0D" w:rsidR="00272D60" w:rsidRPr="00037BF0" w:rsidRDefault="00272D60" w:rsidP="00214B81">
            <w:pPr>
              <w:jc w:val="right"/>
              <w:rPr>
                <w:rFonts w:ascii="Arial" w:hAnsi="Arial" w:cs="Arial"/>
                <w:sz w:val="18"/>
                <w:szCs w:val="18"/>
              </w:rPr>
            </w:pPr>
            <w:r w:rsidRPr="00037BF0">
              <w:rPr>
                <w:rFonts w:ascii="Arial" w:hAnsi="Arial" w:cs="Arial"/>
                <w:sz w:val="18"/>
                <w:szCs w:val="18"/>
              </w:rPr>
              <w:t>2,488</w:t>
            </w:r>
          </w:p>
        </w:tc>
      </w:tr>
      <w:tr w:rsidR="00E324FC" w:rsidRPr="00037BF0" w14:paraId="629120C7" w14:textId="10976853" w:rsidTr="00E324FC">
        <w:trPr>
          <w:trHeight w:val="240"/>
        </w:trPr>
        <w:tc>
          <w:tcPr>
            <w:tcW w:w="3351" w:type="pct"/>
            <w:tcBorders>
              <w:top w:val="nil"/>
              <w:left w:val="nil"/>
              <w:bottom w:val="nil"/>
              <w:right w:val="nil"/>
            </w:tcBorders>
            <w:noWrap/>
            <w:vAlign w:val="bottom"/>
          </w:tcPr>
          <w:p w14:paraId="31DA560B" w14:textId="77777777" w:rsidR="00272D60" w:rsidRPr="00037BF0" w:rsidRDefault="00272D60" w:rsidP="00214B81">
            <w:pPr>
              <w:rPr>
                <w:rFonts w:ascii="Arial" w:hAnsi="Arial" w:cs="Arial"/>
                <w:sz w:val="18"/>
                <w:szCs w:val="18"/>
              </w:rPr>
            </w:pPr>
            <w:r w:rsidRPr="00037BF0">
              <w:rPr>
                <w:rFonts w:ascii="Arial" w:hAnsi="Arial" w:cs="Arial"/>
                <w:sz w:val="18"/>
                <w:szCs w:val="18"/>
              </w:rPr>
              <w:t>Trade and other receivables</w:t>
            </w:r>
          </w:p>
        </w:tc>
        <w:tc>
          <w:tcPr>
            <w:tcW w:w="367" w:type="pct"/>
            <w:gridSpan w:val="2"/>
            <w:tcBorders>
              <w:top w:val="nil"/>
              <w:left w:val="nil"/>
              <w:bottom w:val="nil"/>
              <w:right w:val="nil"/>
            </w:tcBorders>
            <w:noWrap/>
            <w:vAlign w:val="bottom"/>
          </w:tcPr>
          <w:p w14:paraId="2023BDD6"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6368C6B" w14:textId="41780C63" w:rsidR="00272D60" w:rsidRPr="00037BF0" w:rsidRDefault="00272D60" w:rsidP="00214B81">
            <w:pPr>
              <w:jc w:val="right"/>
              <w:rPr>
                <w:rFonts w:ascii="Arial" w:hAnsi="Arial" w:cs="Arial"/>
                <w:b/>
                <w:bCs/>
                <w:sz w:val="18"/>
                <w:szCs w:val="18"/>
              </w:rPr>
            </w:pPr>
            <w:r>
              <w:rPr>
                <w:rFonts w:ascii="Arial" w:hAnsi="Arial" w:cs="Arial"/>
                <w:b/>
                <w:bCs/>
                <w:sz w:val="18"/>
                <w:szCs w:val="18"/>
              </w:rPr>
              <w:t>300</w:t>
            </w:r>
          </w:p>
        </w:tc>
        <w:tc>
          <w:tcPr>
            <w:tcW w:w="645" w:type="pct"/>
            <w:gridSpan w:val="2"/>
            <w:tcBorders>
              <w:top w:val="nil"/>
              <w:left w:val="nil"/>
              <w:bottom w:val="nil"/>
              <w:right w:val="nil"/>
            </w:tcBorders>
            <w:vAlign w:val="bottom"/>
          </w:tcPr>
          <w:p w14:paraId="45B597E6" w14:textId="235A0184" w:rsidR="00272D60" w:rsidRPr="00037BF0" w:rsidRDefault="00272D60" w:rsidP="00214B81">
            <w:pPr>
              <w:jc w:val="right"/>
              <w:rPr>
                <w:rFonts w:ascii="Arial" w:hAnsi="Arial" w:cs="Arial"/>
                <w:sz w:val="18"/>
                <w:szCs w:val="18"/>
              </w:rPr>
            </w:pPr>
            <w:r w:rsidRPr="00037BF0">
              <w:rPr>
                <w:rFonts w:ascii="Arial" w:hAnsi="Arial" w:cs="Arial"/>
                <w:sz w:val="18"/>
                <w:szCs w:val="18"/>
              </w:rPr>
              <w:t>290</w:t>
            </w:r>
          </w:p>
        </w:tc>
      </w:tr>
      <w:tr w:rsidR="00E324FC" w:rsidRPr="00037BF0" w14:paraId="12A48BCC" w14:textId="135565DB" w:rsidTr="00E324FC">
        <w:trPr>
          <w:trHeight w:val="240"/>
        </w:trPr>
        <w:tc>
          <w:tcPr>
            <w:tcW w:w="3351" w:type="pct"/>
            <w:tcBorders>
              <w:top w:val="nil"/>
              <w:left w:val="nil"/>
              <w:bottom w:val="nil"/>
              <w:right w:val="nil"/>
            </w:tcBorders>
            <w:noWrap/>
            <w:vAlign w:val="bottom"/>
          </w:tcPr>
          <w:p w14:paraId="74A36468" w14:textId="77777777" w:rsidR="00272D60" w:rsidRPr="00037BF0" w:rsidRDefault="00272D60" w:rsidP="00214B81">
            <w:pPr>
              <w:rPr>
                <w:rFonts w:ascii="Arial" w:hAnsi="Arial" w:cs="Arial"/>
                <w:sz w:val="18"/>
                <w:szCs w:val="18"/>
              </w:rPr>
            </w:pPr>
            <w:r w:rsidRPr="00037BF0">
              <w:rPr>
                <w:rFonts w:ascii="Arial" w:hAnsi="Arial" w:cs="Arial"/>
                <w:sz w:val="18"/>
                <w:szCs w:val="18"/>
              </w:rPr>
              <w:t>Derivative assets</w:t>
            </w:r>
          </w:p>
        </w:tc>
        <w:tc>
          <w:tcPr>
            <w:tcW w:w="367" w:type="pct"/>
            <w:gridSpan w:val="2"/>
            <w:tcBorders>
              <w:top w:val="nil"/>
              <w:left w:val="nil"/>
              <w:bottom w:val="nil"/>
              <w:right w:val="nil"/>
            </w:tcBorders>
            <w:noWrap/>
            <w:vAlign w:val="bottom"/>
          </w:tcPr>
          <w:p w14:paraId="3B4FDC1F"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01BC724C" w14:textId="08ADB6D8" w:rsidR="00272D60" w:rsidRPr="00037BF0" w:rsidRDefault="00272D60" w:rsidP="00214B81">
            <w:pPr>
              <w:jc w:val="right"/>
              <w:rPr>
                <w:rFonts w:ascii="Arial" w:hAnsi="Arial" w:cs="Arial"/>
                <w:b/>
                <w:bCs/>
                <w:sz w:val="18"/>
                <w:szCs w:val="18"/>
              </w:rPr>
            </w:pPr>
            <w:r>
              <w:rPr>
                <w:rFonts w:ascii="Arial" w:hAnsi="Arial" w:cs="Arial"/>
                <w:b/>
                <w:bCs/>
                <w:sz w:val="18"/>
                <w:szCs w:val="18"/>
              </w:rPr>
              <w:t>3</w:t>
            </w:r>
            <w:r w:rsidR="00C50D53">
              <w:rPr>
                <w:rFonts w:ascii="Arial" w:hAnsi="Arial" w:cs="Arial"/>
                <w:b/>
                <w:bCs/>
                <w:sz w:val="18"/>
                <w:szCs w:val="18"/>
              </w:rPr>
              <w:t>7</w:t>
            </w:r>
          </w:p>
        </w:tc>
        <w:tc>
          <w:tcPr>
            <w:tcW w:w="645" w:type="pct"/>
            <w:gridSpan w:val="2"/>
            <w:tcBorders>
              <w:top w:val="nil"/>
              <w:left w:val="nil"/>
              <w:bottom w:val="nil"/>
              <w:right w:val="nil"/>
            </w:tcBorders>
            <w:vAlign w:val="bottom"/>
          </w:tcPr>
          <w:p w14:paraId="357989B4" w14:textId="3CC757CC" w:rsidR="00272D60" w:rsidRPr="00037BF0" w:rsidRDefault="00272D60" w:rsidP="00214B81">
            <w:pPr>
              <w:jc w:val="right"/>
              <w:rPr>
                <w:rFonts w:ascii="Arial" w:hAnsi="Arial" w:cs="Arial"/>
                <w:sz w:val="18"/>
                <w:szCs w:val="18"/>
              </w:rPr>
            </w:pPr>
            <w:r w:rsidRPr="00037BF0">
              <w:rPr>
                <w:rFonts w:ascii="Arial" w:hAnsi="Arial" w:cs="Arial"/>
                <w:sz w:val="18"/>
                <w:szCs w:val="18"/>
              </w:rPr>
              <w:t>5</w:t>
            </w:r>
          </w:p>
        </w:tc>
      </w:tr>
      <w:tr w:rsidR="00E324FC" w:rsidRPr="00037BF0" w14:paraId="73351B6F" w14:textId="51F57D4D" w:rsidTr="00E324FC">
        <w:trPr>
          <w:trHeight w:val="240"/>
        </w:trPr>
        <w:tc>
          <w:tcPr>
            <w:tcW w:w="3351" w:type="pct"/>
            <w:tcBorders>
              <w:top w:val="nil"/>
              <w:left w:val="nil"/>
              <w:bottom w:val="nil"/>
              <w:right w:val="nil"/>
            </w:tcBorders>
            <w:noWrap/>
            <w:vAlign w:val="bottom"/>
          </w:tcPr>
          <w:p w14:paraId="4D93CD93" w14:textId="77777777" w:rsidR="00272D60" w:rsidRPr="00037BF0" w:rsidRDefault="00272D60" w:rsidP="00214B81">
            <w:pPr>
              <w:rPr>
                <w:rFonts w:ascii="Arial" w:hAnsi="Arial" w:cs="Arial"/>
                <w:sz w:val="18"/>
                <w:szCs w:val="18"/>
              </w:rPr>
            </w:pPr>
            <w:r w:rsidRPr="00037BF0">
              <w:rPr>
                <w:rFonts w:ascii="Arial" w:hAnsi="Arial" w:cs="Arial"/>
                <w:sz w:val="18"/>
                <w:szCs w:val="18"/>
              </w:rPr>
              <w:t>Current tax assets</w:t>
            </w:r>
          </w:p>
        </w:tc>
        <w:tc>
          <w:tcPr>
            <w:tcW w:w="367" w:type="pct"/>
            <w:gridSpan w:val="2"/>
            <w:tcBorders>
              <w:top w:val="nil"/>
              <w:left w:val="nil"/>
              <w:bottom w:val="nil"/>
              <w:right w:val="nil"/>
            </w:tcBorders>
            <w:noWrap/>
            <w:vAlign w:val="bottom"/>
          </w:tcPr>
          <w:p w14:paraId="3A4270A5"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21E84787" w14:textId="58618BEF" w:rsidR="00272D60" w:rsidRPr="00037BF0" w:rsidRDefault="00852E7A" w:rsidP="00214B81">
            <w:pPr>
              <w:jc w:val="right"/>
              <w:rPr>
                <w:rFonts w:ascii="Arial" w:hAnsi="Arial" w:cs="Arial"/>
                <w:b/>
                <w:bCs/>
                <w:sz w:val="18"/>
                <w:szCs w:val="18"/>
              </w:rPr>
            </w:pPr>
            <w:r>
              <w:rPr>
                <w:rFonts w:ascii="Arial" w:hAnsi="Arial" w:cs="Arial"/>
                <w:b/>
                <w:bCs/>
                <w:sz w:val="18"/>
                <w:szCs w:val="18"/>
              </w:rPr>
              <w:t>33</w:t>
            </w:r>
          </w:p>
        </w:tc>
        <w:tc>
          <w:tcPr>
            <w:tcW w:w="645" w:type="pct"/>
            <w:gridSpan w:val="2"/>
            <w:tcBorders>
              <w:top w:val="nil"/>
              <w:left w:val="nil"/>
              <w:bottom w:val="nil"/>
              <w:right w:val="nil"/>
            </w:tcBorders>
            <w:vAlign w:val="bottom"/>
          </w:tcPr>
          <w:p w14:paraId="670CDADC" w14:textId="35AEEB72" w:rsidR="00272D60" w:rsidRPr="00037BF0" w:rsidRDefault="00272D60" w:rsidP="00214B81">
            <w:pPr>
              <w:jc w:val="right"/>
              <w:rPr>
                <w:rFonts w:ascii="Arial" w:hAnsi="Arial" w:cs="Arial"/>
                <w:sz w:val="18"/>
                <w:szCs w:val="18"/>
              </w:rPr>
            </w:pPr>
            <w:r w:rsidRPr="00037BF0">
              <w:rPr>
                <w:rFonts w:ascii="Arial" w:hAnsi="Arial" w:cs="Arial"/>
                <w:sz w:val="18"/>
                <w:szCs w:val="18"/>
              </w:rPr>
              <w:t>20</w:t>
            </w:r>
          </w:p>
        </w:tc>
      </w:tr>
      <w:tr w:rsidR="00E324FC" w:rsidRPr="00037BF0" w14:paraId="6A90DB5F" w14:textId="6D998406" w:rsidTr="00E324FC">
        <w:trPr>
          <w:trHeight w:val="240"/>
        </w:trPr>
        <w:tc>
          <w:tcPr>
            <w:tcW w:w="3351" w:type="pct"/>
            <w:tcBorders>
              <w:top w:val="nil"/>
              <w:left w:val="nil"/>
              <w:bottom w:val="nil"/>
              <w:right w:val="nil"/>
            </w:tcBorders>
            <w:noWrap/>
            <w:vAlign w:val="bottom"/>
          </w:tcPr>
          <w:p w14:paraId="576A78A5" w14:textId="77777777" w:rsidR="00272D60" w:rsidRPr="00037BF0" w:rsidRDefault="00272D60" w:rsidP="00214B81">
            <w:pPr>
              <w:rPr>
                <w:rFonts w:ascii="Arial" w:hAnsi="Arial" w:cs="Arial"/>
                <w:sz w:val="18"/>
                <w:szCs w:val="18"/>
              </w:rPr>
            </w:pPr>
            <w:r w:rsidRPr="00037BF0">
              <w:rPr>
                <w:rFonts w:ascii="Arial" w:hAnsi="Arial" w:cs="Arial"/>
                <w:sz w:val="18"/>
                <w:szCs w:val="18"/>
              </w:rPr>
              <w:t>Cash and cash equivalents</w:t>
            </w:r>
          </w:p>
        </w:tc>
        <w:tc>
          <w:tcPr>
            <w:tcW w:w="367" w:type="pct"/>
            <w:gridSpan w:val="2"/>
            <w:tcBorders>
              <w:top w:val="nil"/>
              <w:left w:val="nil"/>
              <w:bottom w:val="nil"/>
              <w:right w:val="nil"/>
            </w:tcBorders>
            <w:noWrap/>
            <w:vAlign w:val="bottom"/>
          </w:tcPr>
          <w:p w14:paraId="2AA32D95"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1186639" w14:textId="3AED7A30" w:rsidR="00272D60" w:rsidRPr="00037BF0" w:rsidRDefault="00272D60" w:rsidP="00214B81">
            <w:pPr>
              <w:jc w:val="right"/>
              <w:rPr>
                <w:rFonts w:ascii="Arial" w:hAnsi="Arial" w:cs="Arial"/>
                <w:b/>
                <w:bCs/>
                <w:sz w:val="18"/>
                <w:szCs w:val="18"/>
              </w:rPr>
            </w:pPr>
            <w:r>
              <w:rPr>
                <w:rFonts w:ascii="Arial" w:hAnsi="Arial" w:cs="Arial"/>
                <w:b/>
                <w:bCs/>
                <w:sz w:val="18"/>
                <w:szCs w:val="18"/>
              </w:rPr>
              <w:t>823</w:t>
            </w:r>
          </w:p>
        </w:tc>
        <w:tc>
          <w:tcPr>
            <w:tcW w:w="645" w:type="pct"/>
            <w:gridSpan w:val="2"/>
            <w:tcBorders>
              <w:top w:val="nil"/>
              <w:left w:val="nil"/>
              <w:bottom w:val="nil"/>
              <w:right w:val="nil"/>
            </w:tcBorders>
            <w:vAlign w:val="bottom"/>
          </w:tcPr>
          <w:p w14:paraId="30168248" w14:textId="042F11D5" w:rsidR="00272D60" w:rsidRPr="00037BF0" w:rsidRDefault="00272D60" w:rsidP="00214B81">
            <w:pPr>
              <w:jc w:val="right"/>
              <w:rPr>
                <w:rFonts w:ascii="Arial" w:hAnsi="Arial" w:cs="Arial"/>
                <w:sz w:val="18"/>
                <w:szCs w:val="18"/>
              </w:rPr>
            </w:pPr>
            <w:r w:rsidRPr="00037BF0">
              <w:rPr>
                <w:rFonts w:ascii="Arial" w:hAnsi="Arial" w:cs="Arial"/>
                <w:sz w:val="18"/>
                <w:szCs w:val="18"/>
              </w:rPr>
              <w:t>1,142</w:t>
            </w:r>
          </w:p>
        </w:tc>
      </w:tr>
      <w:tr w:rsidR="00E324FC" w:rsidRPr="00037BF0" w14:paraId="24DA783A" w14:textId="5BAB1CFD" w:rsidTr="00E324FC">
        <w:trPr>
          <w:trHeight w:val="240"/>
        </w:trPr>
        <w:tc>
          <w:tcPr>
            <w:tcW w:w="3351" w:type="pct"/>
            <w:tcBorders>
              <w:top w:val="nil"/>
              <w:left w:val="nil"/>
              <w:bottom w:val="single" w:sz="4" w:space="0" w:color="auto"/>
              <w:right w:val="nil"/>
            </w:tcBorders>
            <w:noWrap/>
            <w:vAlign w:val="bottom"/>
          </w:tcPr>
          <w:p w14:paraId="523CB5D6" w14:textId="77777777" w:rsidR="00272D60" w:rsidRPr="00037BF0" w:rsidRDefault="00272D60" w:rsidP="00214B81">
            <w:pPr>
              <w:rPr>
                <w:rFonts w:ascii="Arial" w:hAnsi="Arial" w:cs="Arial"/>
                <w:sz w:val="18"/>
                <w:szCs w:val="18"/>
              </w:rPr>
            </w:pPr>
            <w:r w:rsidRPr="00037BF0">
              <w:rPr>
                <w:rFonts w:ascii="Arial" w:hAnsi="Arial" w:cs="Arial"/>
                <w:sz w:val="18"/>
                <w:szCs w:val="18"/>
              </w:rPr>
              <w:t>Assets held for sale</w:t>
            </w:r>
          </w:p>
        </w:tc>
        <w:tc>
          <w:tcPr>
            <w:tcW w:w="367" w:type="pct"/>
            <w:gridSpan w:val="2"/>
            <w:tcBorders>
              <w:top w:val="nil"/>
              <w:left w:val="nil"/>
              <w:bottom w:val="single" w:sz="4" w:space="0" w:color="auto"/>
              <w:right w:val="nil"/>
            </w:tcBorders>
            <w:noWrap/>
            <w:vAlign w:val="bottom"/>
          </w:tcPr>
          <w:p w14:paraId="7E18A2E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single" w:sz="4" w:space="0" w:color="auto"/>
              <w:right w:val="nil"/>
            </w:tcBorders>
            <w:shd w:val="clear" w:color="auto" w:fill="auto"/>
            <w:noWrap/>
            <w:vAlign w:val="bottom"/>
          </w:tcPr>
          <w:p w14:paraId="122ED27D" w14:textId="0A0F2CE1" w:rsidR="00272D60" w:rsidRPr="00037BF0" w:rsidRDefault="00272D60" w:rsidP="00214B81">
            <w:pPr>
              <w:jc w:val="right"/>
              <w:rPr>
                <w:rFonts w:ascii="Arial" w:hAnsi="Arial" w:cs="Arial"/>
                <w:b/>
                <w:bCs/>
                <w:sz w:val="18"/>
                <w:szCs w:val="18"/>
              </w:rPr>
            </w:pPr>
            <w:r>
              <w:rPr>
                <w:rFonts w:ascii="Arial" w:hAnsi="Arial" w:cs="Arial"/>
                <w:b/>
                <w:bCs/>
                <w:sz w:val="18"/>
                <w:szCs w:val="18"/>
              </w:rPr>
              <w:t>6</w:t>
            </w:r>
          </w:p>
        </w:tc>
        <w:tc>
          <w:tcPr>
            <w:tcW w:w="645" w:type="pct"/>
            <w:gridSpan w:val="2"/>
            <w:tcBorders>
              <w:top w:val="nil"/>
              <w:left w:val="nil"/>
              <w:bottom w:val="single" w:sz="4" w:space="0" w:color="auto"/>
              <w:right w:val="nil"/>
            </w:tcBorders>
            <w:vAlign w:val="bottom"/>
          </w:tcPr>
          <w:p w14:paraId="294DB30B" w14:textId="53B12733" w:rsidR="00272D60" w:rsidRPr="00037BF0" w:rsidRDefault="00272D60" w:rsidP="00214B81">
            <w:pPr>
              <w:jc w:val="right"/>
              <w:rPr>
                <w:rFonts w:ascii="Arial" w:hAnsi="Arial" w:cs="Arial"/>
                <w:sz w:val="18"/>
                <w:szCs w:val="18"/>
              </w:rPr>
            </w:pPr>
            <w:r w:rsidRPr="00037BF0">
              <w:rPr>
                <w:rFonts w:ascii="Arial" w:hAnsi="Arial" w:cs="Arial"/>
                <w:sz w:val="18"/>
                <w:szCs w:val="18"/>
              </w:rPr>
              <w:t>12</w:t>
            </w:r>
          </w:p>
        </w:tc>
      </w:tr>
      <w:tr w:rsidR="00E324FC" w:rsidRPr="00037BF0" w14:paraId="28CBCE4C" w14:textId="3AEF981D" w:rsidTr="00E324FC">
        <w:trPr>
          <w:trHeight w:val="240"/>
        </w:trPr>
        <w:tc>
          <w:tcPr>
            <w:tcW w:w="3351" w:type="pct"/>
            <w:tcBorders>
              <w:top w:val="single" w:sz="4" w:space="0" w:color="auto"/>
              <w:left w:val="nil"/>
              <w:bottom w:val="single" w:sz="4" w:space="0" w:color="auto"/>
              <w:right w:val="nil"/>
            </w:tcBorders>
            <w:noWrap/>
            <w:vAlign w:val="bottom"/>
          </w:tcPr>
          <w:p w14:paraId="6C430AA1" w14:textId="77777777" w:rsidR="00272D60" w:rsidRPr="00037BF0" w:rsidRDefault="00272D60" w:rsidP="00214B81">
            <w:pPr>
              <w:rPr>
                <w:rFonts w:ascii="Arial" w:hAnsi="Arial" w:cs="Arial"/>
                <w:sz w:val="18"/>
                <w:szCs w:val="18"/>
              </w:rPr>
            </w:pPr>
            <w:r w:rsidRPr="00037BF0">
              <w:rPr>
                <w:rFonts w:ascii="Arial" w:hAnsi="Arial" w:cs="Arial"/>
                <w:sz w:val="18"/>
                <w:szCs w:val="18"/>
              </w:rPr>
              <w:t> </w:t>
            </w:r>
          </w:p>
        </w:tc>
        <w:tc>
          <w:tcPr>
            <w:tcW w:w="367" w:type="pct"/>
            <w:gridSpan w:val="2"/>
            <w:tcBorders>
              <w:top w:val="single" w:sz="4" w:space="0" w:color="auto"/>
              <w:left w:val="nil"/>
              <w:bottom w:val="single" w:sz="4" w:space="0" w:color="auto"/>
              <w:right w:val="nil"/>
            </w:tcBorders>
            <w:noWrap/>
            <w:vAlign w:val="bottom"/>
          </w:tcPr>
          <w:p w14:paraId="62FBC037"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single" w:sz="4" w:space="0" w:color="auto"/>
              <w:right w:val="nil"/>
            </w:tcBorders>
            <w:shd w:val="clear" w:color="auto" w:fill="auto"/>
            <w:noWrap/>
            <w:vAlign w:val="bottom"/>
          </w:tcPr>
          <w:p w14:paraId="6F09F663" w14:textId="23F7C2E4" w:rsidR="00272D60" w:rsidRPr="00037BF0" w:rsidRDefault="00852E7A" w:rsidP="00214B81">
            <w:pPr>
              <w:jc w:val="right"/>
              <w:rPr>
                <w:rFonts w:ascii="Arial" w:hAnsi="Arial" w:cs="Arial"/>
                <w:b/>
                <w:bCs/>
                <w:sz w:val="18"/>
                <w:szCs w:val="18"/>
              </w:rPr>
            </w:pPr>
            <w:r>
              <w:rPr>
                <w:rFonts w:ascii="Arial" w:hAnsi="Arial" w:cs="Arial"/>
                <w:b/>
                <w:bCs/>
                <w:sz w:val="18"/>
                <w:szCs w:val="18"/>
              </w:rPr>
              <w:t>3,948</w:t>
            </w:r>
          </w:p>
        </w:tc>
        <w:tc>
          <w:tcPr>
            <w:tcW w:w="645" w:type="pct"/>
            <w:gridSpan w:val="2"/>
            <w:tcBorders>
              <w:top w:val="single" w:sz="4" w:space="0" w:color="auto"/>
              <w:left w:val="nil"/>
              <w:bottom w:val="single" w:sz="4" w:space="0" w:color="auto"/>
              <w:right w:val="nil"/>
            </w:tcBorders>
            <w:vAlign w:val="bottom"/>
          </w:tcPr>
          <w:p w14:paraId="6C3E3032" w14:textId="1839C942" w:rsidR="00272D60" w:rsidRPr="00037BF0" w:rsidRDefault="00272D60" w:rsidP="00214B81">
            <w:pPr>
              <w:jc w:val="right"/>
              <w:rPr>
                <w:rFonts w:ascii="Arial" w:hAnsi="Arial" w:cs="Arial"/>
                <w:sz w:val="18"/>
                <w:szCs w:val="18"/>
              </w:rPr>
            </w:pPr>
            <w:r w:rsidRPr="00037BF0">
              <w:rPr>
                <w:rFonts w:ascii="Arial" w:hAnsi="Arial" w:cs="Arial"/>
                <w:sz w:val="18"/>
                <w:szCs w:val="18"/>
              </w:rPr>
              <w:t>3,957</w:t>
            </w:r>
          </w:p>
        </w:tc>
      </w:tr>
      <w:tr w:rsidR="00E324FC" w:rsidRPr="00037BF0" w14:paraId="42C1A571" w14:textId="1044C93B" w:rsidTr="00E324FC">
        <w:trPr>
          <w:trHeight w:val="240"/>
        </w:trPr>
        <w:tc>
          <w:tcPr>
            <w:tcW w:w="3351" w:type="pct"/>
            <w:tcBorders>
              <w:top w:val="single" w:sz="4" w:space="0" w:color="auto"/>
              <w:left w:val="nil"/>
              <w:bottom w:val="single" w:sz="4" w:space="0" w:color="auto"/>
              <w:right w:val="nil"/>
            </w:tcBorders>
            <w:noWrap/>
            <w:vAlign w:val="bottom"/>
          </w:tcPr>
          <w:p w14:paraId="2DB61540"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Total assets</w:t>
            </w:r>
          </w:p>
        </w:tc>
        <w:tc>
          <w:tcPr>
            <w:tcW w:w="367" w:type="pct"/>
            <w:gridSpan w:val="2"/>
            <w:tcBorders>
              <w:top w:val="single" w:sz="4" w:space="0" w:color="auto"/>
              <w:left w:val="nil"/>
              <w:bottom w:val="single" w:sz="4" w:space="0" w:color="auto"/>
              <w:right w:val="nil"/>
            </w:tcBorders>
            <w:noWrap/>
            <w:vAlign w:val="bottom"/>
          </w:tcPr>
          <w:p w14:paraId="3D59F159"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single" w:sz="4" w:space="0" w:color="auto"/>
              <w:right w:val="nil"/>
            </w:tcBorders>
            <w:shd w:val="clear" w:color="auto" w:fill="auto"/>
            <w:noWrap/>
            <w:vAlign w:val="bottom"/>
          </w:tcPr>
          <w:p w14:paraId="3E8CA68B" w14:textId="01EB2688" w:rsidR="00272D60" w:rsidRPr="00037BF0" w:rsidRDefault="00272D60" w:rsidP="00214B81">
            <w:pPr>
              <w:jc w:val="right"/>
              <w:rPr>
                <w:rFonts w:ascii="Arial" w:hAnsi="Arial" w:cs="Arial"/>
                <w:b/>
                <w:bCs/>
                <w:sz w:val="18"/>
                <w:szCs w:val="18"/>
              </w:rPr>
            </w:pPr>
            <w:r>
              <w:rPr>
                <w:rFonts w:ascii="Arial" w:hAnsi="Arial" w:cs="Arial"/>
                <w:b/>
                <w:bCs/>
                <w:sz w:val="18"/>
                <w:szCs w:val="18"/>
              </w:rPr>
              <w:t>12,</w:t>
            </w:r>
            <w:r w:rsidR="00852E7A">
              <w:rPr>
                <w:rFonts w:ascii="Arial" w:hAnsi="Arial" w:cs="Arial"/>
                <w:b/>
                <w:bCs/>
                <w:sz w:val="18"/>
                <w:szCs w:val="18"/>
              </w:rPr>
              <w:t>352</w:t>
            </w:r>
          </w:p>
        </w:tc>
        <w:tc>
          <w:tcPr>
            <w:tcW w:w="645" w:type="pct"/>
            <w:gridSpan w:val="2"/>
            <w:tcBorders>
              <w:top w:val="single" w:sz="4" w:space="0" w:color="auto"/>
              <w:left w:val="nil"/>
              <w:bottom w:val="single" w:sz="4" w:space="0" w:color="auto"/>
              <w:right w:val="nil"/>
            </w:tcBorders>
            <w:vAlign w:val="bottom"/>
          </w:tcPr>
          <w:p w14:paraId="34DDF9B7" w14:textId="75132232" w:rsidR="00272D60" w:rsidRPr="00037BF0" w:rsidRDefault="00272D60" w:rsidP="00214B81">
            <w:pPr>
              <w:jc w:val="right"/>
              <w:rPr>
                <w:rFonts w:ascii="Arial" w:hAnsi="Arial" w:cs="Arial"/>
                <w:sz w:val="18"/>
                <w:szCs w:val="18"/>
              </w:rPr>
            </w:pPr>
            <w:r w:rsidRPr="00037BF0">
              <w:rPr>
                <w:rFonts w:ascii="Arial" w:hAnsi="Arial" w:cs="Arial"/>
                <w:sz w:val="18"/>
                <w:szCs w:val="18"/>
              </w:rPr>
              <w:t>12,269</w:t>
            </w:r>
          </w:p>
        </w:tc>
      </w:tr>
      <w:tr w:rsidR="00E324FC" w:rsidRPr="00037BF0" w14:paraId="7F5E474F" w14:textId="2975945D" w:rsidTr="00E324FC">
        <w:trPr>
          <w:trHeight w:val="80"/>
        </w:trPr>
        <w:tc>
          <w:tcPr>
            <w:tcW w:w="3351" w:type="pct"/>
            <w:tcBorders>
              <w:top w:val="single" w:sz="4" w:space="0" w:color="auto"/>
              <w:left w:val="nil"/>
              <w:bottom w:val="nil"/>
              <w:right w:val="nil"/>
            </w:tcBorders>
            <w:noWrap/>
            <w:vAlign w:val="bottom"/>
          </w:tcPr>
          <w:p w14:paraId="19F4B03A" w14:textId="77777777" w:rsidR="00272D60" w:rsidRPr="00037BF0" w:rsidRDefault="00272D60" w:rsidP="00214B81">
            <w:pPr>
              <w:rPr>
                <w:rFonts w:ascii="Arial" w:hAnsi="Arial" w:cs="Arial"/>
                <w:sz w:val="18"/>
                <w:szCs w:val="18"/>
              </w:rPr>
            </w:pPr>
          </w:p>
        </w:tc>
        <w:tc>
          <w:tcPr>
            <w:tcW w:w="367" w:type="pct"/>
            <w:gridSpan w:val="2"/>
            <w:tcBorders>
              <w:top w:val="single" w:sz="4" w:space="0" w:color="auto"/>
              <w:left w:val="nil"/>
              <w:bottom w:val="nil"/>
              <w:right w:val="nil"/>
            </w:tcBorders>
            <w:noWrap/>
            <w:vAlign w:val="bottom"/>
          </w:tcPr>
          <w:p w14:paraId="5B19622F"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nil"/>
              <w:right w:val="nil"/>
            </w:tcBorders>
            <w:shd w:val="clear" w:color="auto" w:fill="auto"/>
            <w:noWrap/>
            <w:vAlign w:val="bottom"/>
          </w:tcPr>
          <w:p w14:paraId="77D878FE" w14:textId="3C50E692" w:rsidR="00272D60" w:rsidRPr="00037BF0" w:rsidRDefault="00272D60" w:rsidP="00214B81">
            <w:pPr>
              <w:jc w:val="right"/>
              <w:rPr>
                <w:rFonts w:ascii="Arial" w:hAnsi="Arial" w:cs="Arial"/>
                <w:b/>
                <w:bCs/>
                <w:sz w:val="18"/>
                <w:szCs w:val="18"/>
              </w:rPr>
            </w:pPr>
          </w:p>
        </w:tc>
        <w:tc>
          <w:tcPr>
            <w:tcW w:w="645" w:type="pct"/>
            <w:gridSpan w:val="2"/>
            <w:tcBorders>
              <w:top w:val="single" w:sz="4" w:space="0" w:color="auto"/>
              <w:left w:val="nil"/>
              <w:bottom w:val="nil"/>
              <w:right w:val="nil"/>
            </w:tcBorders>
            <w:vAlign w:val="bottom"/>
          </w:tcPr>
          <w:p w14:paraId="46A692E5" w14:textId="77777777" w:rsidR="00272D60" w:rsidRPr="00037BF0" w:rsidRDefault="00272D60" w:rsidP="00214B81">
            <w:pPr>
              <w:jc w:val="right"/>
              <w:rPr>
                <w:rFonts w:ascii="Arial" w:hAnsi="Arial" w:cs="Arial"/>
                <w:sz w:val="18"/>
                <w:szCs w:val="18"/>
              </w:rPr>
            </w:pPr>
          </w:p>
        </w:tc>
      </w:tr>
      <w:tr w:rsidR="00E324FC" w:rsidRPr="00037BF0" w14:paraId="120552FE" w14:textId="3090DB3F" w:rsidTr="00E324FC">
        <w:trPr>
          <w:trHeight w:val="240"/>
        </w:trPr>
        <w:tc>
          <w:tcPr>
            <w:tcW w:w="3351" w:type="pct"/>
            <w:tcBorders>
              <w:top w:val="nil"/>
              <w:left w:val="nil"/>
              <w:bottom w:val="nil"/>
              <w:right w:val="nil"/>
            </w:tcBorders>
            <w:noWrap/>
            <w:vAlign w:val="bottom"/>
          </w:tcPr>
          <w:p w14:paraId="5EE2A605"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Current liabilities</w:t>
            </w:r>
          </w:p>
        </w:tc>
        <w:tc>
          <w:tcPr>
            <w:tcW w:w="367" w:type="pct"/>
            <w:gridSpan w:val="2"/>
            <w:tcBorders>
              <w:top w:val="nil"/>
              <w:left w:val="nil"/>
              <w:bottom w:val="nil"/>
              <w:right w:val="nil"/>
            </w:tcBorders>
            <w:noWrap/>
            <w:vAlign w:val="bottom"/>
          </w:tcPr>
          <w:p w14:paraId="380805A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26CCB5F9" w14:textId="06AA4B0E" w:rsidR="00272D60" w:rsidRPr="00037BF0" w:rsidRDefault="00272D60" w:rsidP="00214B81">
            <w:pPr>
              <w:jc w:val="right"/>
              <w:rPr>
                <w:rFonts w:ascii="Arial" w:hAnsi="Arial" w:cs="Arial"/>
                <w:b/>
                <w:bCs/>
                <w:sz w:val="18"/>
                <w:szCs w:val="18"/>
              </w:rPr>
            </w:pPr>
          </w:p>
        </w:tc>
        <w:tc>
          <w:tcPr>
            <w:tcW w:w="645" w:type="pct"/>
            <w:gridSpan w:val="2"/>
            <w:tcBorders>
              <w:top w:val="nil"/>
              <w:left w:val="nil"/>
              <w:bottom w:val="nil"/>
              <w:right w:val="nil"/>
            </w:tcBorders>
            <w:vAlign w:val="bottom"/>
          </w:tcPr>
          <w:p w14:paraId="166DEC0C" w14:textId="77777777" w:rsidR="00272D60" w:rsidRPr="00037BF0" w:rsidRDefault="00272D60" w:rsidP="00214B81">
            <w:pPr>
              <w:jc w:val="right"/>
              <w:rPr>
                <w:rFonts w:ascii="Arial" w:hAnsi="Arial" w:cs="Arial"/>
                <w:sz w:val="18"/>
                <w:szCs w:val="18"/>
              </w:rPr>
            </w:pPr>
          </w:p>
        </w:tc>
      </w:tr>
      <w:tr w:rsidR="00E324FC" w:rsidRPr="00037BF0" w14:paraId="259517FF" w14:textId="35221A5D" w:rsidTr="00E324FC">
        <w:trPr>
          <w:trHeight w:val="240"/>
        </w:trPr>
        <w:tc>
          <w:tcPr>
            <w:tcW w:w="3351" w:type="pct"/>
            <w:tcBorders>
              <w:top w:val="nil"/>
              <w:left w:val="nil"/>
              <w:bottom w:val="nil"/>
              <w:right w:val="nil"/>
            </w:tcBorders>
            <w:noWrap/>
            <w:vAlign w:val="bottom"/>
          </w:tcPr>
          <w:p w14:paraId="714D8A73" w14:textId="77777777" w:rsidR="00272D60" w:rsidRPr="00037BF0" w:rsidRDefault="00272D60" w:rsidP="00214B81">
            <w:pPr>
              <w:rPr>
                <w:rFonts w:ascii="Arial" w:hAnsi="Arial" w:cs="Arial"/>
                <w:sz w:val="18"/>
                <w:szCs w:val="18"/>
              </w:rPr>
            </w:pPr>
            <w:r w:rsidRPr="00037BF0">
              <w:rPr>
                <w:rFonts w:ascii="Arial" w:hAnsi="Arial" w:cs="Arial"/>
                <w:sz w:val="18"/>
                <w:szCs w:val="18"/>
              </w:rPr>
              <w:t>Trade and other payables</w:t>
            </w:r>
          </w:p>
        </w:tc>
        <w:tc>
          <w:tcPr>
            <w:tcW w:w="367" w:type="pct"/>
            <w:gridSpan w:val="2"/>
            <w:tcBorders>
              <w:top w:val="nil"/>
              <w:left w:val="nil"/>
              <w:bottom w:val="nil"/>
              <w:right w:val="nil"/>
            </w:tcBorders>
            <w:noWrap/>
            <w:vAlign w:val="bottom"/>
          </w:tcPr>
          <w:p w14:paraId="46C5561D"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B856596" w14:textId="7F577E71" w:rsidR="00272D60" w:rsidRPr="00037BF0" w:rsidRDefault="00272D60" w:rsidP="00214B81">
            <w:pPr>
              <w:jc w:val="right"/>
              <w:rPr>
                <w:rFonts w:ascii="Arial" w:hAnsi="Arial" w:cs="Arial"/>
                <w:b/>
                <w:bCs/>
                <w:sz w:val="18"/>
                <w:szCs w:val="18"/>
              </w:rPr>
            </w:pPr>
            <w:r>
              <w:rPr>
                <w:rFonts w:ascii="Arial" w:hAnsi="Arial" w:cs="Arial"/>
                <w:b/>
                <w:bCs/>
                <w:sz w:val="18"/>
                <w:szCs w:val="18"/>
              </w:rPr>
              <w:t>(2,67</w:t>
            </w:r>
            <w:r w:rsidR="00C50D53">
              <w:rPr>
                <w:rFonts w:ascii="Arial" w:hAnsi="Arial" w:cs="Arial"/>
                <w:b/>
                <w:bCs/>
                <w:sz w:val="18"/>
                <w:szCs w:val="18"/>
              </w:rPr>
              <w:t>4</w:t>
            </w:r>
            <w:r>
              <w:rPr>
                <w:rFonts w:ascii="Arial" w:hAnsi="Arial" w:cs="Arial"/>
                <w:b/>
                <w:bCs/>
                <w:sz w:val="18"/>
                <w:szCs w:val="18"/>
              </w:rPr>
              <w:t>)</w:t>
            </w:r>
          </w:p>
        </w:tc>
        <w:tc>
          <w:tcPr>
            <w:tcW w:w="645" w:type="pct"/>
            <w:gridSpan w:val="2"/>
            <w:tcBorders>
              <w:top w:val="nil"/>
              <w:left w:val="nil"/>
              <w:bottom w:val="nil"/>
              <w:right w:val="nil"/>
            </w:tcBorders>
            <w:vAlign w:val="bottom"/>
          </w:tcPr>
          <w:p w14:paraId="6796F72B" w14:textId="62DF883E" w:rsidR="00272D60" w:rsidRPr="00037BF0" w:rsidRDefault="00272D60" w:rsidP="00214B81">
            <w:pPr>
              <w:jc w:val="right"/>
              <w:rPr>
                <w:rFonts w:ascii="Arial" w:hAnsi="Arial" w:cs="Arial"/>
                <w:sz w:val="18"/>
                <w:szCs w:val="18"/>
              </w:rPr>
            </w:pPr>
            <w:r w:rsidRPr="00037BF0">
              <w:rPr>
                <w:rFonts w:ascii="Arial" w:hAnsi="Arial" w:cs="Arial"/>
                <w:sz w:val="18"/>
                <w:szCs w:val="18"/>
              </w:rPr>
              <w:t>(2,520)</w:t>
            </w:r>
          </w:p>
        </w:tc>
      </w:tr>
      <w:tr w:rsidR="00E324FC" w:rsidRPr="00037BF0" w14:paraId="20BEC05B" w14:textId="34898A85" w:rsidTr="00E324FC">
        <w:trPr>
          <w:trHeight w:val="240"/>
        </w:trPr>
        <w:tc>
          <w:tcPr>
            <w:tcW w:w="3351" w:type="pct"/>
            <w:tcBorders>
              <w:top w:val="nil"/>
              <w:left w:val="nil"/>
              <w:bottom w:val="nil"/>
              <w:right w:val="nil"/>
            </w:tcBorders>
            <w:noWrap/>
            <w:vAlign w:val="bottom"/>
          </w:tcPr>
          <w:p w14:paraId="63C65046" w14:textId="77777777" w:rsidR="00272D60" w:rsidRPr="00037BF0" w:rsidRDefault="00272D60" w:rsidP="00214B81">
            <w:pPr>
              <w:rPr>
                <w:rFonts w:ascii="Arial" w:hAnsi="Arial" w:cs="Arial"/>
                <w:sz w:val="18"/>
                <w:szCs w:val="18"/>
              </w:rPr>
            </w:pPr>
            <w:r w:rsidRPr="00037BF0">
              <w:rPr>
                <w:rFonts w:ascii="Arial" w:hAnsi="Arial" w:cs="Arial"/>
                <w:sz w:val="18"/>
                <w:szCs w:val="18"/>
              </w:rPr>
              <w:t>Borrowings</w:t>
            </w:r>
          </w:p>
        </w:tc>
        <w:tc>
          <w:tcPr>
            <w:tcW w:w="367" w:type="pct"/>
            <w:gridSpan w:val="2"/>
            <w:tcBorders>
              <w:top w:val="nil"/>
              <w:left w:val="nil"/>
              <w:bottom w:val="nil"/>
              <w:right w:val="nil"/>
            </w:tcBorders>
            <w:noWrap/>
            <w:vAlign w:val="bottom"/>
          </w:tcPr>
          <w:p w14:paraId="4A0287F0"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E25DB5A" w14:textId="1151DDA5" w:rsidR="00272D60" w:rsidRPr="00037BF0" w:rsidRDefault="00272D60" w:rsidP="00214B81">
            <w:pPr>
              <w:jc w:val="right"/>
              <w:rPr>
                <w:rFonts w:ascii="Arial" w:hAnsi="Arial" w:cs="Arial"/>
                <w:b/>
                <w:bCs/>
                <w:sz w:val="18"/>
                <w:szCs w:val="18"/>
              </w:rPr>
            </w:pPr>
            <w:r>
              <w:rPr>
                <w:rFonts w:ascii="Arial" w:hAnsi="Arial" w:cs="Arial"/>
                <w:b/>
                <w:bCs/>
                <w:sz w:val="18"/>
                <w:szCs w:val="18"/>
              </w:rPr>
              <w:t>(14)</w:t>
            </w:r>
          </w:p>
        </w:tc>
        <w:tc>
          <w:tcPr>
            <w:tcW w:w="645" w:type="pct"/>
            <w:gridSpan w:val="2"/>
            <w:tcBorders>
              <w:top w:val="nil"/>
              <w:left w:val="nil"/>
              <w:bottom w:val="nil"/>
              <w:right w:val="nil"/>
            </w:tcBorders>
            <w:vAlign w:val="bottom"/>
          </w:tcPr>
          <w:p w14:paraId="6D5CEB60" w14:textId="605B6FEF" w:rsidR="00272D60" w:rsidRPr="00037BF0" w:rsidRDefault="00272D60" w:rsidP="00214B81">
            <w:pPr>
              <w:jc w:val="right"/>
              <w:rPr>
                <w:rFonts w:ascii="Arial" w:hAnsi="Arial" w:cs="Arial"/>
                <w:sz w:val="18"/>
                <w:szCs w:val="18"/>
              </w:rPr>
            </w:pPr>
            <w:r w:rsidRPr="00037BF0">
              <w:rPr>
                <w:rFonts w:ascii="Arial" w:hAnsi="Arial" w:cs="Arial"/>
                <w:sz w:val="18"/>
                <w:szCs w:val="18"/>
              </w:rPr>
              <w:t>(101)</w:t>
            </w:r>
          </w:p>
        </w:tc>
      </w:tr>
      <w:tr w:rsidR="00E324FC" w:rsidRPr="00037BF0" w14:paraId="06400F69" w14:textId="1268AAC7" w:rsidTr="00E324FC">
        <w:trPr>
          <w:trHeight w:val="240"/>
        </w:trPr>
        <w:tc>
          <w:tcPr>
            <w:tcW w:w="3351" w:type="pct"/>
            <w:tcBorders>
              <w:top w:val="nil"/>
              <w:left w:val="nil"/>
              <w:bottom w:val="nil"/>
              <w:right w:val="nil"/>
            </w:tcBorders>
            <w:noWrap/>
            <w:vAlign w:val="bottom"/>
          </w:tcPr>
          <w:p w14:paraId="601ED4B7" w14:textId="705F7A61" w:rsidR="00272D60" w:rsidRPr="00037BF0" w:rsidRDefault="00272D60" w:rsidP="00214B81">
            <w:pPr>
              <w:rPr>
                <w:rFonts w:ascii="Arial" w:hAnsi="Arial" w:cs="Arial"/>
                <w:sz w:val="18"/>
                <w:szCs w:val="18"/>
              </w:rPr>
            </w:pPr>
            <w:r w:rsidRPr="00037BF0">
              <w:rPr>
                <w:rFonts w:ascii="Arial" w:hAnsi="Arial" w:cs="Arial"/>
                <w:sz w:val="18"/>
                <w:szCs w:val="18"/>
              </w:rPr>
              <w:t>Lease liabilities</w:t>
            </w:r>
          </w:p>
        </w:tc>
        <w:tc>
          <w:tcPr>
            <w:tcW w:w="367" w:type="pct"/>
            <w:gridSpan w:val="2"/>
            <w:tcBorders>
              <w:top w:val="nil"/>
              <w:left w:val="nil"/>
              <w:bottom w:val="nil"/>
              <w:right w:val="nil"/>
            </w:tcBorders>
            <w:noWrap/>
            <w:vAlign w:val="bottom"/>
          </w:tcPr>
          <w:p w14:paraId="19D34A66"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9D9DD55" w14:textId="6332E4F5" w:rsidR="00272D60" w:rsidRPr="00037BF0" w:rsidRDefault="00272D60" w:rsidP="00214B81">
            <w:pPr>
              <w:jc w:val="right"/>
              <w:rPr>
                <w:rFonts w:ascii="Arial" w:hAnsi="Arial" w:cs="Arial"/>
                <w:b/>
                <w:bCs/>
                <w:sz w:val="18"/>
                <w:szCs w:val="18"/>
              </w:rPr>
            </w:pPr>
            <w:r>
              <w:rPr>
                <w:rFonts w:ascii="Arial" w:hAnsi="Arial" w:cs="Arial"/>
                <w:b/>
                <w:bCs/>
                <w:sz w:val="18"/>
                <w:szCs w:val="18"/>
              </w:rPr>
              <w:t>(347)</w:t>
            </w:r>
          </w:p>
        </w:tc>
        <w:tc>
          <w:tcPr>
            <w:tcW w:w="645" w:type="pct"/>
            <w:gridSpan w:val="2"/>
            <w:tcBorders>
              <w:top w:val="nil"/>
              <w:left w:val="nil"/>
              <w:bottom w:val="nil"/>
              <w:right w:val="nil"/>
            </w:tcBorders>
            <w:vAlign w:val="bottom"/>
          </w:tcPr>
          <w:p w14:paraId="160CDB26" w14:textId="2FCFE8CB" w:rsidR="00272D60" w:rsidRPr="00037BF0" w:rsidRDefault="00272D60" w:rsidP="00214B81">
            <w:pPr>
              <w:jc w:val="right"/>
              <w:rPr>
                <w:rFonts w:ascii="Arial" w:hAnsi="Arial" w:cs="Arial"/>
                <w:sz w:val="18"/>
                <w:szCs w:val="18"/>
              </w:rPr>
            </w:pPr>
            <w:r w:rsidRPr="00037BF0">
              <w:rPr>
                <w:rFonts w:ascii="Arial" w:hAnsi="Arial" w:cs="Arial"/>
                <w:sz w:val="18"/>
                <w:szCs w:val="18"/>
              </w:rPr>
              <w:t>(330)</w:t>
            </w:r>
          </w:p>
        </w:tc>
      </w:tr>
      <w:tr w:rsidR="00E324FC" w:rsidRPr="00037BF0" w14:paraId="40E44EAC" w14:textId="5B5487DB" w:rsidTr="00E324FC">
        <w:trPr>
          <w:trHeight w:val="240"/>
        </w:trPr>
        <w:tc>
          <w:tcPr>
            <w:tcW w:w="3351" w:type="pct"/>
            <w:tcBorders>
              <w:top w:val="nil"/>
              <w:left w:val="nil"/>
              <w:bottom w:val="nil"/>
              <w:right w:val="nil"/>
            </w:tcBorders>
            <w:noWrap/>
            <w:vAlign w:val="bottom"/>
          </w:tcPr>
          <w:p w14:paraId="50E62DE9" w14:textId="77777777" w:rsidR="00272D60" w:rsidRPr="00037BF0" w:rsidRDefault="00272D60" w:rsidP="00214B81">
            <w:pPr>
              <w:rPr>
                <w:rFonts w:ascii="Arial" w:hAnsi="Arial" w:cs="Arial"/>
                <w:sz w:val="18"/>
                <w:szCs w:val="18"/>
              </w:rPr>
            </w:pPr>
            <w:r w:rsidRPr="00037BF0">
              <w:rPr>
                <w:rFonts w:ascii="Arial" w:hAnsi="Arial" w:cs="Arial"/>
                <w:sz w:val="18"/>
                <w:szCs w:val="18"/>
              </w:rPr>
              <w:t>Derivative liabilities</w:t>
            </w:r>
          </w:p>
        </w:tc>
        <w:tc>
          <w:tcPr>
            <w:tcW w:w="367" w:type="pct"/>
            <w:gridSpan w:val="2"/>
            <w:tcBorders>
              <w:top w:val="nil"/>
              <w:left w:val="nil"/>
              <w:bottom w:val="nil"/>
              <w:right w:val="nil"/>
            </w:tcBorders>
            <w:noWrap/>
            <w:vAlign w:val="bottom"/>
          </w:tcPr>
          <w:p w14:paraId="297C2F18"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1C277154" w14:textId="18A22B17" w:rsidR="00272D60" w:rsidRPr="00037BF0" w:rsidRDefault="00272D60" w:rsidP="00214B81">
            <w:pPr>
              <w:jc w:val="right"/>
              <w:rPr>
                <w:rFonts w:ascii="Arial" w:hAnsi="Arial" w:cs="Arial"/>
                <w:b/>
                <w:bCs/>
                <w:sz w:val="18"/>
                <w:szCs w:val="18"/>
              </w:rPr>
            </w:pPr>
            <w:r>
              <w:rPr>
                <w:rFonts w:ascii="Arial" w:hAnsi="Arial" w:cs="Arial"/>
                <w:b/>
                <w:bCs/>
                <w:sz w:val="18"/>
                <w:szCs w:val="18"/>
              </w:rPr>
              <w:t>(12)</w:t>
            </w:r>
          </w:p>
        </w:tc>
        <w:tc>
          <w:tcPr>
            <w:tcW w:w="645" w:type="pct"/>
            <w:gridSpan w:val="2"/>
            <w:tcBorders>
              <w:top w:val="nil"/>
              <w:left w:val="nil"/>
              <w:bottom w:val="nil"/>
              <w:right w:val="nil"/>
            </w:tcBorders>
            <w:vAlign w:val="bottom"/>
          </w:tcPr>
          <w:p w14:paraId="3033738A" w14:textId="02B6322C" w:rsidR="00272D60" w:rsidRPr="00037BF0" w:rsidRDefault="00272D60" w:rsidP="00214B81">
            <w:pPr>
              <w:jc w:val="right"/>
              <w:rPr>
                <w:rFonts w:ascii="Arial" w:hAnsi="Arial" w:cs="Arial"/>
                <w:sz w:val="18"/>
                <w:szCs w:val="18"/>
              </w:rPr>
            </w:pPr>
            <w:r w:rsidRPr="00037BF0">
              <w:rPr>
                <w:rFonts w:ascii="Arial" w:hAnsi="Arial" w:cs="Arial"/>
                <w:sz w:val="18"/>
                <w:szCs w:val="18"/>
              </w:rPr>
              <w:t>(59)</w:t>
            </w:r>
          </w:p>
        </w:tc>
      </w:tr>
      <w:tr w:rsidR="00E324FC" w:rsidRPr="00037BF0" w14:paraId="5F5CE1E6" w14:textId="188B73D1" w:rsidTr="00E324FC">
        <w:trPr>
          <w:trHeight w:val="240"/>
        </w:trPr>
        <w:tc>
          <w:tcPr>
            <w:tcW w:w="3351" w:type="pct"/>
            <w:tcBorders>
              <w:top w:val="nil"/>
              <w:left w:val="nil"/>
              <w:right w:val="nil"/>
            </w:tcBorders>
            <w:noWrap/>
            <w:vAlign w:val="bottom"/>
          </w:tcPr>
          <w:p w14:paraId="11AAF8A6" w14:textId="77777777" w:rsidR="00272D60" w:rsidRPr="00037BF0" w:rsidRDefault="00272D60" w:rsidP="00214B81">
            <w:pPr>
              <w:rPr>
                <w:rFonts w:ascii="Arial" w:hAnsi="Arial" w:cs="Arial"/>
                <w:sz w:val="18"/>
                <w:szCs w:val="18"/>
              </w:rPr>
            </w:pPr>
            <w:r w:rsidRPr="00037BF0">
              <w:rPr>
                <w:rFonts w:ascii="Arial" w:hAnsi="Arial" w:cs="Arial"/>
                <w:sz w:val="18"/>
                <w:szCs w:val="18"/>
              </w:rPr>
              <w:t>Current tax liabilities</w:t>
            </w:r>
          </w:p>
        </w:tc>
        <w:tc>
          <w:tcPr>
            <w:tcW w:w="367" w:type="pct"/>
            <w:gridSpan w:val="2"/>
            <w:tcBorders>
              <w:top w:val="nil"/>
              <w:left w:val="nil"/>
              <w:right w:val="nil"/>
            </w:tcBorders>
            <w:noWrap/>
            <w:vAlign w:val="bottom"/>
          </w:tcPr>
          <w:p w14:paraId="6711BBD0"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right w:val="nil"/>
            </w:tcBorders>
            <w:shd w:val="clear" w:color="auto" w:fill="auto"/>
            <w:noWrap/>
            <w:vAlign w:val="bottom"/>
          </w:tcPr>
          <w:p w14:paraId="2E5F0DA7" w14:textId="194F3E8D" w:rsidR="00272D60" w:rsidRPr="00037BF0" w:rsidRDefault="00272D60" w:rsidP="00214B81">
            <w:pPr>
              <w:jc w:val="right"/>
              <w:rPr>
                <w:rFonts w:ascii="Arial" w:hAnsi="Arial" w:cs="Arial"/>
                <w:b/>
                <w:bCs/>
                <w:sz w:val="18"/>
                <w:szCs w:val="18"/>
              </w:rPr>
            </w:pPr>
            <w:r>
              <w:rPr>
                <w:rFonts w:ascii="Arial" w:hAnsi="Arial" w:cs="Arial"/>
                <w:b/>
                <w:bCs/>
                <w:sz w:val="18"/>
                <w:szCs w:val="18"/>
              </w:rPr>
              <w:t>(</w:t>
            </w:r>
            <w:r w:rsidR="00852E7A">
              <w:rPr>
                <w:rFonts w:ascii="Arial" w:hAnsi="Arial" w:cs="Arial"/>
                <w:b/>
                <w:bCs/>
                <w:sz w:val="18"/>
                <w:szCs w:val="18"/>
              </w:rPr>
              <w:t>46</w:t>
            </w:r>
            <w:r>
              <w:rPr>
                <w:rFonts w:ascii="Arial" w:hAnsi="Arial" w:cs="Arial"/>
                <w:b/>
                <w:bCs/>
                <w:sz w:val="18"/>
                <w:szCs w:val="18"/>
              </w:rPr>
              <w:t>)</w:t>
            </w:r>
          </w:p>
        </w:tc>
        <w:tc>
          <w:tcPr>
            <w:tcW w:w="645" w:type="pct"/>
            <w:gridSpan w:val="2"/>
            <w:tcBorders>
              <w:top w:val="nil"/>
              <w:left w:val="nil"/>
              <w:right w:val="nil"/>
            </w:tcBorders>
            <w:vAlign w:val="bottom"/>
          </w:tcPr>
          <w:p w14:paraId="0F9B9983" w14:textId="425C28F8" w:rsidR="00272D60" w:rsidRPr="00037BF0" w:rsidRDefault="00272D60" w:rsidP="00214B81">
            <w:pPr>
              <w:jc w:val="right"/>
              <w:rPr>
                <w:rFonts w:ascii="Arial" w:hAnsi="Arial" w:cs="Arial"/>
                <w:sz w:val="18"/>
                <w:szCs w:val="18"/>
              </w:rPr>
            </w:pPr>
            <w:r w:rsidRPr="00037BF0">
              <w:rPr>
                <w:rFonts w:ascii="Arial" w:hAnsi="Arial" w:cs="Arial"/>
                <w:sz w:val="18"/>
                <w:szCs w:val="18"/>
              </w:rPr>
              <w:t>(70)</w:t>
            </w:r>
          </w:p>
        </w:tc>
      </w:tr>
      <w:tr w:rsidR="00E324FC" w:rsidRPr="00037BF0" w14:paraId="2D084639" w14:textId="77777777" w:rsidTr="00E324FC">
        <w:trPr>
          <w:trHeight w:val="240"/>
        </w:trPr>
        <w:tc>
          <w:tcPr>
            <w:tcW w:w="3351" w:type="pct"/>
            <w:tcBorders>
              <w:top w:val="nil"/>
              <w:left w:val="nil"/>
              <w:right w:val="nil"/>
            </w:tcBorders>
            <w:noWrap/>
            <w:vAlign w:val="bottom"/>
          </w:tcPr>
          <w:p w14:paraId="1E139915" w14:textId="63D44883" w:rsidR="00272D60" w:rsidRPr="00037BF0" w:rsidRDefault="00272D60" w:rsidP="00214B81">
            <w:pPr>
              <w:rPr>
                <w:rFonts w:ascii="Arial" w:hAnsi="Arial" w:cs="Arial"/>
                <w:sz w:val="18"/>
                <w:szCs w:val="18"/>
              </w:rPr>
            </w:pPr>
            <w:r w:rsidRPr="00037BF0">
              <w:rPr>
                <w:rFonts w:ascii="Arial" w:hAnsi="Arial" w:cs="Arial"/>
                <w:sz w:val="18"/>
                <w:szCs w:val="18"/>
              </w:rPr>
              <w:t>Other tax authority liability</w:t>
            </w:r>
          </w:p>
        </w:tc>
        <w:tc>
          <w:tcPr>
            <w:tcW w:w="367" w:type="pct"/>
            <w:gridSpan w:val="2"/>
            <w:tcBorders>
              <w:top w:val="nil"/>
              <w:left w:val="nil"/>
              <w:right w:val="nil"/>
            </w:tcBorders>
            <w:noWrap/>
            <w:vAlign w:val="bottom"/>
          </w:tcPr>
          <w:p w14:paraId="70E48495"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right w:val="nil"/>
            </w:tcBorders>
            <w:shd w:val="clear" w:color="auto" w:fill="auto"/>
            <w:noWrap/>
            <w:vAlign w:val="bottom"/>
          </w:tcPr>
          <w:p w14:paraId="09BF2CB0" w14:textId="3AFC48F1" w:rsidR="00272D60" w:rsidRPr="00037BF0" w:rsidRDefault="00272D60" w:rsidP="00214B81">
            <w:pPr>
              <w:jc w:val="right"/>
              <w:rPr>
                <w:rFonts w:ascii="Arial" w:hAnsi="Arial" w:cs="Arial"/>
                <w:b/>
                <w:bCs/>
                <w:sz w:val="18"/>
                <w:szCs w:val="18"/>
              </w:rPr>
            </w:pPr>
            <w:r w:rsidRPr="00037BF0">
              <w:rPr>
                <w:rFonts w:ascii="Arial" w:hAnsi="Arial" w:cs="Arial"/>
                <w:b/>
                <w:bCs/>
                <w:sz w:val="18"/>
                <w:szCs w:val="18"/>
              </w:rPr>
              <w:t>–</w:t>
            </w:r>
          </w:p>
        </w:tc>
        <w:tc>
          <w:tcPr>
            <w:tcW w:w="645" w:type="pct"/>
            <w:gridSpan w:val="2"/>
            <w:tcBorders>
              <w:top w:val="nil"/>
              <w:left w:val="nil"/>
              <w:right w:val="nil"/>
            </w:tcBorders>
            <w:vAlign w:val="bottom"/>
          </w:tcPr>
          <w:p w14:paraId="0622066D" w14:textId="65B6B5BA" w:rsidR="00272D60" w:rsidRPr="00037BF0" w:rsidRDefault="00272D60" w:rsidP="00214B81">
            <w:pPr>
              <w:jc w:val="right"/>
              <w:rPr>
                <w:rFonts w:ascii="Arial" w:hAnsi="Arial" w:cs="Arial"/>
                <w:sz w:val="18"/>
                <w:szCs w:val="18"/>
              </w:rPr>
            </w:pPr>
            <w:r w:rsidRPr="00037BF0">
              <w:rPr>
                <w:rFonts w:ascii="Arial" w:hAnsi="Arial" w:cs="Arial"/>
                <w:sz w:val="18"/>
                <w:szCs w:val="18"/>
              </w:rPr>
              <w:t>(57)</w:t>
            </w:r>
          </w:p>
        </w:tc>
      </w:tr>
      <w:tr w:rsidR="00E324FC" w:rsidRPr="00037BF0" w14:paraId="7748A5F0" w14:textId="08B2634D" w:rsidTr="00E324FC">
        <w:trPr>
          <w:trHeight w:val="240"/>
        </w:trPr>
        <w:tc>
          <w:tcPr>
            <w:tcW w:w="3351" w:type="pct"/>
            <w:tcBorders>
              <w:top w:val="nil"/>
              <w:left w:val="nil"/>
              <w:right w:val="nil"/>
            </w:tcBorders>
            <w:noWrap/>
            <w:vAlign w:val="bottom"/>
          </w:tcPr>
          <w:p w14:paraId="09530DF3" w14:textId="77777777" w:rsidR="00272D60" w:rsidRPr="00037BF0" w:rsidRDefault="00272D60" w:rsidP="00214B81">
            <w:pPr>
              <w:rPr>
                <w:rFonts w:ascii="Arial" w:hAnsi="Arial" w:cs="Arial"/>
                <w:sz w:val="18"/>
                <w:szCs w:val="18"/>
              </w:rPr>
            </w:pPr>
            <w:r w:rsidRPr="00037BF0">
              <w:rPr>
                <w:rFonts w:ascii="Arial" w:hAnsi="Arial" w:cs="Arial"/>
                <w:sz w:val="18"/>
                <w:szCs w:val="18"/>
              </w:rPr>
              <w:t>Provisions</w:t>
            </w:r>
          </w:p>
        </w:tc>
        <w:tc>
          <w:tcPr>
            <w:tcW w:w="367" w:type="pct"/>
            <w:gridSpan w:val="2"/>
            <w:tcBorders>
              <w:top w:val="nil"/>
              <w:left w:val="nil"/>
              <w:right w:val="nil"/>
            </w:tcBorders>
            <w:noWrap/>
            <w:vAlign w:val="bottom"/>
          </w:tcPr>
          <w:p w14:paraId="524ACB23"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right w:val="nil"/>
            </w:tcBorders>
            <w:shd w:val="clear" w:color="auto" w:fill="auto"/>
            <w:noWrap/>
            <w:vAlign w:val="bottom"/>
          </w:tcPr>
          <w:p w14:paraId="1A5FEFD5" w14:textId="3297CCCD" w:rsidR="00272D60" w:rsidRPr="00037BF0" w:rsidRDefault="00272D60" w:rsidP="00214B81">
            <w:pPr>
              <w:jc w:val="right"/>
              <w:rPr>
                <w:rFonts w:ascii="Arial" w:hAnsi="Arial" w:cs="Arial"/>
                <w:b/>
                <w:sz w:val="18"/>
                <w:szCs w:val="18"/>
              </w:rPr>
            </w:pPr>
            <w:r>
              <w:rPr>
                <w:rFonts w:ascii="Arial" w:hAnsi="Arial" w:cs="Arial"/>
                <w:b/>
                <w:sz w:val="18"/>
                <w:szCs w:val="18"/>
              </w:rPr>
              <w:t>(23)</w:t>
            </w:r>
          </w:p>
        </w:tc>
        <w:tc>
          <w:tcPr>
            <w:tcW w:w="645" w:type="pct"/>
            <w:gridSpan w:val="2"/>
            <w:tcBorders>
              <w:top w:val="nil"/>
              <w:left w:val="nil"/>
              <w:right w:val="nil"/>
            </w:tcBorders>
            <w:vAlign w:val="bottom"/>
          </w:tcPr>
          <w:p w14:paraId="6D808A5B" w14:textId="50AC31B8" w:rsidR="00272D60" w:rsidRPr="00037BF0" w:rsidRDefault="00272D60" w:rsidP="00214B81">
            <w:pPr>
              <w:jc w:val="right"/>
              <w:rPr>
                <w:rFonts w:ascii="Arial" w:hAnsi="Arial" w:cs="Arial"/>
                <w:sz w:val="18"/>
                <w:szCs w:val="18"/>
              </w:rPr>
            </w:pPr>
            <w:r w:rsidRPr="00037BF0">
              <w:rPr>
                <w:rFonts w:ascii="Arial" w:hAnsi="Arial" w:cs="Arial"/>
                <w:sz w:val="18"/>
                <w:szCs w:val="18"/>
              </w:rPr>
              <w:t>(46)</w:t>
            </w:r>
          </w:p>
        </w:tc>
      </w:tr>
      <w:tr w:rsidR="00E324FC" w:rsidRPr="00037BF0" w14:paraId="2615B0B7" w14:textId="0AF848EE" w:rsidTr="00E324FC">
        <w:trPr>
          <w:trHeight w:val="240"/>
        </w:trPr>
        <w:tc>
          <w:tcPr>
            <w:tcW w:w="3351" w:type="pct"/>
            <w:tcBorders>
              <w:top w:val="single" w:sz="4" w:space="0" w:color="auto"/>
              <w:left w:val="nil"/>
              <w:right w:val="nil"/>
            </w:tcBorders>
            <w:noWrap/>
            <w:vAlign w:val="bottom"/>
          </w:tcPr>
          <w:p w14:paraId="3912E325" w14:textId="77777777" w:rsidR="00272D60" w:rsidRPr="00037BF0" w:rsidRDefault="00272D60" w:rsidP="00214B81">
            <w:pPr>
              <w:rPr>
                <w:rFonts w:ascii="Arial" w:hAnsi="Arial" w:cs="Arial"/>
                <w:sz w:val="18"/>
                <w:szCs w:val="18"/>
              </w:rPr>
            </w:pPr>
            <w:r w:rsidRPr="00037BF0">
              <w:rPr>
                <w:rFonts w:ascii="Arial" w:hAnsi="Arial" w:cs="Arial"/>
                <w:sz w:val="18"/>
                <w:szCs w:val="18"/>
              </w:rPr>
              <w:t> </w:t>
            </w:r>
          </w:p>
        </w:tc>
        <w:tc>
          <w:tcPr>
            <w:tcW w:w="367" w:type="pct"/>
            <w:gridSpan w:val="2"/>
            <w:tcBorders>
              <w:top w:val="single" w:sz="4" w:space="0" w:color="auto"/>
              <w:left w:val="nil"/>
              <w:right w:val="nil"/>
            </w:tcBorders>
            <w:noWrap/>
            <w:vAlign w:val="bottom"/>
          </w:tcPr>
          <w:p w14:paraId="24A0DF21" w14:textId="77777777" w:rsidR="00272D60" w:rsidRPr="00037BF0" w:rsidRDefault="00272D60" w:rsidP="00214B81">
            <w:pPr>
              <w:jc w:val="center"/>
              <w:rPr>
                <w:rFonts w:ascii="Arial" w:hAnsi="Arial" w:cs="Arial"/>
                <w:sz w:val="18"/>
                <w:szCs w:val="18"/>
              </w:rPr>
            </w:pPr>
            <w:r w:rsidRPr="00037BF0">
              <w:rPr>
                <w:rFonts w:ascii="Arial" w:hAnsi="Arial" w:cs="Arial"/>
                <w:sz w:val="18"/>
                <w:szCs w:val="18"/>
              </w:rPr>
              <w:t> </w:t>
            </w:r>
          </w:p>
        </w:tc>
        <w:tc>
          <w:tcPr>
            <w:tcW w:w="636" w:type="pct"/>
            <w:gridSpan w:val="2"/>
            <w:tcBorders>
              <w:top w:val="single" w:sz="4" w:space="0" w:color="auto"/>
              <w:left w:val="nil"/>
              <w:right w:val="nil"/>
            </w:tcBorders>
            <w:shd w:val="clear" w:color="auto" w:fill="auto"/>
            <w:noWrap/>
            <w:vAlign w:val="bottom"/>
          </w:tcPr>
          <w:p w14:paraId="4A9CC2EA" w14:textId="1A69CF0D" w:rsidR="00272D60" w:rsidRPr="00037BF0" w:rsidRDefault="00E324FC" w:rsidP="00214B81">
            <w:pPr>
              <w:jc w:val="right"/>
              <w:rPr>
                <w:rFonts w:ascii="Arial" w:hAnsi="Arial" w:cs="Arial"/>
                <w:b/>
                <w:bCs/>
                <w:sz w:val="18"/>
                <w:szCs w:val="18"/>
              </w:rPr>
            </w:pPr>
            <w:r>
              <w:rPr>
                <w:rFonts w:ascii="Arial" w:hAnsi="Arial" w:cs="Arial"/>
                <w:b/>
                <w:bCs/>
                <w:sz w:val="18"/>
                <w:szCs w:val="18"/>
              </w:rPr>
              <w:t>(3,</w:t>
            </w:r>
            <w:r w:rsidR="00852E7A">
              <w:rPr>
                <w:rFonts w:ascii="Arial" w:hAnsi="Arial" w:cs="Arial"/>
                <w:b/>
                <w:bCs/>
                <w:sz w:val="18"/>
                <w:szCs w:val="18"/>
              </w:rPr>
              <w:t>116</w:t>
            </w:r>
            <w:r>
              <w:rPr>
                <w:rFonts w:ascii="Arial" w:hAnsi="Arial" w:cs="Arial"/>
                <w:b/>
                <w:bCs/>
                <w:sz w:val="18"/>
                <w:szCs w:val="18"/>
              </w:rPr>
              <w:t>)</w:t>
            </w:r>
          </w:p>
        </w:tc>
        <w:tc>
          <w:tcPr>
            <w:tcW w:w="645" w:type="pct"/>
            <w:gridSpan w:val="2"/>
            <w:tcBorders>
              <w:top w:val="single" w:sz="4" w:space="0" w:color="auto"/>
              <w:left w:val="nil"/>
              <w:right w:val="nil"/>
            </w:tcBorders>
            <w:vAlign w:val="bottom"/>
          </w:tcPr>
          <w:p w14:paraId="7AEE613F" w14:textId="570BC0E2" w:rsidR="00272D60" w:rsidRPr="00037BF0" w:rsidRDefault="00272D60" w:rsidP="00214B81">
            <w:pPr>
              <w:jc w:val="right"/>
              <w:rPr>
                <w:rFonts w:ascii="Arial" w:hAnsi="Arial" w:cs="Arial"/>
                <w:sz w:val="18"/>
                <w:szCs w:val="18"/>
              </w:rPr>
            </w:pPr>
            <w:r w:rsidRPr="00037BF0">
              <w:rPr>
                <w:rFonts w:ascii="Arial" w:hAnsi="Arial" w:cs="Arial"/>
                <w:sz w:val="18"/>
                <w:szCs w:val="18"/>
              </w:rPr>
              <w:t>(3,183)</w:t>
            </w:r>
          </w:p>
        </w:tc>
      </w:tr>
      <w:tr w:rsidR="00E324FC" w:rsidRPr="00037BF0" w14:paraId="2925D8C3" w14:textId="4BC8B870" w:rsidTr="00E324FC">
        <w:trPr>
          <w:trHeight w:val="240"/>
        </w:trPr>
        <w:tc>
          <w:tcPr>
            <w:tcW w:w="3351" w:type="pct"/>
            <w:tcBorders>
              <w:top w:val="nil"/>
              <w:left w:val="nil"/>
              <w:bottom w:val="nil"/>
              <w:right w:val="nil"/>
            </w:tcBorders>
            <w:noWrap/>
            <w:vAlign w:val="bottom"/>
          </w:tcPr>
          <w:p w14:paraId="292915A7"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Non-current liabilities</w:t>
            </w:r>
          </w:p>
        </w:tc>
        <w:tc>
          <w:tcPr>
            <w:tcW w:w="367" w:type="pct"/>
            <w:gridSpan w:val="2"/>
            <w:tcBorders>
              <w:top w:val="nil"/>
              <w:left w:val="nil"/>
              <w:bottom w:val="nil"/>
              <w:right w:val="nil"/>
            </w:tcBorders>
            <w:noWrap/>
            <w:vAlign w:val="bottom"/>
          </w:tcPr>
          <w:p w14:paraId="283071D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658C64ED" w14:textId="4DF24FF6" w:rsidR="00272D60" w:rsidRPr="00037BF0" w:rsidRDefault="00272D60" w:rsidP="00214B81">
            <w:pPr>
              <w:jc w:val="right"/>
              <w:rPr>
                <w:rFonts w:ascii="Arial" w:hAnsi="Arial" w:cs="Arial"/>
                <w:b/>
                <w:bCs/>
                <w:sz w:val="18"/>
                <w:szCs w:val="18"/>
              </w:rPr>
            </w:pPr>
          </w:p>
        </w:tc>
        <w:tc>
          <w:tcPr>
            <w:tcW w:w="645" w:type="pct"/>
            <w:gridSpan w:val="2"/>
            <w:tcBorders>
              <w:top w:val="nil"/>
              <w:left w:val="nil"/>
              <w:bottom w:val="nil"/>
              <w:right w:val="nil"/>
            </w:tcBorders>
            <w:vAlign w:val="bottom"/>
          </w:tcPr>
          <w:p w14:paraId="5608C2CB" w14:textId="77777777" w:rsidR="00272D60" w:rsidRPr="00037BF0" w:rsidRDefault="00272D60" w:rsidP="00214B81">
            <w:pPr>
              <w:jc w:val="right"/>
              <w:rPr>
                <w:rFonts w:ascii="Arial" w:hAnsi="Arial" w:cs="Arial"/>
                <w:sz w:val="18"/>
                <w:szCs w:val="18"/>
              </w:rPr>
            </w:pPr>
          </w:p>
        </w:tc>
      </w:tr>
      <w:tr w:rsidR="00E324FC" w:rsidRPr="00037BF0" w14:paraId="022C4B71" w14:textId="5247AB63" w:rsidTr="00E324FC">
        <w:trPr>
          <w:trHeight w:val="240"/>
        </w:trPr>
        <w:tc>
          <w:tcPr>
            <w:tcW w:w="3351" w:type="pct"/>
            <w:tcBorders>
              <w:top w:val="nil"/>
              <w:left w:val="nil"/>
              <w:bottom w:val="nil"/>
              <w:right w:val="nil"/>
            </w:tcBorders>
            <w:noWrap/>
            <w:vAlign w:val="bottom"/>
          </w:tcPr>
          <w:p w14:paraId="2BF983B6" w14:textId="77777777" w:rsidR="00272D60" w:rsidRPr="00037BF0" w:rsidRDefault="00272D60" w:rsidP="00214B81">
            <w:pPr>
              <w:rPr>
                <w:rFonts w:ascii="Arial" w:hAnsi="Arial" w:cs="Arial"/>
                <w:sz w:val="18"/>
                <w:szCs w:val="18"/>
              </w:rPr>
            </w:pPr>
            <w:r w:rsidRPr="00037BF0">
              <w:rPr>
                <w:rFonts w:ascii="Arial" w:hAnsi="Arial" w:cs="Arial"/>
                <w:sz w:val="18"/>
                <w:szCs w:val="18"/>
              </w:rPr>
              <w:t>Other payables</w:t>
            </w:r>
          </w:p>
        </w:tc>
        <w:tc>
          <w:tcPr>
            <w:tcW w:w="367" w:type="pct"/>
            <w:gridSpan w:val="2"/>
            <w:tcBorders>
              <w:top w:val="nil"/>
              <w:left w:val="nil"/>
              <w:bottom w:val="nil"/>
              <w:right w:val="nil"/>
            </w:tcBorders>
            <w:noWrap/>
            <w:vAlign w:val="bottom"/>
          </w:tcPr>
          <w:p w14:paraId="1E3EB2EA"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66626DA8" w14:textId="5EEBB747" w:rsidR="00272D60" w:rsidRPr="00037BF0" w:rsidRDefault="00E324FC" w:rsidP="00214B81">
            <w:pPr>
              <w:jc w:val="right"/>
              <w:rPr>
                <w:rFonts w:ascii="Arial" w:hAnsi="Arial" w:cs="Arial"/>
                <w:b/>
                <w:bCs/>
                <w:sz w:val="18"/>
                <w:szCs w:val="18"/>
              </w:rPr>
            </w:pPr>
            <w:r>
              <w:rPr>
                <w:rFonts w:ascii="Arial" w:hAnsi="Arial" w:cs="Arial"/>
                <w:b/>
                <w:bCs/>
                <w:sz w:val="18"/>
                <w:szCs w:val="18"/>
              </w:rPr>
              <w:t>(1</w:t>
            </w:r>
            <w:r w:rsidR="00C50D53">
              <w:rPr>
                <w:rFonts w:ascii="Arial" w:hAnsi="Arial" w:cs="Arial"/>
                <w:b/>
                <w:bCs/>
                <w:sz w:val="18"/>
                <w:szCs w:val="18"/>
              </w:rPr>
              <w:t>0</w:t>
            </w:r>
            <w:r>
              <w:rPr>
                <w:rFonts w:ascii="Arial" w:hAnsi="Arial" w:cs="Arial"/>
                <w:b/>
                <w:bCs/>
                <w:sz w:val="18"/>
                <w:szCs w:val="18"/>
              </w:rPr>
              <w:t>)</w:t>
            </w:r>
          </w:p>
        </w:tc>
        <w:tc>
          <w:tcPr>
            <w:tcW w:w="645" w:type="pct"/>
            <w:gridSpan w:val="2"/>
            <w:tcBorders>
              <w:top w:val="nil"/>
              <w:left w:val="nil"/>
              <w:bottom w:val="nil"/>
              <w:right w:val="nil"/>
            </w:tcBorders>
            <w:vAlign w:val="bottom"/>
          </w:tcPr>
          <w:p w14:paraId="6915BE24" w14:textId="3350CC07" w:rsidR="00272D60" w:rsidRPr="00037BF0" w:rsidRDefault="00272D60" w:rsidP="00214B81">
            <w:pPr>
              <w:jc w:val="right"/>
              <w:rPr>
                <w:rFonts w:ascii="Arial" w:hAnsi="Arial" w:cs="Arial"/>
                <w:sz w:val="18"/>
                <w:szCs w:val="18"/>
              </w:rPr>
            </w:pPr>
            <w:r w:rsidRPr="00037BF0">
              <w:rPr>
                <w:rFonts w:ascii="Arial" w:hAnsi="Arial" w:cs="Arial"/>
                <w:sz w:val="18"/>
                <w:szCs w:val="18"/>
              </w:rPr>
              <w:t>(11)</w:t>
            </w:r>
          </w:p>
        </w:tc>
      </w:tr>
      <w:tr w:rsidR="00E324FC" w:rsidRPr="00037BF0" w14:paraId="2D2679C0" w14:textId="2BAF645E" w:rsidTr="00E324FC">
        <w:trPr>
          <w:trHeight w:val="240"/>
        </w:trPr>
        <w:tc>
          <w:tcPr>
            <w:tcW w:w="3351" w:type="pct"/>
            <w:tcBorders>
              <w:top w:val="nil"/>
              <w:left w:val="nil"/>
              <w:bottom w:val="nil"/>
              <w:right w:val="nil"/>
            </w:tcBorders>
            <w:noWrap/>
            <w:vAlign w:val="bottom"/>
          </w:tcPr>
          <w:p w14:paraId="7856D1CA" w14:textId="77777777" w:rsidR="00272D60" w:rsidRPr="00037BF0" w:rsidRDefault="00272D60" w:rsidP="00214B81">
            <w:pPr>
              <w:rPr>
                <w:rFonts w:ascii="Arial" w:hAnsi="Arial" w:cs="Arial"/>
                <w:sz w:val="18"/>
                <w:szCs w:val="18"/>
              </w:rPr>
            </w:pPr>
            <w:r w:rsidRPr="00037BF0">
              <w:rPr>
                <w:rFonts w:ascii="Arial" w:hAnsi="Arial" w:cs="Arial"/>
                <w:sz w:val="18"/>
                <w:szCs w:val="18"/>
              </w:rPr>
              <w:t>Borrowings</w:t>
            </w:r>
          </w:p>
        </w:tc>
        <w:tc>
          <w:tcPr>
            <w:tcW w:w="367" w:type="pct"/>
            <w:gridSpan w:val="2"/>
            <w:tcBorders>
              <w:top w:val="nil"/>
              <w:left w:val="nil"/>
              <w:bottom w:val="nil"/>
              <w:right w:val="nil"/>
            </w:tcBorders>
            <w:noWrap/>
            <w:vAlign w:val="bottom"/>
          </w:tcPr>
          <w:p w14:paraId="35BB24E0"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678284E8" w14:textId="15D3B893" w:rsidR="00272D60" w:rsidRPr="00037BF0" w:rsidRDefault="00C50D53" w:rsidP="00214B81">
            <w:pPr>
              <w:jc w:val="right"/>
              <w:rPr>
                <w:rFonts w:ascii="Arial" w:hAnsi="Arial" w:cs="Arial"/>
                <w:b/>
                <w:bCs/>
                <w:sz w:val="18"/>
                <w:szCs w:val="18"/>
              </w:rPr>
            </w:pPr>
            <w:r>
              <w:rPr>
                <w:rFonts w:ascii="Arial" w:hAnsi="Arial" w:cs="Arial"/>
                <w:b/>
                <w:bCs/>
                <w:sz w:val="18"/>
                <w:szCs w:val="18"/>
              </w:rPr>
              <w:t>(2)</w:t>
            </w:r>
          </w:p>
        </w:tc>
        <w:tc>
          <w:tcPr>
            <w:tcW w:w="645" w:type="pct"/>
            <w:gridSpan w:val="2"/>
            <w:tcBorders>
              <w:top w:val="nil"/>
              <w:left w:val="nil"/>
              <w:bottom w:val="nil"/>
              <w:right w:val="nil"/>
            </w:tcBorders>
            <w:vAlign w:val="bottom"/>
          </w:tcPr>
          <w:p w14:paraId="1531A8D4" w14:textId="2280D07C" w:rsidR="00272D60" w:rsidRPr="00037BF0" w:rsidRDefault="00272D60" w:rsidP="00214B81">
            <w:pPr>
              <w:jc w:val="right"/>
              <w:rPr>
                <w:rFonts w:ascii="Arial" w:hAnsi="Arial" w:cs="Arial"/>
                <w:sz w:val="18"/>
                <w:szCs w:val="18"/>
              </w:rPr>
            </w:pPr>
            <w:r w:rsidRPr="00037BF0">
              <w:rPr>
                <w:rFonts w:ascii="Arial" w:hAnsi="Arial" w:cs="Arial"/>
                <w:sz w:val="18"/>
                <w:szCs w:val="18"/>
              </w:rPr>
              <w:t>(2)</w:t>
            </w:r>
          </w:p>
        </w:tc>
      </w:tr>
      <w:tr w:rsidR="00E324FC" w:rsidRPr="00037BF0" w14:paraId="0114ABF8" w14:textId="56DCEB27" w:rsidTr="00E324FC">
        <w:trPr>
          <w:trHeight w:val="240"/>
        </w:trPr>
        <w:tc>
          <w:tcPr>
            <w:tcW w:w="3351" w:type="pct"/>
            <w:tcBorders>
              <w:top w:val="nil"/>
              <w:left w:val="nil"/>
              <w:bottom w:val="nil"/>
              <w:right w:val="nil"/>
            </w:tcBorders>
            <w:noWrap/>
            <w:vAlign w:val="bottom"/>
          </w:tcPr>
          <w:p w14:paraId="3D2B7DFF" w14:textId="428AF1DA" w:rsidR="00272D60" w:rsidRPr="00037BF0" w:rsidRDefault="00272D60" w:rsidP="00214B81">
            <w:pPr>
              <w:rPr>
                <w:rFonts w:ascii="Arial" w:hAnsi="Arial" w:cs="Arial"/>
                <w:sz w:val="18"/>
                <w:szCs w:val="18"/>
              </w:rPr>
            </w:pPr>
            <w:r w:rsidRPr="00037BF0">
              <w:rPr>
                <w:rFonts w:ascii="Arial" w:hAnsi="Arial" w:cs="Arial"/>
                <w:sz w:val="18"/>
                <w:szCs w:val="18"/>
              </w:rPr>
              <w:t>Lease liabilities</w:t>
            </w:r>
          </w:p>
        </w:tc>
        <w:tc>
          <w:tcPr>
            <w:tcW w:w="367" w:type="pct"/>
            <w:gridSpan w:val="2"/>
            <w:tcBorders>
              <w:top w:val="nil"/>
              <w:left w:val="nil"/>
              <w:bottom w:val="nil"/>
              <w:right w:val="nil"/>
            </w:tcBorders>
            <w:noWrap/>
            <w:vAlign w:val="bottom"/>
          </w:tcPr>
          <w:p w14:paraId="488D72C5"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7578CA87" w14:textId="6A41E393" w:rsidR="00272D60" w:rsidRPr="00037BF0" w:rsidRDefault="00457EB3" w:rsidP="00214B81">
            <w:pPr>
              <w:jc w:val="right"/>
              <w:rPr>
                <w:rFonts w:ascii="Arial" w:hAnsi="Arial" w:cs="Arial"/>
                <w:b/>
                <w:bCs/>
                <w:sz w:val="18"/>
                <w:szCs w:val="18"/>
              </w:rPr>
            </w:pPr>
            <w:r>
              <w:rPr>
                <w:rFonts w:ascii="Arial" w:hAnsi="Arial" w:cs="Arial"/>
                <w:b/>
                <w:bCs/>
                <w:sz w:val="18"/>
                <w:szCs w:val="18"/>
              </w:rPr>
              <w:t>(2,0</w:t>
            </w:r>
            <w:r w:rsidR="00C50D53">
              <w:rPr>
                <w:rFonts w:ascii="Arial" w:hAnsi="Arial" w:cs="Arial"/>
                <w:b/>
                <w:bCs/>
                <w:sz w:val="18"/>
                <w:szCs w:val="18"/>
              </w:rPr>
              <w:t>29</w:t>
            </w:r>
            <w:r>
              <w:rPr>
                <w:rFonts w:ascii="Arial" w:hAnsi="Arial" w:cs="Arial"/>
                <w:b/>
                <w:bCs/>
                <w:sz w:val="18"/>
                <w:szCs w:val="18"/>
              </w:rPr>
              <w:t>)</w:t>
            </w:r>
          </w:p>
        </w:tc>
        <w:tc>
          <w:tcPr>
            <w:tcW w:w="645" w:type="pct"/>
            <w:gridSpan w:val="2"/>
            <w:tcBorders>
              <w:top w:val="nil"/>
              <w:left w:val="nil"/>
              <w:bottom w:val="nil"/>
              <w:right w:val="nil"/>
            </w:tcBorders>
            <w:vAlign w:val="bottom"/>
          </w:tcPr>
          <w:p w14:paraId="35FE8A84" w14:textId="7E5C7642" w:rsidR="00272D60" w:rsidRPr="00037BF0" w:rsidRDefault="00272D60" w:rsidP="00214B81">
            <w:pPr>
              <w:jc w:val="right"/>
              <w:rPr>
                <w:rFonts w:ascii="Arial" w:hAnsi="Arial" w:cs="Arial"/>
                <w:sz w:val="18"/>
                <w:szCs w:val="18"/>
              </w:rPr>
            </w:pPr>
            <w:r w:rsidRPr="00037BF0">
              <w:rPr>
                <w:rFonts w:ascii="Arial" w:hAnsi="Arial" w:cs="Arial"/>
                <w:sz w:val="18"/>
                <w:szCs w:val="18"/>
              </w:rPr>
              <w:t>(2,091)</w:t>
            </w:r>
          </w:p>
        </w:tc>
      </w:tr>
      <w:tr w:rsidR="00E324FC" w:rsidRPr="00037BF0" w14:paraId="500DEC26" w14:textId="5B81C804" w:rsidTr="00E324FC">
        <w:trPr>
          <w:trHeight w:val="240"/>
        </w:trPr>
        <w:tc>
          <w:tcPr>
            <w:tcW w:w="3351" w:type="pct"/>
            <w:tcBorders>
              <w:top w:val="nil"/>
              <w:left w:val="nil"/>
              <w:bottom w:val="nil"/>
              <w:right w:val="nil"/>
            </w:tcBorders>
            <w:noWrap/>
            <w:vAlign w:val="bottom"/>
          </w:tcPr>
          <w:p w14:paraId="38197F16" w14:textId="77777777" w:rsidR="00272D60" w:rsidRPr="00037BF0" w:rsidRDefault="00272D60" w:rsidP="00214B81">
            <w:pPr>
              <w:rPr>
                <w:rFonts w:ascii="Arial" w:hAnsi="Arial" w:cs="Arial"/>
                <w:sz w:val="18"/>
                <w:szCs w:val="18"/>
              </w:rPr>
            </w:pPr>
            <w:r w:rsidRPr="00037BF0">
              <w:rPr>
                <w:rFonts w:ascii="Arial" w:hAnsi="Arial" w:cs="Arial"/>
                <w:sz w:val="18"/>
                <w:szCs w:val="18"/>
              </w:rPr>
              <w:t>Derivative liabilities</w:t>
            </w:r>
          </w:p>
        </w:tc>
        <w:tc>
          <w:tcPr>
            <w:tcW w:w="367" w:type="pct"/>
            <w:gridSpan w:val="2"/>
            <w:tcBorders>
              <w:top w:val="nil"/>
              <w:left w:val="nil"/>
              <w:bottom w:val="nil"/>
              <w:right w:val="nil"/>
            </w:tcBorders>
            <w:noWrap/>
            <w:vAlign w:val="bottom"/>
          </w:tcPr>
          <w:p w14:paraId="452D3BA5"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7355FBCF" w14:textId="68835EC9" w:rsidR="00272D60" w:rsidRPr="00037BF0" w:rsidRDefault="00C50D53" w:rsidP="00214B81">
            <w:pPr>
              <w:jc w:val="right"/>
              <w:rPr>
                <w:rFonts w:ascii="Arial" w:hAnsi="Arial" w:cs="Arial"/>
                <w:b/>
                <w:bCs/>
                <w:sz w:val="18"/>
                <w:szCs w:val="18"/>
              </w:rPr>
            </w:pPr>
            <w:r>
              <w:rPr>
                <w:rFonts w:ascii="Arial" w:hAnsi="Arial" w:cs="Arial"/>
                <w:b/>
                <w:bCs/>
                <w:sz w:val="18"/>
                <w:szCs w:val="18"/>
              </w:rPr>
              <w:t>(1)</w:t>
            </w:r>
          </w:p>
        </w:tc>
        <w:tc>
          <w:tcPr>
            <w:tcW w:w="645" w:type="pct"/>
            <w:gridSpan w:val="2"/>
            <w:tcBorders>
              <w:top w:val="nil"/>
              <w:left w:val="nil"/>
              <w:bottom w:val="nil"/>
              <w:right w:val="nil"/>
            </w:tcBorders>
            <w:vAlign w:val="bottom"/>
          </w:tcPr>
          <w:p w14:paraId="44AA305B" w14:textId="5A274526" w:rsidR="00272D60" w:rsidRPr="00037BF0" w:rsidRDefault="00272D60" w:rsidP="00214B81">
            <w:pPr>
              <w:jc w:val="right"/>
              <w:rPr>
                <w:rFonts w:ascii="Arial" w:hAnsi="Arial" w:cs="Arial"/>
                <w:sz w:val="18"/>
                <w:szCs w:val="18"/>
              </w:rPr>
            </w:pPr>
            <w:r w:rsidRPr="00037BF0">
              <w:rPr>
                <w:rFonts w:ascii="Arial" w:hAnsi="Arial" w:cs="Arial"/>
                <w:sz w:val="18"/>
                <w:szCs w:val="18"/>
              </w:rPr>
              <w:t>(1)</w:t>
            </w:r>
          </w:p>
        </w:tc>
      </w:tr>
      <w:tr w:rsidR="00E324FC" w:rsidRPr="00037BF0" w14:paraId="4A8E90DF" w14:textId="546EE64F" w:rsidTr="00E324FC">
        <w:trPr>
          <w:trHeight w:val="240"/>
        </w:trPr>
        <w:tc>
          <w:tcPr>
            <w:tcW w:w="3351" w:type="pct"/>
            <w:tcBorders>
              <w:top w:val="nil"/>
              <w:left w:val="nil"/>
              <w:bottom w:val="nil"/>
              <w:right w:val="nil"/>
            </w:tcBorders>
            <w:noWrap/>
            <w:vAlign w:val="bottom"/>
          </w:tcPr>
          <w:p w14:paraId="41294685" w14:textId="77777777" w:rsidR="00272D60" w:rsidRPr="00037BF0" w:rsidRDefault="00272D60" w:rsidP="00214B81">
            <w:pPr>
              <w:rPr>
                <w:rFonts w:ascii="Arial" w:hAnsi="Arial" w:cs="Arial"/>
                <w:sz w:val="18"/>
                <w:szCs w:val="18"/>
              </w:rPr>
            </w:pPr>
            <w:r w:rsidRPr="00037BF0">
              <w:rPr>
                <w:rFonts w:ascii="Arial" w:hAnsi="Arial" w:cs="Arial"/>
                <w:sz w:val="18"/>
                <w:szCs w:val="18"/>
              </w:rPr>
              <w:t>Deferred tax liabilities</w:t>
            </w:r>
          </w:p>
        </w:tc>
        <w:tc>
          <w:tcPr>
            <w:tcW w:w="367" w:type="pct"/>
            <w:gridSpan w:val="2"/>
            <w:tcBorders>
              <w:top w:val="nil"/>
              <w:left w:val="nil"/>
              <w:bottom w:val="nil"/>
              <w:right w:val="nil"/>
            </w:tcBorders>
            <w:noWrap/>
            <w:vAlign w:val="bottom"/>
          </w:tcPr>
          <w:p w14:paraId="6783388D"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301D6A11" w14:textId="53819450" w:rsidR="00272D60" w:rsidRPr="00037BF0" w:rsidRDefault="00457EB3" w:rsidP="00214B81">
            <w:pPr>
              <w:jc w:val="right"/>
              <w:rPr>
                <w:rFonts w:ascii="Arial" w:hAnsi="Arial" w:cs="Arial"/>
                <w:b/>
                <w:bCs/>
                <w:sz w:val="18"/>
                <w:szCs w:val="18"/>
              </w:rPr>
            </w:pPr>
            <w:r>
              <w:rPr>
                <w:rFonts w:ascii="Arial" w:hAnsi="Arial" w:cs="Arial"/>
                <w:b/>
                <w:bCs/>
                <w:sz w:val="18"/>
                <w:szCs w:val="18"/>
              </w:rPr>
              <w:t>(</w:t>
            </w:r>
            <w:r w:rsidR="00852E7A">
              <w:rPr>
                <w:rFonts w:ascii="Arial" w:hAnsi="Arial" w:cs="Arial"/>
                <w:b/>
                <w:bCs/>
                <w:sz w:val="18"/>
                <w:szCs w:val="18"/>
              </w:rPr>
              <w:t>276</w:t>
            </w:r>
            <w:r>
              <w:rPr>
                <w:rFonts w:ascii="Arial" w:hAnsi="Arial" w:cs="Arial"/>
                <w:b/>
                <w:bCs/>
                <w:sz w:val="18"/>
                <w:szCs w:val="18"/>
              </w:rPr>
              <w:t>)</w:t>
            </w:r>
          </w:p>
        </w:tc>
        <w:tc>
          <w:tcPr>
            <w:tcW w:w="645" w:type="pct"/>
            <w:gridSpan w:val="2"/>
            <w:tcBorders>
              <w:top w:val="nil"/>
              <w:left w:val="nil"/>
              <w:bottom w:val="nil"/>
              <w:right w:val="nil"/>
            </w:tcBorders>
            <w:vAlign w:val="bottom"/>
          </w:tcPr>
          <w:p w14:paraId="737AD6C7" w14:textId="75583FF2" w:rsidR="00272D60" w:rsidRPr="00037BF0" w:rsidRDefault="00272D60" w:rsidP="00214B81">
            <w:pPr>
              <w:jc w:val="right"/>
              <w:rPr>
                <w:rFonts w:ascii="Arial" w:hAnsi="Arial" w:cs="Arial"/>
                <w:sz w:val="18"/>
                <w:szCs w:val="18"/>
              </w:rPr>
            </w:pPr>
            <w:r w:rsidRPr="00037BF0">
              <w:rPr>
                <w:rFonts w:ascii="Arial" w:hAnsi="Arial" w:cs="Arial"/>
                <w:sz w:val="18"/>
                <w:szCs w:val="18"/>
              </w:rPr>
              <w:t>(232)</w:t>
            </w:r>
          </w:p>
        </w:tc>
      </w:tr>
      <w:tr w:rsidR="00E324FC" w:rsidRPr="00037BF0" w14:paraId="74C64D1C" w14:textId="60EF1341" w:rsidTr="00E324FC">
        <w:trPr>
          <w:trHeight w:val="240"/>
        </w:trPr>
        <w:tc>
          <w:tcPr>
            <w:tcW w:w="3351" w:type="pct"/>
            <w:tcBorders>
              <w:top w:val="nil"/>
              <w:left w:val="nil"/>
              <w:bottom w:val="nil"/>
              <w:right w:val="nil"/>
            </w:tcBorders>
            <w:noWrap/>
            <w:vAlign w:val="bottom"/>
          </w:tcPr>
          <w:p w14:paraId="5A588929" w14:textId="77777777" w:rsidR="00272D60" w:rsidRPr="00037BF0" w:rsidRDefault="00272D60" w:rsidP="00214B81">
            <w:pPr>
              <w:rPr>
                <w:rFonts w:ascii="Arial" w:hAnsi="Arial" w:cs="Arial"/>
                <w:sz w:val="18"/>
                <w:szCs w:val="18"/>
              </w:rPr>
            </w:pPr>
            <w:r w:rsidRPr="00037BF0">
              <w:rPr>
                <w:rFonts w:ascii="Arial" w:hAnsi="Arial" w:cs="Arial"/>
                <w:sz w:val="18"/>
                <w:szCs w:val="18"/>
              </w:rPr>
              <w:t>Provisions</w:t>
            </w:r>
          </w:p>
        </w:tc>
        <w:tc>
          <w:tcPr>
            <w:tcW w:w="367" w:type="pct"/>
            <w:gridSpan w:val="2"/>
            <w:tcBorders>
              <w:top w:val="nil"/>
              <w:left w:val="nil"/>
              <w:bottom w:val="nil"/>
              <w:right w:val="nil"/>
            </w:tcBorders>
            <w:noWrap/>
            <w:vAlign w:val="bottom"/>
          </w:tcPr>
          <w:p w14:paraId="1192D50C"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4903D718" w14:textId="06B74D9E" w:rsidR="00272D60" w:rsidRPr="00037BF0" w:rsidRDefault="00457EB3" w:rsidP="00214B81">
            <w:pPr>
              <w:jc w:val="right"/>
              <w:rPr>
                <w:rFonts w:ascii="Arial" w:hAnsi="Arial" w:cs="Arial"/>
                <w:b/>
                <w:bCs/>
                <w:sz w:val="18"/>
                <w:szCs w:val="18"/>
              </w:rPr>
            </w:pPr>
            <w:r>
              <w:rPr>
                <w:rFonts w:ascii="Arial" w:hAnsi="Arial" w:cs="Arial"/>
                <w:b/>
                <w:bCs/>
                <w:sz w:val="18"/>
                <w:szCs w:val="18"/>
              </w:rPr>
              <w:t>(10)</w:t>
            </w:r>
          </w:p>
        </w:tc>
        <w:tc>
          <w:tcPr>
            <w:tcW w:w="645" w:type="pct"/>
            <w:gridSpan w:val="2"/>
            <w:tcBorders>
              <w:top w:val="nil"/>
              <w:left w:val="nil"/>
              <w:bottom w:val="nil"/>
              <w:right w:val="nil"/>
            </w:tcBorders>
            <w:vAlign w:val="bottom"/>
          </w:tcPr>
          <w:p w14:paraId="335F943A" w14:textId="120187EF" w:rsidR="00272D60" w:rsidRPr="00037BF0" w:rsidRDefault="00272D60" w:rsidP="00214B81">
            <w:pPr>
              <w:jc w:val="right"/>
              <w:rPr>
                <w:rFonts w:ascii="Arial" w:hAnsi="Arial" w:cs="Arial"/>
                <w:sz w:val="18"/>
                <w:szCs w:val="18"/>
              </w:rPr>
            </w:pPr>
            <w:r w:rsidRPr="00037BF0">
              <w:rPr>
                <w:rFonts w:ascii="Arial" w:hAnsi="Arial" w:cs="Arial"/>
                <w:sz w:val="18"/>
                <w:szCs w:val="18"/>
              </w:rPr>
              <w:t>(33)</w:t>
            </w:r>
          </w:p>
        </w:tc>
      </w:tr>
      <w:tr w:rsidR="00E324FC" w:rsidRPr="00037BF0" w14:paraId="118CE342" w14:textId="1765AF36" w:rsidTr="00E324FC">
        <w:trPr>
          <w:trHeight w:val="240"/>
        </w:trPr>
        <w:tc>
          <w:tcPr>
            <w:tcW w:w="3351" w:type="pct"/>
            <w:tcBorders>
              <w:top w:val="nil"/>
              <w:left w:val="nil"/>
              <w:bottom w:val="single" w:sz="4" w:space="0" w:color="auto"/>
              <w:right w:val="nil"/>
            </w:tcBorders>
            <w:noWrap/>
            <w:vAlign w:val="bottom"/>
          </w:tcPr>
          <w:p w14:paraId="7689156B" w14:textId="77777777" w:rsidR="00272D60" w:rsidRPr="00037BF0" w:rsidRDefault="00272D60" w:rsidP="00214B81">
            <w:pPr>
              <w:rPr>
                <w:rFonts w:ascii="Arial" w:hAnsi="Arial" w:cs="Arial"/>
                <w:sz w:val="18"/>
                <w:szCs w:val="18"/>
              </w:rPr>
            </w:pPr>
            <w:r w:rsidRPr="00037BF0">
              <w:rPr>
                <w:rFonts w:ascii="Arial" w:hAnsi="Arial" w:cs="Arial"/>
                <w:sz w:val="18"/>
                <w:szCs w:val="18"/>
              </w:rPr>
              <w:t>Post-employment benefits</w:t>
            </w:r>
          </w:p>
        </w:tc>
        <w:tc>
          <w:tcPr>
            <w:tcW w:w="367" w:type="pct"/>
            <w:gridSpan w:val="2"/>
            <w:tcBorders>
              <w:top w:val="nil"/>
              <w:left w:val="nil"/>
              <w:bottom w:val="single" w:sz="4" w:space="0" w:color="auto"/>
              <w:right w:val="nil"/>
            </w:tcBorders>
            <w:noWrap/>
            <w:vAlign w:val="bottom"/>
          </w:tcPr>
          <w:p w14:paraId="04079998" w14:textId="474E215C" w:rsidR="00272D60" w:rsidRPr="00037BF0" w:rsidRDefault="00272D60" w:rsidP="00214B81">
            <w:pPr>
              <w:jc w:val="center"/>
              <w:rPr>
                <w:rFonts w:ascii="Arial" w:hAnsi="Arial" w:cs="Arial"/>
                <w:sz w:val="18"/>
                <w:szCs w:val="18"/>
              </w:rPr>
            </w:pPr>
            <w:r w:rsidRPr="00037BF0">
              <w:rPr>
                <w:rFonts w:ascii="Arial" w:hAnsi="Arial" w:cs="Arial"/>
                <w:sz w:val="18"/>
                <w:szCs w:val="18"/>
              </w:rPr>
              <w:t>10</w:t>
            </w:r>
          </w:p>
        </w:tc>
        <w:tc>
          <w:tcPr>
            <w:tcW w:w="636" w:type="pct"/>
            <w:gridSpan w:val="2"/>
            <w:tcBorders>
              <w:top w:val="nil"/>
              <w:left w:val="nil"/>
              <w:bottom w:val="single" w:sz="4" w:space="0" w:color="auto"/>
              <w:right w:val="nil"/>
            </w:tcBorders>
            <w:shd w:val="clear" w:color="auto" w:fill="auto"/>
            <w:noWrap/>
            <w:vAlign w:val="bottom"/>
          </w:tcPr>
          <w:p w14:paraId="329C091A" w14:textId="7242D2BE" w:rsidR="00272D60" w:rsidRPr="00037BF0" w:rsidRDefault="00457EB3" w:rsidP="00214B81">
            <w:pPr>
              <w:jc w:val="right"/>
              <w:rPr>
                <w:rFonts w:ascii="Arial" w:hAnsi="Arial" w:cs="Arial"/>
                <w:b/>
                <w:bCs/>
                <w:sz w:val="18"/>
                <w:szCs w:val="18"/>
              </w:rPr>
            </w:pPr>
            <w:r>
              <w:rPr>
                <w:rFonts w:ascii="Arial" w:hAnsi="Arial" w:cs="Arial"/>
                <w:b/>
                <w:bCs/>
                <w:sz w:val="18"/>
                <w:szCs w:val="18"/>
              </w:rPr>
              <w:t>(130)</w:t>
            </w:r>
          </w:p>
        </w:tc>
        <w:tc>
          <w:tcPr>
            <w:tcW w:w="645" w:type="pct"/>
            <w:gridSpan w:val="2"/>
            <w:tcBorders>
              <w:top w:val="nil"/>
              <w:left w:val="nil"/>
              <w:bottom w:val="single" w:sz="4" w:space="0" w:color="auto"/>
              <w:right w:val="nil"/>
            </w:tcBorders>
            <w:vAlign w:val="bottom"/>
          </w:tcPr>
          <w:p w14:paraId="2715FCB8" w14:textId="2B39F9A4" w:rsidR="00272D60" w:rsidRPr="00037BF0" w:rsidRDefault="00272D60" w:rsidP="00214B81">
            <w:pPr>
              <w:jc w:val="right"/>
              <w:rPr>
                <w:rFonts w:ascii="Arial" w:hAnsi="Arial" w:cs="Arial"/>
                <w:sz w:val="18"/>
                <w:szCs w:val="18"/>
              </w:rPr>
            </w:pPr>
            <w:r w:rsidRPr="00037BF0">
              <w:rPr>
                <w:rFonts w:ascii="Arial" w:hAnsi="Arial" w:cs="Arial"/>
                <w:sz w:val="18"/>
                <w:szCs w:val="18"/>
              </w:rPr>
              <w:t>(145)</w:t>
            </w:r>
          </w:p>
        </w:tc>
      </w:tr>
      <w:tr w:rsidR="00E324FC" w:rsidRPr="00037BF0" w14:paraId="3737B384" w14:textId="0AD2047F" w:rsidTr="00E324FC">
        <w:trPr>
          <w:trHeight w:val="240"/>
        </w:trPr>
        <w:tc>
          <w:tcPr>
            <w:tcW w:w="3351" w:type="pct"/>
            <w:tcBorders>
              <w:top w:val="nil"/>
              <w:left w:val="nil"/>
              <w:bottom w:val="single" w:sz="4" w:space="0" w:color="auto"/>
              <w:right w:val="nil"/>
            </w:tcBorders>
            <w:noWrap/>
            <w:vAlign w:val="bottom"/>
          </w:tcPr>
          <w:p w14:paraId="64F7083B" w14:textId="77777777" w:rsidR="00272D60" w:rsidRPr="00037BF0" w:rsidRDefault="00272D60" w:rsidP="00214B81">
            <w:pPr>
              <w:rPr>
                <w:rFonts w:ascii="Arial" w:hAnsi="Arial" w:cs="Arial"/>
                <w:sz w:val="18"/>
                <w:szCs w:val="18"/>
              </w:rPr>
            </w:pPr>
          </w:p>
        </w:tc>
        <w:tc>
          <w:tcPr>
            <w:tcW w:w="367" w:type="pct"/>
            <w:gridSpan w:val="2"/>
            <w:tcBorders>
              <w:top w:val="nil"/>
              <w:left w:val="nil"/>
              <w:bottom w:val="single" w:sz="4" w:space="0" w:color="auto"/>
              <w:right w:val="nil"/>
            </w:tcBorders>
            <w:noWrap/>
            <w:vAlign w:val="bottom"/>
          </w:tcPr>
          <w:p w14:paraId="7403B48B"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single" w:sz="4" w:space="0" w:color="auto"/>
              <w:right w:val="nil"/>
            </w:tcBorders>
            <w:shd w:val="clear" w:color="auto" w:fill="auto"/>
            <w:noWrap/>
            <w:vAlign w:val="bottom"/>
          </w:tcPr>
          <w:p w14:paraId="4D323507" w14:textId="42D38249" w:rsidR="00272D60" w:rsidRPr="00037BF0" w:rsidRDefault="00457EB3" w:rsidP="00214B81">
            <w:pPr>
              <w:jc w:val="right"/>
              <w:rPr>
                <w:rFonts w:ascii="Arial" w:hAnsi="Arial" w:cs="Arial"/>
                <w:b/>
                <w:bCs/>
                <w:sz w:val="18"/>
                <w:szCs w:val="18"/>
              </w:rPr>
            </w:pPr>
            <w:r>
              <w:rPr>
                <w:rFonts w:ascii="Arial" w:hAnsi="Arial" w:cs="Arial"/>
                <w:b/>
                <w:bCs/>
                <w:sz w:val="18"/>
                <w:szCs w:val="18"/>
              </w:rPr>
              <w:t>(2,</w:t>
            </w:r>
            <w:r w:rsidR="000E5FDE">
              <w:rPr>
                <w:rFonts w:ascii="Arial" w:hAnsi="Arial" w:cs="Arial"/>
                <w:b/>
                <w:bCs/>
                <w:sz w:val="18"/>
                <w:szCs w:val="18"/>
              </w:rPr>
              <w:t>458</w:t>
            </w:r>
            <w:r>
              <w:rPr>
                <w:rFonts w:ascii="Arial" w:hAnsi="Arial" w:cs="Arial"/>
                <w:b/>
                <w:bCs/>
                <w:sz w:val="18"/>
                <w:szCs w:val="18"/>
              </w:rPr>
              <w:t>)</w:t>
            </w:r>
          </w:p>
        </w:tc>
        <w:tc>
          <w:tcPr>
            <w:tcW w:w="645" w:type="pct"/>
            <w:gridSpan w:val="2"/>
            <w:tcBorders>
              <w:top w:val="nil"/>
              <w:left w:val="nil"/>
              <w:bottom w:val="single" w:sz="4" w:space="0" w:color="auto"/>
              <w:right w:val="nil"/>
            </w:tcBorders>
            <w:vAlign w:val="bottom"/>
          </w:tcPr>
          <w:p w14:paraId="1A292330" w14:textId="052C8EDF" w:rsidR="00272D60" w:rsidRPr="00037BF0" w:rsidRDefault="00272D60" w:rsidP="00214B81">
            <w:pPr>
              <w:jc w:val="right"/>
              <w:rPr>
                <w:rFonts w:ascii="Arial" w:hAnsi="Arial" w:cs="Arial"/>
                <w:sz w:val="18"/>
                <w:szCs w:val="18"/>
              </w:rPr>
            </w:pPr>
            <w:r w:rsidRPr="00037BF0">
              <w:rPr>
                <w:rFonts w:ascii="Arial" w:hAnsi="Arial" w:cs="Arial"/>
                <w:sz w:val="18"/>
                <w:szCs w:val="18"/>
              </w:rPr>
              <w:t>(2,515)</w:t>
            </w:r>
          </w:p>
        </w:tc>
      </w:tr>
      <w:tr w:rsidR="00E324FC" w:rsidRPr="00037BF0" w14:paraId="4B37782A" w14:textId="33E1A4B9" w:rsidTr="00E324FC">
        <w:trPr>
          <w:trHeight w:val="240"/>
        </w:trPr>
        <w:tc>
          <w:tcPr>
            <w:tcW w:w="3351" w:type="pct"/>
            <w:tcBorders>
              <w:top w:val="nil"/>
              <w:left w:val="nil"/>
              <w:bottom w:val="nil"/>
              <w:right w:val="nil"/>
            </w:tcBorders>
            <w:noWrap/>
            <w:vAlign w:val="bottom"/>
          </w:tcPr>
          <w:p w14:paraId="6EEEA8F1"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Total liabilities</w:t>
            </w:r>
          </w:p>
        </w:tc>
        <w:tc>
          <w:tcPr>
            <w:tcW w:w="367" w:type="pct"/>
            <w:gridSpan w:val="2"/>
            <w:tcBorders>
              <w:top w:val="nil"/>
              <w:left w:val="nil"/>
              <w:bottom w:val="nil"/>
              <w:right w:val="nil"/>
            </w:tcBorders>
            <w:noWrap/>
            <w:vAlign w:val="bottom"/>
          </w:tcPr>
          <w:p w14:paraId="54D4052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64D6C70A" w14:textId="249CD9DD" w:rsidR="00272D60" w:rsidRPr="00037BF0" w:rsidRDefault="00457EB3" w:rsidP="00214B81">
            <w:pPr>
              <w:jc w:val="right"/>
              <w:rPr>
                <w:rFonts w:ascii="Arial" w:hAnsi="Arial" w:cs="Arial"/>
                <w:b/>
                <w:bCs/>
                <w:sz w:val="18"/>
                <w:szCs w:val="18"/>
              </w:rPr>
            </w:pPr>
            <w:r>
              <w:rPr>
                <w:rFonts w:ascii="Arial" w:hAnsi="Arial" w:cs="Arial"/>
                <w:b/>
                <w:bCs/>
                <w:sz w:val="18"/>
                <w:szCs w:val="18"/>
              </w:rPr>
              <w:t>(5,</w:t>
            </w:r>
            <w:r w:rsidR="000E5FDE">
              <w:rPr>
                <w:rFonts w:ascii="Arial" w:hAnsi="Arial" w:cs="Arial"/>
                <w:b/>
                <w:bCs/>
                <w:sz w:val="18"/>
                <w:szCs w:val="18"/>
              </w:rPr>
              <w:t>574</w:t>
            </w:r>
            <w:r>
              <w:rPr>
                <w:rFonts w:ascii="Arial" w:hAnsi="Arial" w:cs="Arial"/>
                <w:b/>
                <w:bCs/>
                <w:sz w:val="18"/>
                <w:szCs w:val="18"/>
              </w:rPr>
              <w:t>)</w:t>
            </w:r>
          </w:p>
        </w:tc>
        <w:tc>
          <w:tcPr>
            <w:tcW w:w="645" w:type="pct"/>
            <w:gridSpan w:val="2"/>
            <w:tcBorders>
              <w:top w:val="nil"/>
              <w:left w:val="nil"/>
              <w:bottom w:val="nil"/>
              <w:right w:val="nil"/>
            </w:tcBorders>
            <w:vAlign w:val="bottom"/>
          </w:tcPr>
          <w:p w14:paraId="1E9EBFF9" w14:textId="3CA6F43E" w:rsidR="00272D60" w:rsidRPr="00037BF0" w:rsidRDefault="00272D60" w:rsidP="00214B81">
            <w:pPr>
              <w:jc w:val="right"/>
              <w:rPr>
                <w:rFonts w:ascii="Arial" w:hAnsi="Arial" w:cs="Arial"/>
                <w:sz w:val="18"/>
                <w:szCs w:val="18"/>
              </w:rPr>
            </w:pPr>
            <w:r w:rsidRPr="00037BF0">
              <w:rPr>
                <w:rFonts w:ascii="Arial" w:hAnsi="Arial" w:cs="Arial"/>
                <w:sz w:val="18"/>
                <w:szCs w:val="18"/>
              </w:rPr>
              <w:t>(5,698)</w:t>
            </w:r>
          </w:p>
        </w:tc>
      </w:tr>
      <w:tr w:rsidR="00E324FC" w:rsidRPr="00037BF0" w14:paraId="7C1B5746" w14:textId="2DEFBC9E" w:rsidTr="00E324FC">
        <w:trPr>
          <w:trHeight w:val="255"/>
        </w:trPr>
        <w:tc>
          <w:tcPr>
            <w:tcW w:w="3351" w:type="pct"/>
            <w:tcBorders>
              <w:top w:val="single" w:sz="4" w:space="0" w:color="auto"/>
              <w:left w:val="nil"/>
              <w:bottom w:val="single" w:sz="12" w:space="0" w:color="auto"/>
              <w:right w:val="nil"/>
            </w:tcBorders>
            <w:noWrap/>
            <w:vAlign w:val="bottom"/>
          </w:tcPr>
          <w:p w14:paraId="0AADE91D"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Net assets</w:t>
            </w:r>
          </w:p>
        </w:tc>
        <w:tc>
          <w:tcPr>
            <w:tcW w:w="367" w:type="pct"/>
            <w:gridSpan w:val="2"/>
            <w:tcBorders>
              <w:top w:val="single" w:sz="4" w:space="0" w:color="auto"/>
              <w:left w:val="nil"/>
              <w:bottom w:val="single" w:sz="12" w:space="0" w:color="auto"/>
              <w:right w:val="nil"/>
            </w:tcBorders>
            <w:noWrap/>
            <w:vAlign w:val="bottom"/>
          </w:tcPr>
          <w:p w14:paraId="4CD4BC53"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single" w:sz="12" w:space="0" w:color="auto"/>
              <w:right w:val="nil"/>
            </w:tcBorders>
            <w:shd w:val="clear" w:color="auto" w:fill="auto"/>
            <w:noWrap/>
            <w:vAlign w:val="bottom"/>
          </w:tcPr>
          <w:p w14:paraId="18499E3C" w14:textId="4A657D0A" w:rsidR="00272D60" w:rsidRPr="00037BF0" w:rsidRDefault="00457EB3" w:rsidP="00214B81">
            <w:pPr>
              <w:jc w:val="right"/>
              <w:rPr>
                <w:rFonts w:ascii="Arial" w:hAnsi="Arial" w:cs="Arial"/>
                <w:b/>
                <w:bCs/>
                <w:sz w:val="18"/>
                <w:szCs w:val="18"/>
              </w:rPr>
            </w:pPr>
            <w:r>
              <w:rPr>
                <w:rFonts w:ascii="Arial" w:hAnsi="Arial" w:cs="Arial"/>
                <w:b/>
                <w:bCs/>
                <w:sz w:val="18"/>
                <w:szCs w:val="18"/>
              </w:rPr>
              <w:t>6,77</w:t>
            </w:r>
            <w:r w:rsidR="006C2ABD">
              <w:rPr>
                <w:rFonts w:ascii="Arial" w:hAnsi="Arial" w:cs="Arial"/>
                <w:b/>
                <w:bCs/>
                <w:sz w:val="18"/>
                <w:szCs w:val="18"/>
              </w:rPr>
              <w:t>8</w:t>
            </w:r>
          </w:p>
        </w:tc>
        <w:tc>
          <w:tcPr>
            <w:tcW w:w="645" w:type="pct"/>
            <w:gridSpan w:val="2"/>
            <w:tcBorders>
              <w:top w:val="single" w:sz="4" w:space="0" w:color="auto"/>
              <w:left w:val="nil"/>
              <w:bottom w:val="single" w:sz="12" w:space="0" w:color="auto"/>
              <w:right w:val="nil"/>
            </w:tcBorders>
            <w:vAlign w:val="bottom"/>
          </w:tcPr>
          <w:p w14:paraId="5B4834B8" w14:textId="28E84743" w:rsidR="00272D60" w:rsidRPr="00037BF0" w:rsidRDefault="00272D60" w:rsidP="00214B81">
            <w:pPr>
              <w:jc w:val="right"/>
              <w:rPr>
                <w:rFonts w:ascii="Arial" w:hAnsi="Arial" w:cs="Arial"/>
                <w:sz w:val="18"/>
                <w:szCs w:val="18"/>
              </w:rPr>
            </w:pPr>
            <w:r w:rsidRPr="00037BF0">
              <w:rPr>
                <w:rFonts w:ascii="Arial" w:hAnsi="Arial" w:cs="Arial"/>
                <w:sz w:val="18"/>
                <w:szCs w:val="18"/>
              </w:rPr>
              <w:t>6,571</w:t>
            </w:r>
          </w:p>
        </w:tc>
      </w:tr>
      <w:tr w:rsidR="00E324FC" w:rsidRPr="00037BF0" w14:paraId="019D8B02" w14:textId="3494320B" w:rsidTr="00E324FC">
        <w:trPr>
          <w:trHeight w:val="60"/>
        </w:trPr>
        <w:tc>
          <w:tcPr>
            <w:tcW w:w="3351" w:type="pct"/>
            <w:tcBorders>
              <w:top w:val="single" w:sz="12" w:space="0" w:color="auto"/>
              <w:left w:val="nil"/>
              <w:bottom w:val="nil"/>
              <w:right w:val="nil"/>
            </w:tcBorders>
            <w:noWrap/>
            <w:vAlign w:val="bottom"/>
          </w:tcPr>
          <w:p w14:paraId="3FF00FDE" w14:textId="77777777" w:rsidR="00272D60" w:rsidRPr="00037BF0" w:rsidRDefault="00272D60" w:rsidP="00214B81">
            <w:pPr>
              <w:rPr>
                <w:rFonts w:ascii="Arial" w:hAnsi="Arial" w:cs="Arial"/>
                <w:sz w:val="18"/>
                <w:szCs w:val="18"/>
              </w:rPr>
            </w:pPr>
          </w:p>
        </w:tc>
        <w:tc>
          <w:tcPr>
            <w:tcW w:w="367" w:type="pct"/>
            <w:gridSpan w:val="2"/>
            <w:tcBorders>
              <w:top w:val="single" w:sz="12" w:space="0" w:color="auto"/>
              <w:left w:val="nil"/>
              <w:bottom w:val="nil"/>
              <w:right w:val="nil"/>
            </w:tcBorders>
            <w:noWrap/>
            <w:vAlign w:val="bottom"/>
          </w:tcPr>
          <w:p w14:paraId="779D7FCD" w14:textId="77777777" w:rsidR="00272D60" w:rsidRPr="00037BF0" w:rsidRDefault="00272D60" w:rsidP="00214B81">
            <w:pPr>
              <w:jc w:val="center"/>
              <w:rPr>
                <w:rFonts w:ascii="Arial" w:hAnsi="Arial" w:cs="Arial"/>
                <w:sz w:val="18"/>
                <w:szCs w:val="18"/>
              </w:rPr>
            </w:pPr>
          </w:p>
        </w:tc>
        <w:tc>
          <w:tcPr>
            <w:tcW w:w="636" w:type="pct"/>
            <w:gridSpan w:val="2"/>
            <w:tcBorders>
              <w:top w:val="single" w:sz="12" w:space="0" w:color="auto"/>
              <w:left w:val="nil"/>
              <w:bottom w:val="nil"/>
              <w:right w:val="nil"/>
            </w:tcBorders>
            <w:shd w:val="clear" w:color="auto" w:fill="auto"/>
            <w:noWrap/>
            <w:vAlign w:val="bottom"/>
          </w:tcPr>
          <w:p w14:paraId="703CD89A" w14:textId="6227284D" w:rsidR="00272D60" w:rsidRPr="00037BF0" w:rsidRDefault="00272D60" w:rsidP="00214B81">
            <w:pPr>
              <w:jc w:val="right"/>
              <w:rPr>
                <w:rFonts w:ascii="Arial" w:hAnsi="Arial" w:cs="Arial"/>
                <w:b/>
                <w:bCs/>
                <w:sz w:val="18"/>
                <w:szCs w:val="18"/>
              </w:rPr>
            </w:pPr>
          </w:p>
        </w:tc>
        <w:tc>
          <w:tcPr>
            <w:tcW w:w="645" w:type="pct"/>
            <w:gridSpan w:val="2"/>
            <w:tcBorders>
              <w:top w:val="single" w:sz="12" w:space="0" w:color="auto"/>
              <w:left w:val="nil"/>
              <w:bottom w:val="nil"/>
              <w:right w:val="nil"/>
            </w:tcBorders>
            <w:vAlign w:val="bottom"/>
          </w:tcPr>
          <w:p w14:paraId="694E72F8" w14:textId="77777777" w:rsidR="00272D60" w:rsidRPr="00037BF0" w:rsidRDefault="00272D60" w:rsidP="00214B81">
            <w:pPr>
              <w:jc w:val="right"/>
              <w:rPr>
                <w:rFonts w:ascii="Arial" w:hAnsi="Arial" w:cs="Arial"/>
                <w:sz w:val="18"/>
                <w:szCs w:val="18"/>
              </w:rPr>
            </w:pPr>
          </w:p>
        </w:tc>
      </w:tr>
      <w:tr w:rsidR="00E324FC" w:rsidRPr="00037BF0" w14:paraId="3A7E252F" w14:textId="134BA28A" w:rsidTr="00E324FC">
        <w:trPr>
          <w:trHeight w:val="240"/>
        </w:trPr>
        <w:tc>
          <w:tcPr>
            <w:tcW w:w="3351" w:type="pct"/>
            <w:tcBorders>
              <w:top w:val="nil"/>
              <w:left w:val="nil"/>
              <w:bottom w:val="nil"/>
              <w:right w:val="nil"/>
            </w:tcBorders>
            <w:noWrap/>
            <w:vAlign w:val="bottom"/>
          </w:tcPr>
          <w:p w14:paraId="13EA8952" w14:textId="77777777" w:rsidR="00272D60" w:rsidRPr="00037BF0" w:rsidRDefault="00272D60" w:rsidP="00214B81">
            <w:pPr>
              <w:rPr>
                <w:rFonts w:ascii="Arial" w:hAnsi="Arial" w:cs="Arial"/>
                <w:b/>
                <w:bCs/>
                <w:sz w:val="18"/>
                <w:szCs w:val="18"/>
              </w:rPr>
            </w:pPr>
            <w:r w:rsidRPr="00037BF0">
              <w:rPr>
                <w:rFonts w:ascii="Arial" w:hAnsi="Arial" w:cs="Arial"/>
                <w:b/>
                <w:bCs/>
                <w:sz w:val="18"/>
                <w:szCs w:val="18"/>
              </w:rPr>
              <w:t>Equity</w:t>
            </w:r>
          </w:p>
        </w:tc>
        <w:tc>
          <w:tcPr>
            <w:tcW w:w="367" w:type="pct"/>
            <w:gridSpan w:val="2"/>
            <w:tcBorders>
              <w:top w:val="nil"/>
              <w:left w:val="nil"/>
              <w:bottom w:val="nil"/>
              <w:right w:val="nil"/>
            </w:tcBorders>
            <w:noWrap/>
            <w:vAlign w:val="bottom"/>
          </w:tcPr>
          <w:p w14:paraId="27A2CE1B"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2BC9B372" w14:textId="1341F601" w:rsidR="00272D60" w:rsidRPr="00037BF0" w:rsidRDefault="00272D60" w:rsidP="00214B81">
            <w:pPr>
              <w:jc w:val="right"/>
              <w:rPr>
                <w:rFonts w:ascii="Arial" w:hAnsi="Arial" w:cs="Arial"/>
                <w:b/>
                <w:bCs/>
                <w:sz w:val="18"/>
                <w:szCs w:val="18"/>
              </w:rPr>
            </w:pPr>
          </w:p>
        </w:tc>
        <w:tc>
          <w:tcPr>
            <w:tcW w:w="645" w:type="pct"/>
            <w:gridSpan w:val="2"/>
            <w:tcBorders>
              <w:top w:val="nil"/>
              <w:left w:val="nil"/>
              <w:bottom w:val="nil"/>
              <w:right w:val="nil"/>
            </w:tcBorders>
            <w:vAlign w:val="bottom"/>
          </w:tcPr>
          <w:p w14:paraId="73F5DF23" w14:textId="77777777" w:rsidR="00272D60" w:rsidRPr="00037BF0" w:rsidRDefault="00272D60" w:rsidP="00214B81">
            <w:pPr>
              <w:jc w:val="right"/>
              <w:rPr>
                <w:rFonts w:ascii="Arial" w:hAnsi="Arial" w:cs="Arial"/>
                <w:sz w:val="18"/>
                <w:szCs w:val="18"/>
              </w:rPr>
            </w:pPr>
          </w:p>
        </w:tc>
      </w:tr>
      <w:tr w:rsidR="00E324FC" w:rsidRPr="00037BF0" w14:paraId="4380C0C7" w14:textId="499A73D2" w:rsidTr="00E324FC">
        <w:trPr>
          <w:trHeight w:val="240"/>
        </w:trPr>
        <w:tc>
          <w:tcPr>
            <w:tcW w:w="3351" w:type="pct"/>
            <w:tcBorders>
              <w:top w:val="nil"/>
              <w:left w:val="nil"/>
              <w:bottom w:val="nil"/>
              <w:right w:val="nil"/>
            </w:tcBorders>
            <w:noWrap/>
            <w:vAlign w:val="bottom"/>
          </w:tcPr>
          <w:p w14:paraId="146547AE" w14:textId="77777777" w:rsidR="00272D60" w:rsidRPr="00037BF0" w:rsidRDefault="00272D60" w:rsidP="00214B81">
            <w:pPr>
              <w:rPr>
                <w:rFonts w:ascii="Arial" w:hAnsi="Arial" w:cs="Arial"/>
                <w:sz w:val="18"/>
                <w:szCs w:val="18"/>
              </w:rPr>
            </w:pPr>
            <w:r w:rsidRPr="00037BF0">
              <w:rPr>
                <w:rFonts w:ascii="Arial" w:hAnsi="Arial" w:cs="Arial"/>
                <w:sz w:val="18"/>
                <w:szCs w:val="18"/>
              </w:rPr>
              <w:t>Share capital</w:t>
            </w:r>
          </w:p>
        </w:tc>
        <w:tc>
          <w:tcPr>
            <w:tcW w:w="367" w:type="pct"/>
            <w:gridSpan w:val="2"/>
            <w:tcBorders>
              <w:top w:val="nil"/>
              <w:left w:val="nil"/>
              <w:bottom w:val="nil"/>
              <w:right w:val="nil"/>
            </w:tcBorders>
            <w:noWrap/>
            <w:vAlign w:val="bottom"/>
          </w:tcPr>
          <w:p w14:paraId="0C7B9C41"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7D262C5F" w14:textId="4678EDB2" w:rsidR="00272D60" w:rsidRPr="00037BF0" w:rsidRDefault="00457EB3" w:rsidP="00214B81">
            <w:pPr>
              <w:jc w:val="right"/>
              <w:rPr>
                <w:rFonts w:ascii="Arial" w:hAnsi="Arial" w:cs="Arial"/>
                <w:b/>
                <w:bCs/>
                <w:sz w:val="18"/>
                <w:szCs w:val="18"/>
              </w:rPr>
            </w:pPr>
            <w:r>
              <w:rPr>
                <w:rFonts w:ascii="Arial" w:hAnsi="Arial" w:cs="Arial"/>
                <w:b/>
                <w:bCs/>
                <w:sz w:val="18"/>
                <w:szCs w:val="18"/>
              </w:rPr>
              <w:t>325</w:t>
            </w:r>
          </w:p>
        </w:tc>
        <w:tc>
          <w:tcPr>
            <w:tcW w:w="645" w:type="pct"/>
            <w:gridSpan w:val="2"/>
            <w:tcBorders>
              <w:top w:val="nil"/>
              <w:left w:val="nil"/>
              <w:bottom w:val="nil"/>
              <w:right w:val="nil"/>
            </w:tcBorders>
            <w:vAlign w:val="bottom"/>
          </w:tcPr>
          <w:p w14:paraId="3C8132A5" w14:textId="673900BB" w:rsidR="00272D60" w:rsidRPr="00037BF0" w:rsidRDefault="00272D60" w:rsidP="00214B81">
            <w:pPr>
              <w:jc w:val="right"/>
              <w:rPr>
                <w:rFonts w:ascii="Arial" w:hAnsi="Arial" w:cs="Arial"/>
                <w:sz w:val="18"/>
                <w:szCs w:val="18"/>
              </w:rPr>
            </w:pPr>
            <w:r w:rsidRPr="00037BF0">
              <w:rPr>
                <w:rFonts w:ascii="Arial" w:hAnsi="Arial" w:cs="Arial"/>
                <w:sz w:val="18"/>
                <w:szCs w:val="18"/>
              </w:rPr>
              <w:t>332</w:t>
            </w:r>
          </w:p>
        </w:tc>
      </w:tr>
      <w:tr w:rsidR="00E324FC" w:rsidRPr="00037BF0" w14:paraId="7CD4FB6A" w14:textId="2D858D06" w:rsidTr="00E324FC">
        <w:trPr>
          <w:trHeight w:val="240"/>
        </w:trPr>
        <w:tc>
          <w:tcPr>
            <w:tcW w:w="3351" w:type="pct"/>
            <w:tcBorders>
              <w:top w:val="nil"/>
              <w:left w:val="nil"/>
              <w:bottom w:val="nil"/>
              <w:right w:val="nil"/>
            </w:tcBorders>
            <w:noWrap/>
            <w:vAlign w:val="bottom"/>
          </w:tcPr>
          <w:p w14:paraId="3D706E28" w14:textId="77777777" w:rsidR="00272D60" w:rsidRPr="00037BF0" w:rsidRDefault="00272D60" w:rsidP="00214B81">
            <w:pPr>
              <w:rPr>
                <w:rFonts w:ascii="Arial" w:hAnsi="Arial" w:cs="Arial"/>
                <w:sz w:val="18"/>
                <w:szCs w:val="18"/>
              </w:rPr>
            </w:pPr>
            <w:r w:rsidRPr="00037BF0">
              <w:rPr>
                <w:rFonts w:ascii="Arial" w:hAnsi="Arial" w:cs="Arial"/>
                <w:sz w:val="18"/>
                <w:szCs w:val="18"/>
              </w:rPr>
              <w:t>Share premium</w:t>
            </w:r>
          </w:p>
        </w:tc>
        <w:tc>
          <w:tcPr>
            <w:tcW w:w="367" w:type="pct"/>
            <w:gridSpan w:val="2"/>
            <w:tcBorders>
              <w:top w:val="nil"/>
              <w:left w:val="nil"/>
              <w:bottom w:val="nil"/>
              <w:right w:val="nil"/>
            </w:tcBorders>
            <w:noWrap/>
            <w:vAlign w:val="bottom"/>
          </w:tcPr>
          <w:p w14:paraId="1D3EC289"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0BB9B89F" w14:textId="5C4ABBFC" w:rsidR="00272D60" w:rsidRPr="00037BF0" w:rsidRDefault="00457EB3" w:rsidP="00214B81">
            <w:pPr>
              <w:jc w:val="right"/>
              <w:rPr>
                <w:rFonts w:ascii="Arial" w:hAnsi="Arial" w:cs="Arial"/>
                <w:b/>
                <w:bCs/>
                <w:sz w:val="18"/>
                <w:szCs w:val="18"/>
              </w:rPr>
            </w:pPr>
            <w:r>
              <w:rPr>
                <w:rFonts w:ascii="Arial" w:hAnsi="Arial" w:cs="Arial"/>
                <w:b/>
                <w:bCs/>
                <w:sz w:val="18"/>
                <w:szCs w:val="18"/>
              </w:rPr>
              <w:t>2,228</w:t>
            </w:r>
          </w:p>
        </w:tc>
        <w:tc>
          <w:tcPr>
            <w:tcW w:w="645" w:type="pct"/>
            <w:gridSpan w:val="2"/>
            <w:tcBorders>
              <w:top w:val="nil"/>
              <w:left w:val="nil"/>
              <w:bottom w:val="nil"/>
              <w:right w:val="nil"/>
            </w:tcBorders>
            <w:vAlign w:val="bottom"/>
          </w:tcPr>
          <w:p w14:paraId="6EEC5DBD" w14:textId="30704075" w:rsidR="00272D60" w:rsidRPr="00037BF0" w:rsidRDefault="00272D60" w:rsidP="00214B81">
            <w:pPr>
              <w:jc w:val="right"/>
              <w:rPr>
                <w:rFonts w:ascii="Arial" w:hAnsi="Arial" w:cs="Arial"/>
                <w:sz w:val="18"/>
                <w:szCs w:val="18"/>
              </w:rPr>
            </w:pPr>
            <w:r w:rsidRPr="00037BF0">
              <w:rPr>
                <w:rFonts w:ascii="Arial" w:hAnsi="Arial" w:cs="Arial"/>
                <w:sz w:val="18"/>
                <w:szCs w:val="18"/>
              </w:rPr>
              <w:t>2,228</w:t>
            </w:r>
          </w:p>
        </w:tc>
      </w:tr>
      <w:tr w:rsidR="00E324FC" w:rsidRPr="00037BF0" w14:paraId="17E9E10F" w14:textId="7F98B37D" w:rsidTr="00E324FC">
        <w:trPr>
          <w:trHeight w:val="240"/>
        </w:trPr>
        <w:tc>
          <w:tcPr>
            <w:tcW w:w="3351" w:type="pct"/>
            <w:tcBorders>
              <w:top w:val="nil"/>
              <w:left w:val="nil"/>
              <w:bottom w:val="nil"/>
              <w:right w:val="nil"/>
            </w:tcBorders>
            <w:noWrap/>
            <w:vAlign w:val="bottom"/>
          </w:tcPr>
          <w:p w14:paraId="11BE171C" w14:textId="77777777" w:rsidR="00272D60" w:rsidRPr="00037BF0" w:rsidRDefault="00272D60" w:rsidP="00214B81">
            <w:pPr>
              <w:rPr>
                <w:rFonts w:ascii="Arial" w:hAnsi="Arial" w:cs="Arial"/>
                <w:sz w:val="18"/>
                <w:szCs w:val="18"/>
              </w:rPr>
            </w:pPr>
            <w:r w:rsidRPr="00037BF0">
              <w:rPr>
                <w:rFonts w:ascii="Arial" w:hAnsi="Arial" w:cs="Arial"/>
                <w:sz w:val="18"/>
                <w:szCs w:val="18"/>
              </w:rPr>
              <w:t>Own shares held in ESOP trust</w:t>
            </w:r>
          </w:p>
        </w:tc>
        <w:tc>
          <w:tcPr>
            <w:tcW w:w="367" w:type="pct"/>
            <w:gridSpan w:val="2"/>
            <w:tcBorders>
              <w:top w:val="nil"/>
              <w:left w:val="nil"/>
              <w:bottom w:val="nil"/>
              <w:right w:val="nil"/>
            </w:tcBorders>
            <w:noWrap/>
            <w:vAlign w:val="bottom"/>
          </w:tcPr>
          <w:p w14:paraId="44893B8D"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nil"/>
              <w:right w:val="nil"/>
            </w:tcBorders>
            <w:shd w:val="clear" w:color="auto" w:fill="auto"/>
            <w:noWrap/>
            <w:vAlign w:val="bottom"/>
          </w:tcPr>
          <w:p w14:paraId="5FBE7AC5" w14:textId="7B737F89" w:rsidR="00272D60" w:rsidRPr="00037BF0" w:rsidRDefault="00457EB3" w:rsidP="00214B81">
            <w:pPr>
              <w:jc w:val="right"/>
              <w:rPr>
                <w:rFonts w:ascii="Arial" w:hAnsi="Arial" w:cs="Arial"/>
                <w:b/>
                <w:bCs/>
                <w:sz w:val="18"/>
                <w:szCs w:val="18"/>
              </w:rPr>
            </w:pPr>
            <w:r>
              <w:rPr>
                <w:rFonts w:ascii="Arial" w:hAnsi="Arial" w:cs="Arial"/>
                <w:b/>
                <w:bCs/>
                <w:sz w:val="18"/>
                <w:szCs w:val="18"/>
              </w:rPr>
              <w:t>(46)</w:t>
            </w:r>
          </w:p>
        </w:tc>
        <w:tc>
          <w:tcPr>
            <w:tcW w:w="645" w:type="pct"/>
            <w:gridSpan w:val="2"/>
            <w:tcBorders>
              <w:top w:val="nil"/>
              <w:left w:val="nil"/>
              <w:bottom w:val="nil"/>
              <w:right w:val="nil"/>
            </w:tcBorders>
            <w:vAlign w:val="bottom"/>
          </w:tcPr>
          <w:p w14:paraId="2978BCA5" w14:textId="1D62AF0B" w:rsidR="00272D60" w:rsidRPr="00037BF0" w:rsidRDefault="00272D60" w:rsidP="00214B81">
            <w:pPr>
              <w:jc w:val="right"/>
              <w:rPr>
                <w:rFonts w:ascii="Arial" w:hAnsi="Arial" w:cs="Arial"/>
                <w:sz w:val="18"/>
                <w:szCs w:val="18"/>
              </w:rPr>
            </w:pPr>
            <w:r w:rsidRPr="00037BF0">
              <w:rPr>
                <w:rFonts w:ascii="Arial" w:hAnsi="Arial" w:cs="Arial"/>
                <w:sz w:val="18"/>
                <w:szCs w:val="18"/>
              </w:rPr>
              <w:t>(23)</w:t>
            </w:r>
          </w:p>
        </w:tc>
      </w:tr>
      <w:tr w:rsidR="00E324FC" w:rsidRPr="00037BF0" w14:paraId="7563EADD" w14:textId="25A0B9F4" w:rsidTr="00E324FC">
        <w:trPr>
          <w:trHeight w:val="240"/>
        </w:trPr>
        <w:tc>
          <w:tcPr>
            <w:tcW w:w="3351" w:type="pct"/>
            <w:tcBorders>
              <w:top w:val="nil"/>
              <w:left w:val="nil"/>
              <w:right w:val="nil"/>
            </w:tcBorders>
            <w:noWrap/>
            <w:vAlign w:val="bottom"/>
          </w:tcPr>
          <w:p w14:paraId="026BAB22" w14:textId="77777777" w:rsidR="00272D60" w:rsidRPr="00037BF0" w:rsidRDefault="00272D60" w:rsidP="00214B81">
            <w:pPr>
              <w:rPr>
                <w:rFonts w:ascii="Arial" w:hAnsi="Arial" w:cs="Arial"/>
                <w:sz w:val="18"/>
                <w:szCs w:val="18"/>
              </w:rPr>
            </w:pPr>
            <w:r w:rsidRPr="00037BF0">
              <w:rPr>
                <w:rFonts w:ascii="Arial" w:hAnsi="Arial" w:cs="Arial"/>
                <w:sz w:val="18"/>
                <w:szCs w:val="18"/>
              </w:rPr>
              <w:t>Retained earnings</w:t>
            </w:r>
          </w:p>
        </w:tc>
        <w:tc>
          <w:tcPr>
            <w:tcW w:w="367" w:type="pct"/>
            <w:gridSpan w:val="2"/>
            <w:tcBorders>
              <w:top w:val="nil"/>
              <w:left w:val="nil"/>
              <w:right w:val="nil"/>
            </w:tcBorders>
            <w:noWrap/>
            <w:vAlign w:val="bottom"/>
          </w:tcPr>
          <w:p w14:paraId="7790F10B"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right w:val="nil"/>
            </w:tcBorders>
            <w:shd w:val="clear" w:color="auto" w:fill="auto"/>
            <w:noWrap/>
            <w:vAlign w:val="bottom"/>
          </w:tcPr>
          <w:p w14:paraId="0E7C2DF6" w14:textId="2CD392FD" w:rsidR="00272D60" w:rsidRPr="00037BF0" w:rsidRDefault="00457EB3" w:rsidP="00214B81">
            <w:pPr>
              <w:jc w:val="right"/>
              <w:rPr>
                <w:rFonts w:ascii="Arial" w:hAnsi="Arial" w:cs="Arial"/>
                <w:b/>
                <w:bCs/>
                <w:sz w:val="18"/>
                <w:szCs w:val="18"/>
              </w:rPr>
            </w:pPr>
            <w:r>
              <w:rPr>
                <w:rFonts w:ascii="Arial" w:hAnsi="Arial" w:cs="Arial"/>
                <w:b/>
                <w:bCs/>
                <w:sz w:val="18"/>
                <w:szCs w:val="18"/>
              </w:rPr>
              <w:t>4,02</w:t>
            </w:r>
            <w:r w:rsidR="006C2ABD">
              <w:rPr>
                <w:rFonts w:ascii="Arial" w:hAnsi="Arial" w:cs="Arial"/>
                <w:b/>
                <w:bCs/>
                <w:sz w:val="18"/>
                <w:szCs w:val="18"/>
              </w:rPr>
              <w:t>5</w:t>
            </w:r>
          </w:p>
        </w:tc>
        <w:tc>
          <w:tcPr>
            <w:tcW w:w="645" w:type="pct"/>
            <w:gridSpan w:val="2"/>
            <w:tcBorders>
              <w:top w:val="nil"/>
              <w:left w:val="nil"/>
              <w:right w:val="nil"/>
            </w:tcBorders>
            <w:vAlign w:val="bottom"/>
          </w:tcPr>
          <w:p w14:paraId="4CFBDD41" w14:textId="0FCF28E8" w:rsidR="00272D60" w:rsidRPr="00037BF0" w:rsidRDefault="00272D60" w:rsidP="00214B81">
            <w:pPr>
              <w:jc w:val="right"/>
              <w:rPr>
                <w:rFonts w:ascii="Arial" w:hAnsi="Arial" w:cs="Arial"/>
                <w:sz w:val="18"/>
                <w:szCs w:val="18"/>
              </w:rPr>
            </w:pPr>
            <w:r w:rsidRPr="00037BF0">
              <w:rPr>
                <w:rFonts w:ascii="Arial" w:hAnsi="Arial" w:cs="Arial"/>
                <w:sz w:val="18"/>
                <w:szCs w:val="18"/>
              </w:rPr>
              <w:t>3,630</w:t>
            </w:r>
          </w:p>
        </w:tc>
      </w:tr>
      <w:tr w:rsidR="00E324FC" w:rsidRPr="00037BF0" w14:paraId="39529498" w14:textId="09F7417E" w:rsidTr="00E324FC">
        <w:trPr>
          <w:trHeight w:val="240"/>
        </w:trPr>
        <w:tc>
          <w:tcPr>
            <w:tcW w:w="3351" w:type="pct"/>
            <w:tcBorders>
              <w:top w:val="nil"/>
              <w:left w:val="nil"/>
              <w:right w:val="nil"/>
            </w:tcBorders>
            <w:noWrap/>
            <w:vAlign w:val="bottom"/>
          </w:tcPr>
          <w:p w14:paraId="153621D7" w14:textId="77777777" w:rsidR="00272D60" w:rsidRPr="00037BF0" w:rsidRDefault="00272D60" w:rsidP="00214B81">
            <w:pPr>
              <w:rPr>
                <w:rFonts w:ascii="Arial" w:hAnsi="Arial" w:cs="Arial"/>
                <w:sz w:val="18"/>
                <w:szCs w:val="18"/>
              </w:rPr>
            </w:pPr>
            <w:r w:rsidRPr="00037BF0">
              <w:rPr>
                <w:rFonts w:ascii="Arial" w:hAnsi="Arial" w:cs="Arial"/>
                <w:sz w:val="18"/>
                <w:szCs w:val="18"/>
              </w:rPr>
              <w:t>Capital redemption reserve</w:t>
            </w:r>
          </w:p>
        </w:tc>
        <w:tc>
          <w:tcPr>
            <w:tcW w:w="367" w:type="pct"/>
            <w:gridSpan w:val="2"/>
            <w:tcBorders>
              <w:top w:val="nil"/>
              <w:left w:val="nil"/>
              <w:right w:val="nil"/>
            </w:tcBorders>
            <w:noWrap/>
            <w:vAlign w:val="bottom"/>
          </w:tcPr>
          <w:p w14:paraId="58BCEAD4"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right w:val="nil"/>
            </w:tcBorders>
            <w:shd w:val="clear" w:color="auto" w:fill="auto"/>
            <w:noWrap/>
            <w:vAlign w:val="bottom"/>
          </w:tcPr>
          <w:p w14:paraId="6289A9EB" w14:textId="5C7B99BC" w:rsidR="00272D60" w:rsidRPr="00037BF0" w:rsidRDefault="00457EB3" w:rsidP="00214B81">
            <w:pPr>
              <w:jc w:val="right"/>
              <w:rPr>
                <w:rFonts w:ascii="Arial" w:hAnsi="Arial" w:cs="Arial"/>
                <w:b/>
                <w:bCs/>
                <w:sz w:val="18"/>
                <w:szCs w:val="18"/>
              </w:rPr>
            </w:pPr>
            <w:r>
              <w:rPr>
                <w:rFonts w:ascii="Arial" w:hAnsi="Arial" w:cs="Arial"/>
                <w:b/>
                <w:bCs/>
                <w:sz w:val="18"/>
                <w:szCs w:val="18"/>
              </w:rPr>
              <w:t>50</w:t>
            </w:r>
          </w:p>
        </w:tc>
        <w:tc>
          <w:tcPr>
            <w:tcW w:w="645" w:type="pct"/>
            <w:gridSpan w:val="2"/>
            <w:tcBorders>
              <w:top w:val="nil"/>
              <w:left w:val="nil"/>
              <w:right w:val="nil"/>
            </w:tcBorders>
            <w:vAlign w:val="bottom"/>
          </w:tcPr>
          <w:p w14:paraId="56489395" w14:textId="3B966C40" w:rsidR="00272D60" w:rsidRPr="00037BF0" w:rsidRDefault="00272D60" w:rsidP="00214B81">
            <w:pPr>
              <w:jc w:val="right"/>
              <w:rPr>
                <w:rFonts w:ascii="Arial" w:hAnsi="Arial" w:cs="Arial"/>
                <w:sz w:val="18"/>
                <w:szCs w:val="18"/>
              </w:rPr>
            </w:pPr>
            <w:r w:rsidRPr="00037BF0">
              <w:rPr>
                <w:rFonts w:ascii="Arial" w:hAnsi="Arial" w:cs="Arial"/>
                <w:sz w:val="18"/>
                <w:szCs w:val="18"/>
              </w:rPr>
              <w:t>43</w:t>
            </w:r>
          </w:p>
        </w:tc>
      </w:tr>
      <w:tr w:rsidR="00E324FC" w:rsidRPr="00037BF0" w14:paraId="62C6B010" w14:textId="02E671C3" w:rsidTr="00E324FC">
        <w:trPr>
          <w:trHeight w:val="240"/>
        </w:trPr>
        <w:tc>
          <w:tcPr>
            <w:tcW w:w="3351" w:type="pct"/>
            <w:tcBorders>
              <w:top w:val="nil"/>
              <w:left w:val="nil"/>
              <w:bottom w:val="single" w:sz="4" w:space="0" w:color="auto"/>
              <w:right w:val="nil"/>
            </w:tcBorders>
            <w:noWrap/>
            <w:vAlign w:val="bottom"/>
          </w:tcPr>
          <w:p w14:paraId="301B606A" w14:textId="77777777" w:rsidR="00272D60" w:rsidRPr="00037BF0" w:rsidRDefault="00272D60" w:rsidP="00214B81">
            <w:pPr>
              <w:rPr>
                <w:rFonts w:ascii="Arial" w:hAnsi="Arial" w:cs="Arial"/>
                <w:sz w:val="18"/>
                <w:szCs w:val="18"/>
              </w:rPr>
            </w:pPr>
            <w:r w:rsidRPr="00037BF0">
              <w:rPr>
                <w:rFonts w:ascii="Arial" w:hAnsi="Arial" w:cs="Arial"/>
                <w:sz w:val="18"/>
                <w:szCs w:val="18"/>
              </w:rPr>
              <w:t>Other reserves</w:t>
            </w:r>
          </w:p>
        </w:tc>
        <w:tc>
          <w:tcPr>
            <w:tcW w:w="367" w:type="pct"/>
            <w:gridSpan w:val="2"/>
            <w:tcBorders>
              <w:top w:val="nil"/>
              <w:left w:val="nil"/>
              <w:bottom w:val="single" w:sz="4" w:space="0" w:color="auto"/>
              <w:right w:val="nil"/>
            </w:tcBorders>
            <w:noWrap/>
            <w:vAlign w:val="bottom"/>
          </w:tcPr>
          <w:p w14:paraId="254E8A24" w14:textId="77777777" w:rsidR="00272D60" w:rsidRPr="00037BF0" w:rsidRDefault="00272D60" w:rsidP="00214B81">
            <w:pPr>
              <w:jc w:val="center"/>
              <w:rPr>
                <w:rFonts w:ascii="Arial" w:hAnsi="Arial" w:cs="Arial"/>
                <w:sz w:val="18"/>
                <w:szCs w:val="18"/>
              </w:rPr>
            </w:pPr>
          </w:p>
        </w:tc>
        <w:tc>
          <w:tcPr>
            <w:tcW w:w="636" w:type="pct"/>
            <w:gridSpan w:val="2"/>
            <w:tcBorders>
              <w:top w:val="nil"/>
              <w:left w:val="nil"/>
              <w:bottom w:val="single" w:sz="4" w:space="0" w:color="auto"/>
              <w:right w:val="nil"/>
            </w:tcBorders>
            <w:shd w:val="clear" w:color="auto" w:fill="auto"/>
            <w:noWrap/>
            <w:vAlign w:val="bottom"/>
          </w:tcPr>
          <w:p w14:paraId="5116536E" w14:textId="1BF1650A" w:rsidR="00272D60" w:rsidRPr="00037BF0" w:rsidRDefault="00457EB3" w:rsidP="00214B81">
            <w:pPr>
              <w:jc w:val="right"/>
              <w:rPr>
                <w:rFonts w:ascii="Arial" w:hAnsi="Arial" w:cs="Arial"/>
                <w:b/>
                <w:bCs/>
                <w:sz w:val="18"/>
                <w:szCs w:val="18"/>
              </w:rPr>
            </w:pPr>
            <w:r>
              <w:rPr>
                <w:rFonts w:ascii="Arial" w:hAnsi="Arial" w:cs="Arial"/>
                <w:b/>
                <w:bCs/>
                <w:sz w:val="18"/>
                <w:szCs w:val="18"/>
              </w:rPr>
              <w:t>196</w:t>
            </w:r>
          </w:p>
        </w:tc>
        <w:tc>
          <w:tcPr>
            <w:tcW w:w="645" w:type="pct"/>
            <w:gridSpan w:val="2"/>
            <w:tcBorders>
              <w:top w:val="nil"/>
              <w:left w:val="nil"/>
              <w:bottom w:val="single" w:sz="4" w:space="0" w:color="auto"/>
              <w:right w:val="nil"/>
            </w:tcBorders>
            <w:vAlign w:val="bottom"/>
          </w:tcPr>
          <w:p w14:paraId="608B8052" w14:textId="2FC8F491" w:rsidR="00272D60" w:rsidRPr="00037BF0" w:rsidRDefault="00272D60" w:rsidP="00214B81">
            <w:pPr>
              <w:jc w:val="right"/>
              <w:rPr>
                <w:rFonts w:ascii="Arial" w:hAnsi="Arial" w:cs="Arial"/>
                <w:sz w:val="18"/>
                <w:szCs w:val="18"/>
              </w:rPr>
            </w:pPr>
            <w:r w:rsidRPr="00037BF0">
              <w:rPr>
                <w:rFonts w:ascii="Arial" w:hAnsi="Arial" w:cs="Arial"/>
                <w:sz w:val="18"/>
                <w:szCs w:val="18"/>
              </w:rPr>
              <w:t>361</w:t>
            </w:r>
          </w:p>
        </w:tc>
      </w:tr>
      <w:tr w:rsidR="00E324FC" w:rsidRPr="00037BF0" w14:paraId="286F796B" w14:textId="69D9E88C" w:rsidTr="00E324FC">
        <w:trPr>
          <w:trHeight w:val="255"/>
        </w:trPr>
        <w:tc>
          <w:tcPr>
            <w:tcW w:w="3351" w:type="pct"/>
            <w:tcBorders>
              <w:top w:val="single" w:sz="4" w:space="0" w:color="auto"/>
              <w:left w:val="nil"/>
              <w:bottom w:val="single" w:sz="12" w:space="0" w:color="auto"/>
              <w:right w:val="nil"/>
            </w:tcBorders>
            <w:noWrap/>
            <w:vAlign w:val="bottom"/>
          </w:tcPr>
          <w:p w14:paraId="7B5D53B0" w14:textId="77777777" w:rsidR="00272D60" w:rsidRPr="00037BF0" w:rsidRDefault="00272D60" w:rsidP="00214B81">
            <w:pPr>
              <w:rPr>
                <w:rFonts w:ascii="Arial" w:hAnsi="Arial" w:cs="Arial"/>
                <w:b/>
                <w:bCs/>
                <w:sz w:val="18"/>
                <w:szCs w:val="18"/>
              </w:rPr>
            </w:pPr>
            <w:r w:rsidRPr="00037BF0">
              <w:rPr>
                <w:rFonts w:ascii="Arial" w:hAnsi="Arial" w:cs="Arial"/>
                <w:b/>
                <w:sz w:val="18"/>
                <w:szCs w:val="18"/>
              </w:rPr>
              <w:t>Total equity</w:t>
            </w:r>
          </w:p>
        </w:tc>
        <w:tc>
          <w:tcPr>
            <w:tcW w:w="367" w:type="pct"/>
            <w:gridSpan w:val="2"/>
            <w:tcBorders>
              <w:top w:val="single" w:sz="4" w:space="0" w:color="auto"/>
              <w:left w:val="nil"/>
              <w:bottom w:val="single" w:sz="12" w:space="0" w:color="auto"/>
              <w:right w:val="nil"/>
            </w:tcBorders>
            <w:noWrap/>
            <w:vAlign w:val="bottom"/>
          </w:tcPr>
          <w:p w14:paraId="46608D22" w14:textId="77777777" w:rsidR="00272D60" w:rsidRPr="00037BF0" w:rsidRDefault="00272D60" w:rsidP="00214B81">
            <w:pPr>
              <w:jc w:val="center"/>
              <w:rPr>
                <w:rFonts w:ascii="Arial" w:hAnsi="Arial" w:cs="Arial"/>
                <w:sz w:val="18"/>
                <w:szCs w:val="18"/>
              </w:rPr>
            </w:pPr>
          </w:p>
        </w:tc>
        <w:tc>
          <w:tcPr>
            <w:tcW w:w="636" w:type="pct"/>
            <w:gridSpan w:val="2"/>
            <w:tcBorders>
              <w:top w:val="single" w:sz="4" w:space="0" w:color="auto"/>
              <w:left w:val="nil"/>
              <w:bottom w:val="single" w:sz="12" w:space="0" w:color="auto"/>
              <w:right w:val="nil"/>
            </w:tcBorders>
            <w:shd w:val="clear" w:color="auto" w:fill="auto"/>
            <w:noWrap/>
            <w:vAlign w:val="bottom"/>
          </w:tcPr>
          <w:p w14:paraId="0113377C" w14:textId="57A519BB" w:rsidR="00272D60" w:rsidRPr="00037BF0" w:rsidRDefault="00457EB3" w:rsidP="00214B81">
            <w:pPr>
              <w:jc w:val="right"/>
              <w:rPr>
                <w:rFonts w:ascii="Arial" w:hAnsi="Arial" w:cs="Arial"/>
                <w:b/>
                <w:bCs/>
                <w:sz w:val="18"/>
                <w:szCs w:val="18"/>
              </w:rPr>
            </w:pPr>
            <w:r>
              <w:rPr>
                <w:rFonts w:ascii="Arial" w:hAnsi="Arial" w:cs="Arial"/>
                <w:b/>
                <w:bCs/>
                <w:sz w:val="18"/>
                <w:szCs w:val="18"/>
              </w:rPr>
              <w:t>6,77</w:t>
            </w:r>
            <w:r w:rsidR="006C2ABD">
              <w:rPr>
                <w:rFonts w:ascii="Arial" w:hAnsi="Arial" w:cs="Arial"/>
                <w:b/>
                <w:bCs/>
                <w:sz w:val="18"/>
                <w:szCs w:val="18"/>
              </w:rPr>
              <w:t>8</w:t>
            </w:r>
          </w:p>
        </w:tc>
        <w:tc>
          <w:tcPr>
            <w:tcW w:w="645" w:type="pct"/>
            <w:gridSpan w:val="2"/>
            <w:tcBorders>
              <w:top w:val="single" w:sz="4" w:space="0" w:color="auto"/>
              <w:left w:val="nil"/>
              <w:bottom w:val="single" w:sz="12" w:space="0" w:color="auto"/>
              <w:right w:val="nil"/>
            </w:tcBorders>
            <w:vAlign w:val="bottom"/>
          </w:tcPr>
          <w:p w14:paraId="59443343" w14:textId="02ED9026" w:rsidR="00272D60" w:rsidRPr="00037BF0" w:rsidRDefault="00272D60" w:rsidP="00214B81">
            <w:pPr>
              <w:jc w:val="right"/>
              <w:rPr>
                <w:rFonts w:ascii="Arial" w:hAnsi="Arial" w:cs="Arial"/>
                <w:sz w:val="18"/>
                <w:szCs w:val="18"/>
              </w:rPr>
            </w:pPr>
            <w:r w:rsidRPr="00037BF0">
              <w:rPr>
                <w:rFonts w:ascii="Arial" w:hAnsi="Arial" w:cs="Arial"/>
                <w:sz w:val="18"/>
                <w:szCs w:val="18"/>
              </w:rPr>
              <w:t>6,571</w:t>
            </w:r>
          </w:p>
        </w:tc>
      </w:tr>
    </w:tbl>
    <w:p w14:paraId="5791C846" w14:textId="77777777" w:rsidR="00277D58" w:rsidRPr="00037BF0" w:rsidRDefault="00277D58">
      <w:pPr>
        <w:rPr>
          <w:rFonts w:ascii="Arial" w:hAnsi="Arial" w:cs="Arial"/>
          <w:color w:val="FF0000"/>
          <w:sz w:val="18"/>
          <w:szCs w:val="18"/>
        </w:rPr>
      </w:pPr>
    </w:p>
    <w:p w14:paraId="0EBD0D6F" w14:textId="55854138" w:rsidR="00DC25B4" w:rsidRPr="00037BF0" w:rsidRDefault="00DC25B4">
      <w:pPr>
        <w:rPr>
          <w:rFonts w:ascii="Arial" w:hAnsi="Arial" w:cs="Arial"/>
          <w:color w:val="FF0000"/>
          <w:sz w:val="18"/>
          <w:szCs w:val="18"/>
        </w:rPr>
      </w:pPr>
      <w:r w:rsidRPr="00037BF0">
        <w:rPr>
          <w:rFonts w:ascii="Arial" w:hAnsi="Arial" w:cs="Arial"/>
          <w:sz w:val="18"/>
          <w:szCs w:val="18"/>
        </w:rPr>
        <w:t>The financial statements were approved by the Board of Directors on</w:t>
      </w:r>
      <w:r w:rsidR="005F523F" w:rsidRPr="00037BF0">
        <w:rPr>
          <w:rFonts w:ascii="Arial" w:hAnsi="Arial" w:cs="Arial"/>
          <w:sz w:val="18"/>
          <w:szCs w:val="18"/>
        </w:rPr>
        <w:t xml:space="preserve"> </w:t>
      </w:r>
      <w:r w:rsidR="00D4126E" w:rsidRPr="00037BF0">
        <w:rPr>
          <w:rFonts w:ascii="Arial" w:hAnsi="Arial" w:cs="Arial"/>
          <w:sz w:val="18"/>
          <w:szCs w:val="18"/>
        </w:rPr>
        <w:t>2</w:t>
      </w:r>
      <w:r w:rsidR="00DB6903">
        <w:rPr>
          <w:rFonts w:ascii="Arial" w:hAnsi="Arial" w:cs="Arial"/>
          <w:sz w:val="18"/>
          <w:szCs w:val="18"/>
        </w:rPr>
        <w:t>1</w:t>
      </w:r>
      <w:r w:rsidR="00F25CDE" w:rsidRPr="00037BF0">
        <w:rPr>
          <w:rFonts w:ascii="Arial" w:hAnsi="Arial" w:cs="Arial"/>
          <w:color w:val="FF0000"/>
          <w:sz w:val="18"/>
          <w:szCs w:val="18"/>
        </w:rPr>
        <w:t xml:space="preserve"> </w:t>
      </w:r>
      <w:r w:rsidR="00D4126E" w:rsidRPr="00037BF0">
        <w:rPr>
          <w:rFonts w:ascii="Arial" w:hAnsi="Arial" w:cs="Arial"/>
          <w:sz w:val="18"/>
          <w:szCs w:val="18"/>
        </w:rPr>
        <w:t>March</w:t>
      </w:r>
      <w:r w:rsidR="00F02C54" w:rsidRPr="00037BF0">
        <w:rPr>
          <w:rFonts w:ascii="Arial" w:hAnsi="Arial" w:cs="Arial"/>
          <w:color w:val="FF0000"/>
          <w:sz w:val="18"/>
          <w:szCs w:val="18"/>
        </w:rPr>
        <w:t xml:space="preserve"> </w:t>
      </w:r>
      <w:r w:rsidR="001A1B04" w:rsidRPr="00037BF0">
        <w:rPr>
          <w:rFonts w:ascii="Arial" w:hAnsi="Arial" w:cs="Arial"/>
          <w:sz w:val="18"/>
          <w:szCs w:val="18"/>
        </w:rPr>
        <w:t>20</w:t>
      </w:r>
      <w:r w:rsidR="00457EB3">
        <w:rPr>
          <w:rFonts w:ascii="Arial" w:hAnsi="Arial" w:cs="Arial"/>
          <w:sz w:val="18"/>
          <w:szCs w:val="18"/>
        </w:rPr>
        <w:t>22</w:t>
      </w:r>
      <w:r w:rsidR="001A1B04" w:rsidRPr="00037BF0">
        <w:rPr>
          <w:rFonts w:ascii="Arial" w:hAnsi="Arial" w:cs="Arial"/>
          <w:color w:val="FF0000"/>
          <w:sz w:val="18"/>
          <w:szCs w:val="18"/>
        </w:rPr>
        <w:t xml:space="preserve"> </w:t>
      </w:r>
      <w:r w:rsidRPr="00037BF0">
        <w:rPr>
          <w:rFonts w:ascii="Arial" w:hAnsi="Arial" w:cs="Arial"/>
          <w:sz w:val="18"/>
          <w:szCs w:val="18"/>
        </w:rPr>
        <w:t>and signed on its behalf by:</w:t>
      </w:r>
    </w:p>
    <w:p w14:paraId="58825645" w14:textId="77777777" w:rsidR="00B45F67" w:rsidRPr="00037BF0" w:rsidRDefault="00B45F67">
      <w:pPr>
        <w:rPr>
          <w:rFonts w:ascii="Arial" w:hAnsi="Arial" w:cs="Arial"/>
          <w:color w:val="FF0000"/>
          <w:sz w:val="18"/>
          <w:szCs w:val="18"/>
        </w:rPr>
      </w:pPr>
    </w:p>
    <w:p w14:paraId="1B3479C6" w14:textId="77FE7BD7" w:rsidR="00DC25B4" w:rsidRPr="00037BF0" w:rsidRDefault="00EC0FD8">
      <w:pPr>
        <w:rPr>
          <w:rFonts w:ascii="Arial" w:hAnsi="Arial" w:cs="Arial"/>
          <w:b/>
          <w:sz w:val="18"/>
          <w:szCs w:val="18"/>
        </w:rPr>
      </w:pPr>
      <w:r w:rsidRPr="00037BF0">
        <w:rPr>
          <w:rFonts w:ascii="Arial" w:hAnsi="Arial" w:cs="Arial"/>
          <w:b/>
          <w:bCs/>
          <w:sz w:val="18"/>
          <w:szCs w:val="18"/>
        </w:rPr>
        <w:t>Thierry Garnier</w:t>
      </w:r>
      <w:r w:rsidR="00DC25B4" w:rsidRPr="00037BF0">
        <w:rPr>
          <w:rFonts w:ascii="Arial" w:hAnsi="Arial" w:cs="Arial"/>
          <w:b/>
          <w:bCs/>
          <w:sz w:val="18"/>
          <w:szCs w:val="18"/>
        </w:rPr>
        <w:tab/>
      </w:r>
      <w:r w:rsidRPr="00037BF0">
        <w:rPr>
          <w:rFonts w:ascii="Arial" w:hAnsi="Arial" w:cs="Arial"/>
          <w:b/>
          <w:bCs/>
          <w:sz w:val="18"/>
          <w:szCs w:val="18"/>
        </w:rPr>
        <w:tab/>
      </w:r>
      <w:r w:rsidR="00DC25B4" w:rsidRPr="00037BF0">
        <w:rPr>
          <w:rFonts w:ascii="Arial" w:hAnsi="Arial" w:cs="Arial"/>
          <w:b/>
          <w:bCs/>
          <w:sz w:val="18"/>
          <w:szCs w:val="18"/>
        </w:rPr>
        <w:tab/>
      </w:r>
      <w:r w:rsidR="00DC25B4" w:rsidRPr="00037BF0">
        <w:rPr>
          <w:rFonts w:ascii="Arial" w:hAnsi="Arial" w:cs="Arial"/>
          <w:b/>
          <w:bCs/>
          <w:sz w:val="18"/>
          <w:szCs w:val="18"/>
        </w:rPr>
        <w:tab/>
      </w:r>
      <w:r w:rsidR="005110E8" w:rsidRPr="00037BF0">
        <w:rPr>
          <w:rFonts w:ascii="Arial" w:hAnsi="Arial" w:cs="Arial"/>
          <w:b/>
          <w:bCs/>
          <w:sz w:val="18"/>
          <w:szCs w:val="18"/>
        </w:rPr>
        <w:tab/>
      </w:r>
      <w:r w:rsidRPr="00037BF0">
        <w:rPr>
          <w:rFonts w:ascii="Arial" w:hAnsi="Arial" w:cs="Arial"/>
          <w:b/>
          <w:bCs/>
          <w:sz w:val="18"/>
          <w:szCs w:val="18"/>
        </w:rPr>
        <w:t>Bernard Bot</w:t>
      </w:r>
    </w:p>
    <w:p w14:paraId="24DAE32E" w14:textId="4EA1C5A0" w:rsidR="008E2E1A" w:rsidRPr="00037BF0" w:rsidRDefault="00CA6F51">
      <w:pPr>
        <w:rPr>
          <w:rFonts w:ascii="Arial" w:hAnsi="Arial" w:cs="Arial"/>
          <w:iCs/>
          <w:sz w:val="18"/>
          <w:szCs w:val="18"/>
        </w:rPr>
      </w:pPr>
      <w:r w:rsidRPr="00037BF0">
        <w:rPr>
          <w:rFonts w:ascii="Arial" w:hAnsi="Arial" w:cs="Arial"/>
          <w:iCs/>
          <w:sz w:val="18"/>
          <w:szCs w:val="18"/>
        </w:rPr>
        <w:t>Chief Executive</w:t>
      </w:r>
      <w:r w:rsidR="00C6225C" w:rsidRPr="00037BF0">
        <w:rPr>
          <w:rFonts w:ascii="Arial" w:hAnsi="Arial" w:cs="Arial"/>
          <w:iCs/>
          <w:sz w:val="18"/>
          <w:szCs w:val="18"/>
        </w:rPr>
        <w:t xml:space="preserve"> Officer</w:t>
      </w:r>
      <w:r w:rsidR="00C6225C" w:rsidRPr="00037BF0">
        <w:rPr>
          <w:rFonts w:ascii="Arial" w:hAnsi="Arial" w:cs="Arial"/>
          <w:iCs/>
          <w:sz w:val="18"/>
          <w:szCs w:val="18"/>
        </w:rPr>
        <w:tab/>
      </w:r>
      <w:r w:rsidR="00DC25B4" w:rsidRPr="00037BF0">
        <w:rPr>
          <w:rFonts w:ascii="Arial" w:hAnsi="Arial" w:cs="Arial"/>
          <w:iCs/>
          <w:sz w:val="18"/>
          <w:szCs w:val="18"/>
        </w:rPr>
        <w:tab/>
      </w:r>
      <w:r w:rsidR="00DC25B4" w:rsidRPr="00037BF0">
        <w:rPr>
          <w:rFonts w:ascii="Arial" w:hAnsi="Arial" w:cs="Arial"/>
          <w:iCs/>
          <w:sz w:val="18"/>
          <w:szCs w:val="18"/>
        </w:rPr>
        <w:tab/>
      </w:r>
      <w:r w:rsidR="005110E8" w:rsidRPr="00037BF0">
        <w:rPr>
          <w:rFonts w:ascii="Arial" w:hAnsi="Arial" w:cs="Arial"/>
          <w:iCs/>
          <w:sz w:val="18"/>
          <w:szCs w:val="18"/>
        </w:rPr>
        <w:tab/>
      </w:r>
      <w:r w:rsidR="00C6225C" w:rsidRPr="00037BF0">
        <w:rPr>
          <w:rFonts w:ascii="Arial" w:hAnsi="Arial" w:cs="Arial"/>
          <w:iCs/>
          <w:sz w:val="18"/>
          <w:szCs w:val="18"/>
        </w:rPr>
        <w:t>Chief Financial Officer</w:t>
      </w:r>
    </w:p>
    <w:p w14:paraId="6BE5C2B6" w14:textId="77777777" w:rsidR="003C4A82" w:rsidRPr="00037BF0" w:rsidRDefault="003C4A82">
      <w:pPr>
        <w:rPr>
          <w:rFonts w:ascii="Arial" w:hAnsi="Arial" w:cs="Arial"/>
          <w:sz w:val="18"/>
          <w:szCs w:val="18"/>
        </w:rPr>
      </w:pPr>
      <w:r w:rsidRPr="00037BF0">
        <w:rPr>
          <w:rFonts w:ascii="Arial" w:hAnsi="Arial" w:cs="Arial"/>
          <w:sz w:val="18"/>
          <w:szCs w:val="18"/>
        </w:rPr>
        <w:br w:type="page"/>
      </w:r>
    </w:p>
    <w:tbl>
      <w:tblPr>
        <w:tblW w:w="5000" w:type="pct"/>
        <w:tblLayout w:type="fixed"/>
        <w:tblLook w:val="0000" w:firstRow="0" w:lastRow="0" w:firstColumn="0" w:lastColumn="0" w:noHBand="0" w:noVBand="0"/>
      </w:tblPr>
      <w:tblGrid>
        <w:gridCol w:w="6542"/>
        <w:gridCol w:w="863"/>
        <w:gridCol w:w="1224"/>
        <w:gridCol w:w="1226"/>
      </w:tblGrid>
      <w:tr w:rsidR="009727A1" w:rsidRPr="00037BF0" w14:paraId="59F4E738" w14:textId="77777777" w:rsidTr="00037BF0">
        <w:trPr>
          <w:trHeight w:val="402"/>
        </w:trPr>
        <w:tc>
          <w:tcPr>
            <w:tcW w:w="3319" w:type="pct"/>
            <w:tcBorders>
              <w:top w:val="nil"/>
              <w:left w:val="nil"/>
              <w:bottom w:val="nil"/>
              <w:right w:val="nil"/>
            </w:tcBorders>
            <w:noWrap/>
            <w:vAlign w:val="bottom"/>
          </w:tcPr>
          <w:p w14:paraId="7C4A1387" w14:textId="4AB3B9A5" w:rsidR="00CA3EE0" w:rsidRPr="00037BF0" w:rsidRDefault="00624F57" w:rsidP="00272D60">
            <w:pPr>
              <w:rPr>
                <w:rFonts w:ascii="Arial" w:hAnsi="Arial" w:cs="Arial"/>
                <w:b/>
                <w:bCs/>
                <w:sz w:val="18"/>
                <w:szCs w:val="18"/>
              </w:rPr>
            </w:pPr>
            <w:r w:rsidRPr="00037BF0">
              <w:rPr>
                <w:rFonts w:ascii="Arial" w:hAnsi="Arial" w:cs="Arial"/>
                <w:iCs/>
                <w:sz w:val="18"/>
                <w:szCs w:val="18"/>
              </w:rPr>
              <w:lastRenderedPageBreak/>
              <w:br w:type="page"/>
            </w:r>
            <w:r w:rsidR="00CA3EE0" w:rsidRPr="00037BF0">
              <w:rPr>
                <w:rFonts w:ascii="Arial" w:hAnsi="Arial" w:cs="Arial"/>
                <w:b/>
                <w:bCs/>
                <w:sz w:val="18"/>
                <w:szCs w:val="18"/>
              </w:rPr>
              <w:t>Consolidated cash flow statement</w:t>
            </w:r>
          </w:p>
        </w:tc>
        <w:tc>
          <w:tcPr>
            <w:tcW w:w="1681" w:type="pct"/>
            <w:gridSpan w:val="3"/>
            <w:tcBorders>
              <w:top w:val="nil"/>
              <w:left w:val="nil"/>
              <w:bottom w:val="nil"/>
              <w:right w:val="nil"/>
            </w:tcBorders>
            <w:vAlign w:val="bottom"/>
          </w:tcPr>
          <w:p w14:paraId="40DC2E9C" w14:textId="77777777" w:rsidR="00CA3EE0" w:rsidRPr="00037BF0" w:rsidRDefault="00CA3EE0" w:rsidP="00272D60">
            <w:pPr>
              <w:rPr>
                <w:rFonts w:ascii="Arial" w:hAnsi="Arial" w:cs="Arial"/>
                <w:b/>
                <w:bCs/>
                <w:sz w:val="18"/>
                <w:szCs w:val="18"/>
              </w:rPr>
            </w:pPr>
          </w:p>
        </w:tc>
      </w:tr>
      <w:tr w:rsidR="009727A1" w:rsidRPr="00037BF0" w14:paraId="3ADE6D04" w14:textId="77777777" w:rsidTr="00037BF0">
        <w:trPr>
          <w:trHeight w:val="282"/>
        </w:trPr>
        <w:tc>
          <w:tcPr>
            <w:tcW w:w="3319" w:type="pct"/>
            <w:tcBorders>
              <w:top w:val="nil"/>
              <w:left w:val="nil"/>
              <w:bottom w:val="nil"/>
              <w:right w:val="nil"/>
            </w:tcBorders>
            <w:noWrap/>
            <w:vAlign w:val="bottom"/>
          </w:tcPr>
          <w:p w14:paraId="2357334D" w14:textId="0D1D8844" w:rsidR="00CA3EE0" w:rsidRPr="00037BF0" w:rsidRDefault="00965CD2" w:rsidP="00272D60">
            <w:pPr>
              <w:rPr>
                <w:rFonts w:ascii="Arial" w:hAnsi="Arial" w:cs="Arial"/>
                <w:sz w:val="18"/>
                <w:szCs w:val="18"/>
              </w:rPr>
            </w:pPr>
            <w:r w:rsidRPr="00037BF0">
              <w:rPr>
                <w:rFonts w:ascii="Arial" w:hAnsi="Arial" w:cs="Arial"/>
                <w:sz w:val="18"/>
                <w:szCs w:val="18"/>
              </w:rPr>
              <w:t>Y</w:t>
            </w:r>
            <w:r w:rsidR="00CA3EE0" w:rsidRPr="00037BF0">
              <w:rPr>
                <w:rFonts w:ascii="Arial" w:hAnsi="Arial" w:cs="Arial"/>
                <w:sz w:val="18"/>
                <w:szCs w:val="18"/>
              </w:rPr>
              <w:t xml:space="preserve">ear ended </w:t>
            </w:r>
            <w:r w:rsidR="00FC37BE" w:rsidRPr="00037BF0">
              <w:rPr>
                <w:rFonts w:ascii="Arial" w:hAnsi="Arial" w:cs="Arial"/>
                <w:sz w:val="18"/>
                <w:szCs w:val="18"/>
              </w:rPr>
              <w:t>31 January 20</w:t>
            </w:r>
            <w:r w:rsidR="00C85920" w:rsidRPr="00037BF0">
              <w:rPr>
                <w:rFonts w:ascii="Arial" w:hAnsi="Arial" w:cs="Arial"/>
                <w:sz w:val="18"/>
                <w:szCs w:val="18"/>
              </w:rPr>
              <w:t>2</w:t>
            </w:r>
            <w:r w:rsidR="00701D5B" w:rsidRPr="00037BF0">
              <w:rPr>
                <w:rFonts w:ascii="Arial" w:hAnsi="Arial" w:cs="Arial"/>
                <w:sz w:val="18"/>
                <w:szCs w:val="18"/>
              </w:rPr>
              <w:t>2</w:t>
            </w:r>
          </w:p>
        </w:tc>
        <w:tc>
          <w:tcPr>
            <w:tcW w:w="1681" w:type="pct"/>
            <w:gridSpan w:val="3"/>
            <w:tcBorders>
              <w:top w:val="nil"/>
              <w:left w:val="nil"/>
              <w:bottom w:val="nil"/>
              <w:right w:val="nil"/>
            </w:tcBorders>
            <w:vAlign w:val="bottom"/>
          </w:tcPr>
          <w:p w14:paraId="6357D049" w14:textId="77777777" w:rsidR="00CA3EE0" w:rsidRPr="00037BF0" w:rsidRDefault="00CA3EE0" w:rsidP="00272D60">
            <w:pPr>
              <w:rPr>
                <w:rFonts w:ascii="Arial" w:hAnsi="Arial" w:cs="Arial"/>
                <w:sz w:val="18"/>
                <w:szCs w:val="18"/>
              </w:rPr>
            </w:pPr>
          </w:p>
        </w:tc>
      </w:tr>
      <w:tr w:rsidR="009727A1" w:rsidRPr="00037BF0" w14:paraId="322AE1E4" w14:textId="77777777" w:rsidTr="00037BF0">
        <w:trPr>
          <w:trHeight w:val="282"/>
        </w:trPr>
        <w:tc>
          <w:tcPr>
            <w:tcW w:w="3319" w:type="pct"/>
            <w:tcBorders>
              <w:top w:val="nil"/>
              <w:left w:val="nil"/>
              <w:bottom w:val="nil"/>
              <w:right w:val="nil"/>
            </w:tcBorders>
            <w:noWrap/>
            <w:vAlign w:val="bottom"/>
          </w:tcPr>
          <w:p w14:paraId="02090CE5" w14:textId="77777777" w:rsidR="00CA3EE0" w:rsidRPr="00037BF0" w:rsidRDefault="00CA3EE0" w:rsidP="00272D60">
            <w:pPr>
              <w:rPr>
                <w:rFonts w:ascii="Arial" w:hAnsi="Arial" w:cs="Arial"/>
                <w:sz w:val="18"/>
                <w:szCs w:val="18"/>
              </w:rPr>
            </w:pPr>
          </w:p>
        </w:tc>
        <w:tc>
          <w:tcPr>
            <w:tcW w:w="1681" w:type="pct"/>
            <w:gridSpan w:val="3"/>
            <w:tcBorders>
              <w:top w:val="nil"/>
              <w:left w:val="nil"/>
              <w:bottom w:val="nil"/>
              <w:right w:val="nil"/>
            </w:tcBorders>
            <w:vAlign w:val="bottom"/>
          </w:tcPr>
          <w:p w14:paraId="304069E2" w14:textId="77777777" w:rsidR="00CA3EE0" w:rsidRPr="00037BF0" w:rsidRDefault="00CA3EE0" w:rsidP="00272D60">
            <w:pPr>
              <w:rPr>
                <w:rFonts w:ascii="Arial" w:hAnsi="Arial" w:cs="Arial"/>
                <w:sz w:val="18"/>
                <w:szCs w:val="18"/>
              </w:rPr>
            </w:pPr>
          </w:p>
        </w:tc>
      </w:tr>
      <w:tr w:rsidR="009727A1" w:rsidRPr="00037BF0" w14:paraId="4359023A" w14:textId="77777777" w:rsidTr="00037BF0">
        <w:trPr>
          <w:trHeight w:val="255"/>
        </w:trPr>
        <w:tc>
          <w:tcPr>
            <w:tcW w:w="3319" w:type="pct"/>
            <w:tcBorders>
              <w:top w:val="nil"/>
              <w:left w:val="nil"/>
              <w:bottom w:val="single" w:sz="4" w:space="0" w:color="auto"/>
              <w:right w:val="nil"/>
            </w:tcBorders>
            <w:shd w:val="clear" w:color="auto" w:fill="auto"/>
            <w:noWrap/>
            <w:vAlign w:val="bottom"/>
          </w:tcPr>
          <w:p w14:paraId="3228A9B1" w14:textId="77777777" w:rsidR="000D007B" w:rsidRPr="00037BF0" w:rsidRDefault="000D007B" w:rsidP="00272D60">
            <w:pPr>
              <w:rPr>
                <w:rFonts w:ascii="Arial" w:hAnsi="Arial" w:cs="Arial"/>
                <w:sz w:val="18"/>
                <w:szCs w:val="18"/>
              </w:rPr>
            </w:pPr>
            <w:r w:rsidRPr="00037BF0">
              <w:rPr>
                <w:rFonts w:ascii="Arial" w:hAnsi="Arial" w:cs="Arial"/>
                <w:sz w:val="18"/>
                <w:szCs w:val="18"/>
              </w:rPr>
              <w:t>£ millions</w:t>
            </w:r>
          </w:p>
        </w:tc>
        <w:tc>
          <w:tcPr>
            <w:tcW w:w="438" w:type="pct"/>
            <w:tcBorders>
              <w:top w:val="nil"/>
              <w:left w:val="nil"/>
              <w:bottom w:val="single" w:sz="4" w:space="0" w:color="auto"/>
              <w:right w:val="nil"/>
            </w:tcBorders>
            <w:vAlign w:val="bottom"/>
          </w:tcPr>
          <w:p w14:paraId="5D02B82D" w14:textId="77777777" w:rsidR="000D007B" w:rsidRPr="00B940E4" w:rsidRDefault="000D007B" w:rsidP="00272D60">
            <w:pPr>
              <w:jc w:val="center"/>
              <w:rPr>
                <w:rFonts w:ascii="Arial" w:hAnsi="Arial" w:cs="Arial"/>
                <w:bCs/>
                <w:sz w:val="18"/>
                <w:szCs w:val="18"/>
              </w:rPr>
            </w:pPr>
            <w:r w:rsidRPr="00B940E4">
              <w:rPr>
                <w:rFonts w:ascii="Arial" w:hAnsi="Arial" w:cs="Arial"/>
                <w:bCs/>
                <w:sz w:val="18"/>
                <w:szCs w:val="18"/>
              </w:rPr>
              <w:t>Notes</w:t>
            </w:r>
          </w:p>
        </w:tc>
        <w:tc>
          <w:tcPr>
            <w:tcW w:w="621" w:type="pct"/>
            <w:tcBorders>
              <w:top w:val="nil"/>
              <w:left w:val="nil"/>
              <w:bottom w:val="single" w:sz="4" w:space="0" w:color="auto"/>
              <w:right w:val="nil"/>
            </w:tcBorders>
            <w:shd w:val="clear" w:color="auto" w:fill="auto"/>
            <w:noWrap/>
            <w:vAlign w:val="bottom"/>
          </w:tcPr>
          <w:p w14:paraId="4C607E1F" w14:textId="30F62E78" w:rsidR="000D007B" w:rsidRPr="00037BF0" w:rsidRDefault="000D007B" w:rsidP="00272D60">
            <w:pPr>
              <w:jc w:val="right"/>
              <w:rPr>
                <w:rFonts w:ascii="Arial" w:hAnsi="Arial" w:cs="Arial"/>
                <w:bCs/>
                <w:sz w:val="18"/>
                <w:szCs w:val="18"/>
              </w:rPr>
            </w:pPr>
            <w:r w:rsidRPr="00037BF0">
              <w:rPr>
                <w:rFonts w:ascii="Arial" w:hAnsi="Arial" w:cs="Arial"/>
                <w:bCs/>
                <w:sz w:val="18"/>
                <w:szCs w:val="18"/>
              </w:rPr>
              <w:t xml:space="preserve"> 20</w:t>
            </w:r>
            <w:r w:rsidR="0026105B" w:rsidRPr="00037BF0">
              <w:rPr>
                <w:rFonts w:ascii="Arial" w:hAnsi="Arial" w:cs="Arial"/>
                <w:bCs/>
                <w:sz w:val="18"/>
                <w:szCs w:val="18"/>
              </w:rPr>
              <w:t>2</w:t>
            </w:r>
            <w:r w:rsidR="00701D5B" w:rsidRPr="00037BF0">
              <w:rPr>
                <w:rFonts w:ascii="Arial" w:hAnsi="Arial" w:cs="Arial"/>
                <w:bCs/>
                <w:sz w:val="18"/>
                <w:szCs w:val="18"/>
              </w:rPr>
              <w:t>1</w:t>
            </w:r>
            <w:r w:rsidR="00C85920" w:rsidRPr="00037BF0">
              <w:rPr>
                <w:rFonts w:ascii="Arial" w:hAnsi="Arial" w:cs="Arial"/>
                <w:bCs/>
                <w:sz w:val="18"/>
                <w:szCs w:val="18"/>
              </w:rPr>
              <w:t>/2</w:t>
            </w:r>
            <w:r w:rsidR="00701D5B" w:rsidRPr="00037BF0">
              <w:rPr>
                <w:rFonts w:ascii="Arial" w:hAnsi="Arial" w:cs="Arial"/>
                <w:bCs/>
                <w:sz w:val="18"/>
                <w:szCs w:val="18"/>
              </w:rPr>
              <w:t>2</w:t>
            </w:r>
          </w:p>
        </w:tc>
        <w:tc>
          <w:tcPr>
            <w:tcW w:w="622" w:type="pct"/>
            <w:tcBorders>
              <w:top w:val="nil"/>
              <w:left w:val="nil"/>
              <w:bottom w:val="single" w:sz="4" w:space="0" w:color="auto"/>
              <w:right w:val="nil"/>
            </w:tcBorders>
            <w:shd w:val="clear" w:color="auto" w:fill="auto"/>
            <w:noWrap/>
            <w:vAlign w:val="bottom"/>
          </w:tcPr>
          <w:p w14:paraId="2CD35B0E" w14:textId="619FE634" w:rsidR="000D007B" w:rsidRPr="00037BF0" w:rsidRDefault="00C85920" w:rsidP="00272D60">
            <w:pPr>
              <w:jc w:val="right"/>
              <w:rPr>
                <w:rFonts w:ascii="Arial" w:hAnsi="Arial" w:cs="Arial"/>
                <w:sz w:val="18"/>
                <w:szCs w:val="18"/>
              </w:rPr>
            </w:pPr>
            <w:r w:rsidRPr="00037BF0">
              <w:rPr>
                <w:rFonts w:ascii="Arial" w:hAnsi="Arial" w:cs="Arial"/>
                <w:bCs/>
                <w:sz w:val="18"/>
                <w:szCs w:val="18"/>
              </w:rPr>
              <w:t xml:space="preserve"> </w:t>
            </w:r>
            <w:r w:rsidR="00701D5B" w:rsidRPr="00037BF0">
              <w:rPr>
                <w:rFonts w:ascii="Arial" w:hAnsi="Arial" w:cs="Arial"/>
                <w:bCs/>
                <w:sz w:val="18"/>
                <w:szCs w:val="18"/>
              </w:rPr>
              <w:t>2020/21</w:t>
            </w:r>
          </w:p>
        </w:tc>
      </w:tr>
      <w:tr w:rsidR="009727A1" w:rsidRPr="00037BF0" w14:paraId="31DBD51E" w14:textId="77777777" w:rsidTr="00037BF0">
        <w:trPr>
          <w:trHeight w:val="255"/>
        </w:trPr>
        <w:tc>
          <w:tcPr>
            <w:tcW w:w="3319" w:type="pct"/>
            <w:tcBorders>
              <w:top w:val="nil"/>
              <w:left w:val="nil"/>
              <w:right w:val="nil"/>
            </w:tcBorders>
            <w:shd w:val="clear" w:color="auto" w:fill="auto"/>
            <w:noWrap/>
            <w:vAlign w:val="bottom"/>
          </w:tcPr>
          <w:p w14:paraId="48B73241" w14:textId="77777777" w:rsidR="000D007B" w:rsidRPr="00037BF0" w:rsidRDefault="000D007B" w:rsidP="00272D60">
            <w:pPr>
              <w:rPr>
                <w:rFonts w:ascii="Arial" w:hAnsi="Arial" w:cs="Arial"/>
                <w:b/>
                <w:bCs/>
                <w:sz w:val="18"/>
                <w:szCs w:val="18"/>
              </w:rPr>
            </w:pPr>
            <w:r w:rsidRPr="00037BF0">
              <w:rPr>
                <w:rFonts w:ascii="Arial" w:hAnsi="Arial" w:cs="Arial"/>
                <w:b/>
                <w:bCs/>
                <w:sz w:val="18"/>
                <w:szCs w:val="18"/>
              </w:rPr>
              <w:t xml:space="preserve">Operating activities </w:t>
            </w:r>
          </w:p>
        </w:tc>
        <w:tc>
          <w:tcPr>
            <w:tcW w:w="438" w:type="pct"/>
            <w:tcBorders>
              <w:top w:val="nil"/>
              <w:left w:val="nil"/>
              <w:right w:val="nil"/>
            </w:tcBorders>
            <w:vAlign w:val="bottom"/>
          </w:tcPr>
          <w:p w14:paraId="370FB085" w14:textId="77777777" w:rsidR="000D007B" w:rsidRPr="00B940E4" w:rsidRDefault="000D007B" w:rsidP="00272D60">
            <w:pPr>
              <w:jc w:val="center"/>
              <w:rPr>
                <w:rFonts w:ascii="Arial" w:hAnsi="Arial" w:cs="Arial"/>
                <w:bCs/>
                <w:sz w:val="18"/>
                <w:szCs w:val="18"/>
              </w:rPr>
            </w:pPr>
          </w:p>
        </w:tc>
        <w:tc>
          <w:tcPr>
            <w:tcW w:w="621" w:type="pct"/>
            <w:tcBorders>
              <w:top w:val="nil"/>
              <w:left w:val="nil"/>
              <w:right w:val="nil"/>
            </w:tcBorders>
            <w:shd w:val="clear" w:color="auto" w:fill="auto"/>
            <w:noWrap/>
            <w:vAlign w:val="bottom"/>
          </w:tcPr>
          <w:p w14:paraId="6FF3AE0A" w14:textId="77777777" w:rsidR="000D007B" w:rsidRPr="00037BF0" w:rsidRDefault="000D007B" w:rsidP="00272D60">
            <w:pPr>
              <w:jc w:val="right"/>
              <w:rPr>
                <w:rFonts w:ascii="Arial" w:hAnsi="Arial" w:cs="Arial"/>
                <w:b/>
                <w:bCs/>
                <w:color w:val="FF0000"/>
                <w:sz w:val="18"/>
                <w:szCs w:val="18"/>
              </w:rPr>
            </w:pPr>
          </w:p>
        </w:tc>
        <w:tc>
          <w:tcPr>
            <w:tcW w:w="622" w:type="pct"/>
            <w:tcBorders>
              <w:top w:val="nil"/>
              <w:left w:val="nil"/>
              <w:right w:val="nil"/>
            </w:tcBorders>
            <w:shd w:val="clear" w:color="auto" w:fill="auto"/>
            <w:noWrap/>
            <w:vAlign w:val="bottom"/>
          </w:tcPr>
          <w:p w14:paraId="726899A9" w14:textId="77777777" w:rsidR="000D007B" w:rsidRPr="00037BF0" w:rsidRDefault="000D007B" w:rsidP="00272D60">
            <w:pPr>
              <w:jc w:val="right"/>
              <w:rPr>
                <w:rFonts w:ascii="Arial" w:hAnsi="Arial" w:cs="Arial"/>
                <w:color w:val="FF0000"/>
                <w:sz w:val="18"/>
                <w:szCs w:val="18"/>
              </w:rPr>
            </w:pPr>
          </w:p>
        </w:tc>
      </w:tr>
      <w:tr w:rsidR="00701D5B" w:rsidRPr="00037BF0" w14:paraId="74858A57" w14:textId="77777777" w:rsidTr="00037BF0">
        <w:trPr>
          <w:trHeight w:val="255"/>
        </w:trPr>
        <w:tc>
          <w:tcPr>
            <w:tcW w:w="3319" w:type="pct"/>
            <w:tcBorders>
              <w:top w:val="nil"/>
              <w:left w:val="nil"/>
              <w:right w:val="nil"/>
            </w:tcBorders>
            <w:shd w:val="clear" w:color="auto" w:fill="auto"/>
            <w:noWrap/>
            <w:vAlign w:val="bottom"/>
          </w:tcPr>
          <w:p w14:paraId="598BA8F4" w14:textId="77777777" w:rsidR="00701D5B" w:rsidRPr="00037BF0" w:rsidRDefault="00701D5B" w:rsidP="00272D60">
            <w:pPr>
              <w:rPr>
                <w:rFonts w:ascii="Arial" w:hAnsi="Arial" w:cs="Arial"/>
                <w:sz w:val="18"/>
                <w:szCs w:val="18"/>
              </w:rPr>
            </w:pPr>
            <w:r w:rsidRPr="00037BF0">
              <w:rPr>
                <w:rFonts w:ascii="Arial" w:hAnsi="Arial" w:cs="Arial"/>
                <w:sz w:val="18"/>
                <w:szCs w:val="18"/>
              </w:rPr>
              <w:t>Cash generated by operations</w:t>
            </w:r>
          </w:p>
        </w:tc>
        <w:tc>
          <w:tcPr>
            <w:tcW w:w="438" w:type="pct"/>
            <w:tcBorders>
              <w:top w:val="nil"/>
              <w:left w:val="nil"/>
              <w:right w:val="nil"/>
            </w:tcBorders>
            <w:vAlign w:val="bottom"/>
          </w:tcPr>
          <w:p w14:paraId="5DDD764D" w14:textId="64BD2F73" w:rsidR="00701D5B" w:rsidRPr="00B940E4" w:rsidRDefault="00701D5B" w:rsidP="00272D60">
            <w:pPr>
              <w:jc w:val="center"/>
              <w:rPr>
                <w:rFonts w:ascii="Arial" w:hAnsi="Arial" w:cs="Arial"/>
                <w:sz w:val="18"/>
                <w:szCs w:val="18"/>
              </w:rPr>
            </w:pPr>
            <w:r w:rsidRPr="00B940E4">
              <w:rPr>
                <w:rFonts w:ascii="Arial" w:hAnsi="Arial" w:cs="Arial"/>
                <w:sz w:val="18"/>
                <w:szCs w:val="18"/>
              </w:rPr>
              <w:t>11</w:t>
            </w:r>
          </w:p>
        </w:tc>
        <w:tc>
          <w:tcPr>
            <w:tcW w:w="621" w:type="pct"/>
            <w:tcBorders>
              <w:top w:val="nil"/>
              <w:left w:val="nil"/>
              <w:bottom w:val="nil"/>
              <w:right w:val="nil"/>
            </w:tcBorders>
            <w:shd w:val="clear" w:color="auto" w:fill="auto"/>
            <w:noWrap/>
            <w:vAlign w:val="bottom"/>
          </w:tcPr>
          <w:p w14:paraId="141043C3" w14:textId="79ED4BEB" w:rsidR="00701D5B" w:rsidRPr="00037BF0" w:rsidRDefault="006C2ABD" w:rsidP="00272D60">
            <w:pPr>
              <w:jc w:val="right"/>
              <w:rPr>
                <w:rFonts w:ascii="Arial" w:hAnsi="Arial" w:cs="Arial"/>
                <w:b/>
                <w:bCs/>
                <w:sz w:val="18"/>
                <w:szCs w:val="18"/>
              </w:rPr>
            </w:pPr>
            <w:r>
              <w:rPr>
                <w:rFonts w:ascii="Arial" w:hAnsi="Arial" w:cs="Arial"/>
                <w:b/>
                <w:bCs/>
                <w:sz w:val="18"/>
                <w:szCs w:val="18"/>
              </w:rPr>
              <w:t>1,</w:t>
            </w:r>
            <w:r w:rsidR="00C50D53">
              <w:rPr>
                <w:rFonts w:ascii="Arial" w:hAnsi="Arial" w:cs="Arial"/>
                <w:b/>
                <w:bCs/>
                <w:sz w:val="18"/>
                <w:szCs w:val="18"/>
              </w:rPr>
              <w:t>411</w:t>
            </w:r>
          </w:p>
        </w:tc>
        <w:tc>
          <w:tcPr>
            <w:tcW w:w="622" w:type="pct"/>
            <w:tcBorders>
              <w:top w:val="nil"/>
              <w:left w:val="nil"/>
              <w:right w:val="nil"/>
            </w:tcBorders>
            <w:shd w:val="clear" w:color="auto" w:fill="auto"/>
            <w:noWrap/>
            <w:vAlign w:val="bottom"/>
          </w:tcPr>
          <w:p w14:paraId="4F0456DF" w14:textId="5EFB23E9" w:rsidR="00701D5B" w:rsidRPr="00037BF0" w:rsidRDefault="00701D5B" w:rsidP="00272D60">
            <w:pPr>
              <w:jc w:val="right"/>
              <w:rPr>
                <w:rFonts w:ascii="Arial" w:hAnsi="Arial" w:cs="Arial"/>
                <w:sz w:val="18"/>
                <w:szCs w:val="18"/>
              </w:rPr>
            </w:pPr>
            <w:r w:rsidRPr="00037BF0">
              <w:rPr>
                <w:rFonts w:ascii="Arial" w:hAnsi="Arial" w:cs="Arial"/>
                <w:sz w:val="18"/>
                <w:szCs w:val="18"/>
              </w:rPr>
              <w:t>1,816</w:t>
            </w:r>
          </w:p>
        </w:tc>
      </w:tr>
      <w:tr w:rsidR="006C2ABD" w:rsidRPr="00037BF0" w14:paraId="70B7002F" w14:textId="77777777" w:rsidTr="00037BF0">
        <w:trPr>
          <w:trHeight w:val="255"/>
        </w:trPr>
        <w:tc>
          <w:tcPr>
            <w:tcW w:w="3319" w:type="pct"/>
            <w:tcBorders>
              <w:top w:val="nil"/>
              <w:left w:val="nil"/>
              <w:right w:val="nil"/>
            </w:tcBorders>
            <w:shd w:val="clear" w:color="auto" w:fill="auto"/>
            <w:noWrap/>
            <w:vAlign w:val="bottom"/>
          </w:tcPr>
          <w:p w14:paraId="58BE4652" w14:textId="1A664BF4" w:rsidR="006C2ABD" w:rsidRPr="00037BF0" w:rsidRDefault="006C2ABD" w:rsidP="006C2ABD">
            <w:pPr>
              <w:rPr>
                <w:rFonts w:ascii="Arial" w:hAnsi="Arial" w:cs="Arial"/>
                <w:sz w:val="18"/>
                <w:szCs w:val="18"/>
              </w:rPr>
            </w:pPr>
            <w:r w:rsidRPr="00037BF0">
              <w:rPr>
                <w:rFonts w:ascii="Arial" w:hAnsi="Arial" w:cs="Arial"/>
                <w:sz w:val="18"/>
                <w:szCs w:val="18"/>
              </w:rPr>
              <w:t>Income tax paid</w:t>
            </w:r>
          </w:p>
        </w:tc>
        <w:tc>
          <w:tcPr>
            <w:tcW w:w="438" w:type="pct"/>
            <w:tcBorders>
              <w:top w:val="nil"/>
              <w:left w:val="nil"/>
              <w:right w:val="nil"/>
            </w:tcBorders>
            <w:vAlign w:val="bottom"/>
          </w:tcPr>
          <w:p w14:paraId="169C8D5C" w14:textId="77777777" w:rsidR="006C2ABD" w:rsidRPr="00B940E4" w:rsidRDefault="006C2ABD" w:rsidP="006C2ABD">
            <w:pPr>
              <w:jc w:val="center"/>
              <w:rPr>
                <w:rFonts w:ascii="Arial" w:hAnsi="Arial" w:cs="Arial"/>
                <w:sz w:val="18"/>
                <w:szCs w:val="18"/>
              </w:rPr>
            </w:pPr>
          </w:p>
        </w:tc>
        <w:tc>
          <w:tcPr>
            <w:tcW w:w="621" w:type="pct"/>
            <w:tcBorders>
              <w:top w:val="nil"/>
              <w:left w:val="nil"/>
              <w:bottom w:val="nil"/>
              <w:right w:val="nil"/>
            </w:tcBorders>
            <w:shd w:val="clear" w:color="auto" w:fill="auto"/>
            <w:noWrap/>
            <w:vAlign w:val="bottom"/>
          </w:tcPr>
          <w:p w14:paraId="0EE7C689" w14:textId="027F3852" w:rsidR="006C2ABD" w:rsidRDefault="006C2ABD" w:rsidP="006C2ABD">
            <w:pPr>
              <w:jc w:val="right"/>
              <w:rPr>
                <w:rFonts w:ascii="Arial" w:hAnsi="Arial" w:cs="Arial"/>
                <w:b/>
                <w:bCs/>
                <w:sz w:val="18"/>
                <w:szCs w:val="18"/>
              </w:rPr>
            </w:pPr>
            <w:r>
              <w:rPr>
                <w:rFonts w:ascii="Arial" w:hAnsi="Arial" w:cs="Arial"/>
                <w:b/>
                <w:bCs/>
                <w:sz w:val="18"/>
                <w:szCs w:val="18"/>
              </w:rPr>
              <w:t>(169)</w:t>
            </w:r>
          </w:p>
        </w:tc>
        <w:tc>
          <w:tcPr>
            <w:tcW w:w="622" w:type="pct"/>
            <w:tcBorders>
              <w:top w:val="nil"/>
              <w:left w:val="nil"/>
              <w:right w:val="nil"/>
            </w:tcBorders>
            <w:shd w:val="clear" w:color="auto" w:fill="auto"/>
            <w:noWrap/>
            <w:vAlign w:val="bottom"/>
          </w:tcPr>
          <w:p w14:paraId="6CB82D84" w14:textId="02F80DF8" w:rsidR="006C2ABD" w:rsidRPr="00037BF0" w:rsidRDefault="006C2ABD" w:rsidP="006C2ABD">
            <w:pPr>
              <w:jc w:val="right"/>
              <w:rPr>
                <w:rFonts w:ascii="Arial" w:hAnsi="Arial" w:cs="Arial"/>
                <w:sz w:val="18"/>
                <w:szCs w:val="18"/>
              </w:rPr>
            </w:pPr>
            <w:r w:rsidRPr="00037BF0">
              <w:rPr>
                <w:rFonts w:ascii="Arial" w:hAnsi="Arial" w:cs="Arial"/>
                <w:sz w:val="18"/>
                <w:szCs w:val="18"/>
              </w:rPr>
              <w:t>(166)</w:t>
            </w:r>
          </w:p>
        </w:tc>
      </w:tr>
      <w:tr w:rsidR="006C2ABD" w:rsidRPr="00037BF0" w14:paraId="61C4F3DF" w14:textId="77777777" w:rsidTr="00037BF0">
        <w:trPr>
          <w:trHeight w:val="255"/>
        </w:trPr>
        <w:tc>
          <w:tcPr>
            <w:tcW w:w="3319" w:type="pct"/>
            <w:tcBorders>
              <w:left w:val="nil"/>
              <w:right w:val="nil"/>
            </w:tcBorders>
            <w:shd w:val="clear" w:color="auto" w:fill="auto"/>
            <w:noWrap/>
            <w:vAlign w:val="bottom"/>
          </w:tcPr>
          <w:p w14:paraId="421929EF" w14:textId="7B15C4E8" w:rsidR="006C2ABD" w:rsidRPr="00037BF0" w:rsidRDefault="006C2ABD" w:rsidP="006C2ABD">
            <w:pPr>
              <w:rPr>
                <w:rFonts w:ascii="Arial" w:hAnsi="Arial" w:cs="Arial"/>
                <w:sz w:val="18"/>
                <w:szCs w:val="18"/>
              </w:rPr>
            </w:pPr>
            <w:r>
              <w:rPr>
                <w:rFonts w:ascii="Arial" w:hAnsi="Arial" w:cs="Arial"/>
                <w:sz w:val="18"/>
                <w:szCs w:val="18"/>
              </w:rPr>
              <w:t>Other tax authority payments</w:t>
            </w:r>
          </w:p>
        </w:tc>
        <w:tc>
          <w:tcPr>
            <w:tcW w:w="438" w:type="pct"/>
            <w:tcBorders>
              <w:left w:val="nil"/>
              <w:right w:val="nil"/>
            </w:tcBorders>
            <w:vAlign w:val="bottom"/>
          </w:tcPr>
          <w:p w14:paraId="5A6A9941"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single" w:sz="4" w:space="0" w:color="auto"/>
              <w:right w:val="nil"/>
            </w:tcBorders>
            <w:shd w:val="clear" w:color="auto" w:fill="auto"/>
            <w:noWrap/>
            <w:vAlign w:val="bottom"/>
          </w:tcPr>
          <w:p w14:paraId="46862DE0" w14:textId="215F0778" w:rsidR="006C2ABD" w:rsidRPr="00037BF0" w:rsidRDefault="006C2ABD" w:rsidP="006C2ABD">
            <w:pPr>
              <w:jc w:val="right"/>
              <w:rPr>
                <w:rFonts w:ascii="Arial" w:hAnsi="Arial" w:cs="Arial"/>
                <w:b/>
                <w:bCs/>
                <w:sz w:val="18"/>
                <w:szCs w:val="18"/>
              </w:rPr>
            </w:pPr>
            <w:r>
              <w:rPr>
                <w:rFonts w:ascii="Arial" w:hAnsi="Arial" w:cs="Arial"/>
                <w:b/>
                <w:bCs/>
                <w:sz w:val="18"/>
                <w:szCs w:val="18"/>
              </w:rPr>
              <w:t>(64)</w:t>
            </w:r>
          </w:p>
        </w:tc>
        <w:tc>
          <w:tcPr>
            <w:tcW w:w="622" w:type="pct"/>
            <w:tcBorders>
              <w:left w:val="nil"/>
              <w:right w:val="nil"/>
            </w:tcBorders>
            <w:shd w:val="clear" w:color="auto" w:fill="auto"/>
            <w:noWrap/>
            <w:vAlign w:val="bottom"/>
          </w:tcPr>
          <w:p w14:paraId="249ACD5B" w14:textId="126984F6" w:rsidR="006C2ABD" w:rsidRPr="00037BF0" w:rsidRDefault="006B1E9F" w:rsidP="006C2ABD">
            <w:pPr>
              <w:jc w:val="right"/>
              <w:rPr>
                <w:rFonts w:ascii="Arial" w:hAnsi="Arial" w:cs="Arial"/>
                <w:sz w:val="18"/>
                <w:szCs w:val="18"/>
              </w:rPr>
            </w:pPr>
            <w:r w:rsidRPr="00037BF0">
              <w:rPr>
                <w:rFonts w:ascii="Arial" w:hAnsi="Arial" w:cs="Arial"/>
                <w:sz w:val="18"/>
                <w:szCs w:val="18"/>
              </w:rPr>
              <w:t>–</w:t>
            </w:r>
          </w:p>
        </w:tc>
      </w:tr>
      <w:tr w:rsidR="006C2ABD" w:rsidRPr="00037BF0" w14:paraId="6AD37475" w14:textId="77777777" w:rsidTr="00037BF0">
        <w:trPr>
          <w:trHeight w:val="255"/>
        </w:trPr>
        <w:tc>
          <w:tcPr>
            <w:tcW w:w="3319" w:type="pct"/>
            <w:tcBorders>
              <w:top w:val="single" w:sz="4" w:space="0" w:color="auto"/>
              <w:left w:val="nil"/>
              <w:bottom w:val="nil"/>
              <w:right w:val="nil"/>
            </w:tcBorders>
            <w:shd w:val="clear" w:color="auto" w:fill="auto"/>
            <w:noWrap/>
            <w:vAlign w:val="bottom"/>
          </w:tcPr>
          <w:p w14:paraId="5BCCADB8" w14:textId="77777777" w:rsidR="006C2ABD" w:rsidRPr="00037BF0" w:rsidRDefault="006C2ABD" w:rsidP="006C2ABD">
            <w:pPr>
              <w:rPr>
                <w:rFonts w:ascii="Arial" w:hAnsi="Arial" w:cs="Arial"/>
                <w:sz w:val="18"/>
                <w:szCs w:val="18"/>
              </w:rPr>
            </w:pPr>
            <w:r w:rsidRPr="00037BF0">
              <w:rPr>
                <w:rFonts w:ascii="Arial" w:hAnsi="Arial" w:cs="Arial"/>
                <w:b/>
                <w:bCs/>
                <w:sz w:val="18"/>
                <w:szCs w:val="18"/>
              </w:rPr>
              <w:t>Net cash flows from operating activities</w:t>
            </w:r>
          </w:p>
        </w:tc>
        <w:tc>
          <w:tcPr>
            <w:tcW w:w="438" w:type="pct"/>
            <w:tcBorders>
              <w:top w:val="single" w:sz="4" w:space="0" w:color="auto"/>
              <w:left w:val="nil"/>
              <w:bottom w:val="nil"/>
              <w:right w:val="nil"/>
            </w:tcBorders>
            <w:vAlign w:val="bottom"/>
          </w:tcPr>
          <w:p w14:paraId="56314169"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AA7439E" w14:textId="4D29FA1F" w:rsidR="006C2ABD" w:rsidRPr="00037BF0" w:rsidRDefault="006C2ABD" w:rsidP="006C2ABD">
            <w:pPr>
              <w:jc w:val="right"/>
              <w:rPr>
                <w:rFonts w:ascii="Arial" w:hAnsi="Arial" w:cs="Arial"/>
                <w:b/>
                <w:bCs/>
                <w:sz w:val="18"/>
                <w:szCs w:val="18"/>
              </w:rPr>
            </w:pPr>
            <w:r>
              <w:rPr>
                <w:rFonts w:ascii="Arial" w:hAnsi="Arial" w:cs="Arial"/>
                <w:b/>
                <w:bCs/>
                <w:sz w:val="18"/>
                <w:szCs w:val="18"/>
              </w:rPr>
              <w:t>1,1</w:t>
            </w:r>
            <w:r w:rsidR="00C50D53">
              <w:rPr>
                <w:rFonts w:ascii="Arial" w:hAnsi="Arial" w:cs="Arial"/>
                <w:b/>
                <w:bCs/>
                <w:sz w:val="18"/>
                <w:szCs w:val="18"/>
              </w:rPr>
              <w:t>78</w:t>
            </w:r>
          </w:p>
        </w:tc>
        <w:tc>
          <w:tcPr>
            <w:tcW w:w="622" w:type="pct"/>
            <w:tcBorders>
              <w:top w:val="single" w:sz="4" w:space="0" w:color="auto"/>
              <w:left w:val="nil"/>
              <w:bottom w:val="nil"/>
              <w:right w:val="nil"/>
            </w:tcBorders>
            <w:shd w:val="clear" w:color="auto" w:fill="auto"/>
            <w:noWrap/>
            <w:vAlign w:val="bottom"/>
          </w:tcPr>
          <w:p w14:paraId="3DD9E282" w14:textId="2A8400FD" w:rsidR="006C2ABD" w:rsidRPr="00037BF0" w:rsidRDefault="006C2ABD" w:rsidP="006C2ABD">
            <w:pPr>
              <w:jc w:val="right"/>
              <w:rPr>
                <w:rFonts w:ascii="Arial" w:hAnsi="Arial" w:cs="Arial"/>
                <w:sz w:val="18"/>
                <w:szCs w:val="18"/>
              </w:rPr>
            </w:pPr>
            <w:r w:rsidRPr="00037BF0">
              <w:rPr>
                <w:rFonts w:ascii="Arial" w:hAnsi="Arial" w:cs="Arial"/>
                <w:sz w:val="18"/>
                <w:szCs w:val="18"/>
              </w:rPr>
              <w:t>1,650</w:t>
            </w:r>
          </w:p>
        </w:tc>
      </w:tr>
      <w:tr w:rsidR="006C2ABD" w:rsidRPr="00037BF0" w14:paraId="3A93B56A" w14:textId="77777777" w:rsidTr="00037BF0">
        <w:trPr>
          <w:trHeight w:val="255"/>
        </w:trPr>
        <w:tc>
          <w:tcPr>
            <w:tcW w:w="3319" w:type="pct"/>
            <w:tcBorders>
              <w:top w:val="nil"/>
              <w:left w:val="nil"/>
              <w:bottom w:val="nil"/>
              <w:right w:val="nil"/>
            </w:tcBorders>
            <w:shd w:val="clear" w:color="auto" w:fill="auto"/>
            <w:noWrap/>
            <w:vAlign w:val="bottom"/>
          </w:tcPr>
          <w:p w14:paraId="4D27A789" w14:textId="77777777" w:rsidR="006C2ABD" w:rsidRPr="00037BF0" w:rsidRDefault="006C2ABD" w:rsidP="006C2ABD">
            <w:pPr>
              <w:rPr>
                <w:rFonts w:ascii="Arial" w:hAnsi="Arial" w:cs="Arial"/>
                <w:sz w:val="18"/>
                <w:szCs w:val="18"/>
              </w:rPr>
            </w:pPr>
          </w:p>
        </w:tc>
        <w:tc>
          <w:tcPr>
            <w:tcW w:w="438" w:type="pct"/>
            <w:tcBorders>
              <w:top w:val="nil"/>
              <w:left w:val="nil"/>
              <w:bottom w:val="nil"/>
              <w:right w:val="nil"/>
            </w:tcBorders>
            <w:vAlign w:val="bottom"/>
          </w:tcPr>
          <w:p w14:paraId="05531681"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5F92FD45" w14:textId="05232521" w:rsidR="006C2ABD" w:rsidRPr="00037BF0" w:rsidRDefault="006C2ABD" w:rsidP="006C2ABD">
            <w:pPr>
              <w:jc w:val="right"/>
              <w:rPr>
                <w:rFonts w:ascii="Arial" w:hAnsi="Arial" w:cs="Arial"/>
                <w:b/>
                <w:bCs/>
                <w:sz w:val="18"/>
                <w:szCs w:val="18"/>
              </w:rPr>
            </w:pPr>
          </w:p>
        </w:tc>
        <w:tc>
          <w:tcPr>
            <w:tcW w:w="622" w:type="pct"/>
            <w:tcBorders>
              <w:top w:val="nil"/>
              <w:left w:val="nil"/>
              <w:bottom w:val="nil"/>
              <w:right w:val="nil"/>
            </w:tcBorders>
            <w:shd w:val="clear" w:color="auto" w:fill="auto"/>
            <w:noWrap/>
            <w:vAlign w:val="bottom"/>
          </w:tcPr>
          <w:p w14:paraId="250B38ED" w14:textId="77777777" w:rsidR="006C2ABD" w:rsidRPr="00037BF0" w:rsidRDefault="006C2ABD" w:rsidP="006C2ABD">
            <w:pPr>
              <w:jc w:val="right"/>
              <w:rPr>
                <w:rFonts w:ascii="Arial" w:hAnsi="Arial" w:cs="Arial"/>
                <w:sz w:val="18"/>
                <w:szCs w:val="18"/>
              </w:rPr>
            </w:pPr>
          </w:p>
        </w:tc>
      </w:tr>
      <w:tr w:rsidR="006C2ABD" w:rsidRPr="00037BF0" w14:paraId="300BCFD9" w14:textId="77777777" w:rsidTr="00037BF0">
        <w:trPr>
          <w:trHeight w:val="255"/>
        </w:trPr>
        <w:tc>
          <w:tcPr>
            <w:tcW w:w="3319" w:type="pct"/>
            <w:tcBorders>
              <w:top w:val="nil"/>
              <w:left w:val="nil"/>
              <w:bottom w:val="nil"/>
              <w:right w:val="nil"/>
            </w:tcBorders>
            <w:shd w:val="clear" w:color="auto" w:fill="auto"/>
            <w:noWrap/>
            <w:vAlign w:val="bottom"/>
          </w:tcPr>
          <w:p w14:paraId="4FA36AC4" w14:textId="77777777" w:rsidR="006C2ABD" w:rsidRPr="00037BF0" w:rsidRDefault="006C2ABD" w:rsidP="006C2ABD">
            <w:pPr>
              <w:rPr>
                <w:rFonts w:ascii="Arial" w:hAnsi="Arial" w:cs="Arial"/>
                <w:b/>
                <w:bCs/>
                <w:sz w:val="18"/>
                <w:szCs w:val="18"/>
              </w:rPr>
            </w:pPr>
            <w:r w:rsidRPr="00037BF0">
              <w:rPr>
                <w:rFonts w:ascii="Arial" w:hAnsi="Arial" w:cs="Arial"/>
                <w:b/>
                <w:bCs/>
                <w:sz w:val="18"/>
                <w:szCs w:val="18"/>
              </w:rPr>
              <w:t xml:space="preserve">Investing activities </w:t>
            </w:r>
          </w:p>
        </w:tc>
        <w:tc>
          <w:tcPr>
            <w:tcW w:w="438" w:type="pct"/>
            <w:tcBorders>
              <w:top w:val="nil"/>
              <w:left w:val="nil"/>
              <w:bottom w:val="nil"/>
              <w:right w:val="nil"/>
            </w:tcBorders>
            <w:vAlign w:val="bottom"/>
          </w:tcPr>
          <w:p w14:paraId="4B43B114"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7EED17DD" w14:textId="686BA844" w:rsidR="006C2ABD" w:rsidRPr="00037BF0" w:rsidRDefault="006C2ABD" w:rsidP="006C2ABD">
            <w:pPr>
              <w:rPr>
                <w:rFonts w:ascii="Arial" w:hAnsi="Arial" w:cs="Arial"/>
                <w:sz w:val="18"/>
                <w:szCs w:val="18"/>
              </w:rPr>
            </w:pPr>
          </w:p>
        </w:tc>
        <w:tc>
          <w:tcPr>
            <w:tcW w:w="622" w:type="pct"/>
            <w:tcBorders>
              <w:top w:val="nil"/>
              <w:left w:val="nil"/>
              <w:bottom w:val="nil"/>
              <w:right w:val="nil"/>
            </w:tcBorders>
            <w:shd w:val="clear" w:color="auto" w:fill="auto"/>
            <w:noWrap/>
            <w:vAlign w:val="bottom"/>
          </w:tcPr>
          <w:p w14:paraId="68B9840D" w14:textId="77777777" w:rsidR="006C2ABD" w:rsidRPr="00037BF0" w:rsidRDefault="006C2ABD" w:rsidP="006C2ABD">
            <w:pPr>
              <w:rPr>
                <w:rFonts w:ascii="Arial" w:hAnsi="Arial" w:cs="Arial"/>
                <w:sz w:val="18"/>
                <w:szCs w:val="18"/>
              </w:rPr>
            </w:pPr>
          </w:p>
        </w:tc>
      </w:tr>
      <w:tr w:rsidR="006C2ABD" w:rsidRPr="00037BF0" w14:paraId="1D044B3C" w14:textId="77777777" w:rsidTr="00037BF0">
        <w:trPr>
          <w:trHeight w:val="255"/>
        </w:trPr>
        <w:tc>
          <w:tcPr>
            <w:tcW w:w="3319" w:type="pct"/>
            <w:tcBorders>
              <w:top w:val="nil"/>
              <w:left w:val="nil"/>
              <w:bottom w:val="nil"/>
              <w:right w:val="nil"/>
            </w:tcBorders>
            <w:shd w:val="clear" w:color="auto" w:fill="auto"/>
            <w:noWrap/>
            <w:vAlign w:val="bottom"/>
          </w:tcPr>
          <w:p w14:paraId="50318B9A" w14:textId="77777777" w:rsidR="006C2ABD" w:rsidRPr="00037BF0" w:rsidRDefault="006C2ABD" w:rsidP="006C2ABD">
            <w:pPr>
              <w:rPr>
                <w:rFonts w:ascii="Arial" w:hAnsi="Arial" w:cs="Arial"/>
                <w:sz w:val="18"/>
                <w:szCs w:val="18"/>
              </w:rPr>
            </w:pPr>
            <w:r w:rsidRPr="00037BF0">
              <w:rPr>
                <w:rFonts w:ascii="Arial" w:hAnsi="Arial" w:cs="Arial"/>
                <w:sz w:val="18"/>
                <w:szCs w:val="18"/>
              </w:rPr>
              <w:t>Purchase of property, plant and equipment and intangible assets</w:t>
            </w:r>
            <w:r w:rsidRPr="00037BF0" w:rsidDel="005B4C94">
              <w:rPr>
                <w:rFonts w:ascii="Arial" w:hAnsi="Arial" w:cs="Arial"/>
                <w:sz w:val="18"/>
                <w:szCs w:val="18"/>
              </w:rPr>
              <w:t xml:space="preserve"> </w:t>
            </w:r>
          </w:p>
        </w:tc>
        <w:tc>
          <w:tcPr>
            <w:tcW w:w="438" w:type="pct"/>
            <w:tcBorders>
              <w:top w:val="nil"/>
              <w:left w:val="nil"/>
              <w:bottom w:val="nil"/>
              <w:right w:val="nil"/>
            </w:tcBorders>
            <w:vAlign w:val="bottom"/>
          </w:tcPr>
          <w:p w14:paraId="17C56FA2" w14:textId="77777777" w:rsidR="006C2ABD" w:rsidRPr="00B940E4" w:rsidRDefault="006C2ABD" w:rsidP="006C2ABD">
            <w:pPr>
              <w:jc w:val="center"/>
              <w:rPr>
                <w:rFonts w:ascii="Arial" w:hAnsi="Arial" w:cs="Arial"/>
                <w:bCs/>
                <w:sz w:val="18"/>
                <w:szCs w:val="18"/>
              </w:rPr>
            </w:pPr>
          </w:p>
        </w:tc>
        <w:tc>
          <w:tcPr>
            <w:tcW w:w="621" w:type="pct"/>
            <w:tcBorders>
              <w:top w:val="nil"/>
              <w:left w:val="nil"/>
              <w:bottom w:val="nil"/>
              <w:right w:val="nil"/>
            </w:tcBorders>
            <w:shd w:val="clear" w:color="auto" w:fill="auto"/>
            <w:noWrap/>
            <w:vAlign w:val="bottom"/>
          </w:tcPr>
          <w:p w14:paraId="0C5867C8" w14:textId="5690B25A" w:rsidR="006C2ABD" w:rsidRPr="00037BF0" w:rsidRDefault="006C2ABD" w:rsidP="006C2ABD">
            <w:pPr>
              <w:jc w:val="right"/>
              <w:rPr>
                <w:rFonts w:ascii="Arial" w:hAnsi="Arial" w:cs="Arial"/>
                <w:b/>
                <w:bCs/>
                <w:sz w:val="18"/>
                <w:szCs w:val="18"/>
              </w:rPr>
            </w:pPr>
            <w:r>
              <w:rPr>
                <w:rFonts w:ascii="Arial" w:hAnsi="Arial" w:cs="Arial"/>
                <w:b/>
                <w:bCs/>
                <w:sz w:val="18"/>
                <w:szCs w:val="18"/>
              </w:rPr>
              <w:t>(397)</w:t>
            </w:r>
          </w:p>
        </w:tc>
        <w:tc>
          <w:tcPr>
            <w:tcW w:w="622" w:type="pct"/>
            <w:tcBorders>
              <w:top w:val="nil"/>
              <w:left w:val="nil"/>
              <w:bottom w:val="nil"/>
              <w:right w:val="nil"/>
            </w:tcBorders>
            <w:shd w:val="clear" w:color="auto" w:fill="auto"/>
            <w:noWrap/>
            <w:vAlign w:val="bottom"/>
          </w:tcPr>
          <w:p w14:paraId="36921389" w14:textId="56AFC248" w:rsidR="006C2ABD" w:rsidRPr="00037BF0" w:rsidRDefault="006C2ABD" w:rsidP="006C2ABD">
            <w:pPr>
              <w:jc w:val="right"/>
              <w:rPr>
                <w:rFonts w:ascii="Arial" w:hAnsi="Arial" w:cs="Arial"/>
                <w:sz w:val="18"/>
                <w:szCs w:val="18"/>
              </w:rPr>
            </w:pPr>
            <w:r w:rsidRPr="00037BF0">
              <w:rPr>
                <w:rFonts w:ascii="Arial" w:hAnsi="Arial" w:cs="Arial"/>
                <w:sz w:val="18"/>
                <w:szCs w:val="18"/>
              </w:rPr>
              <w:t>(281)</w:t>
            </w:r>
          </w:p>
        </w:tc>
      </w:tr>
      <w:tr w:rsidR="006C2ABD" w:rsidRPr="00037BF0" w14:paraId="57972967" w14:textId="77777777" w:rsidTr="00037BF0">
        <w:trPr>
          <w:trHeight w:val="255"/>
        </w:trPr>
        <w:tc>
          <w:tcPr>
            <w:tcW w:w="3319" w:type="pct"/>
            <w:tcBorders>
              <w:top w:val="nil"/>
              <w:left w:val="nil"/>
              <w:bottom w:val="nil"/>
              <w:right w:val="nil"/>
            </w:tcBorders>
            <w:shd w:val="clear" w:color="auto" w:fill="auto"/>
            <w:noWrap/>
            <w:vAlign w:val="bottom"/>
          </w:tcPr>
          <w:p w14:paraId="591F24F6" w14:textId="408B0361" w:rsidR="006C2ABD" w:rsidRPr="00037BF0" w:rsidRDefault="006C2ABD" w:rsidP="006C2ABD">
            <w:pPr>
              <w:rPr>
                <w:rFonts w:ascii="Arial" w:hAnsi="Arial" w:cs="Arial"/>
                <w:sz w:val="18"/>
                <w:szCs w:val="18"/>
              </w:rPr>
            </w:pPr>
            <w:r w:rsidRPr="00037BF0">
              <w:rPr>
                <w:rFonts w:ascii="Arial" w:hAnsi="Arial" w:cs="Arial"/>
                <w:sz w:val="18"/>
                <w:szCs w:val="18"/>
              </w:rPr>
              <w:t>Disposal of property, plant and equipment, investment property, assets held for sale and intangible assets</w:t>
            </w:r>
          </w:p>
        </w:tc>
        <w:tc>
          <w:tcPr>
            <w:tcW w:w="438" w:type="pct"/>
            <w:tcBorders>
              <w:top w:val="nil"/>
              <w:left w:val="nil"/>
              <w:bottom w:val="nil"/>
              <w:right w:val="nil"/>
            </w:tcBorders>
            <w:vAlign w:val="bottom"/>
          </w:tcPr>
          <w:p w14:paraId="1AD9CA62" w14:textId="77777777" w:rsidR="006C2ABD" w:rsidRPr="00B940E4" w:rsidRDefault="006C2ABD" w:rsidP="006C2ABD">
            <w:pPr>
              <w:jc w:val="center"/>
              <w:rPr>
                <w:rFonts w:ascii="Arial" w:hAnsi="Arial" w:cs="Arial"/>
                <w:bCs/>
                <w:sz w:val="18"/>
                <w:szCs w:val="18"/>
              </w:rPr>
            </w:pPr>
          </w:p>
        </w:tc>
        <w:tc>
          <w:tcPr>
            <w:tcW w:w="621" w:type="pct"/>
            <w:tcBorders>
              <w:top w:val="nil"/>
              <w:left w:val="nil"/>
              <w:bottom w:val="nil"/>
              <w:right w:val="nil"/>
            </w:tcBorders>
            <w:shd w:val="clear" w:color="auto" w:fill="auto"/>
            <w:noWrap/>
            <w:vAlign w:val="bottom"/>
          </w:tcPr>
          <w:p w14:paraId="3035E35A" w14:textId="78875664" w:rsidR="006C2ABD" w:rsidRPr="00037BF0" w:rsidRDefault="006C2ABD" w:rsidP="006C2ABD">
            <w:pPr>
              <w:jc w:val="right"/>
              <w:rPr>
                <w:rFonts w:ascii="Arial" w:hAnsi="Arial" w:cs="Arial"/>
                <w:b/>
                <w:bCs/>
                <w:sz w:val="18"/>
                <w:szCs w:val="18"/>
              </w:rPr>
            </w:pPr>
            <w:r>
              <w:rPr>
                <w:rFonts w:ascii="Arial" w:hAnsi="Arial" w:cs="Arial"/>
                <w:b/>
                <w:bCs/>
                <w:sz w:val="18"/>
                <w:szCs w:val="18"/>
              </w:rPr>
              <w:t>9</w:t>
            </w:r>
          </w:p>
        </w:tc>
        <w:tc>
          <w:tcPr>
            <w:tcW w:w="622" w:type="pct"/>
            <w:tcBorders>
              <w:top w:val="nil"/>
              <w:left w:val="nil"/>
              <w:bottom w:val="nil"/>
              <w:right w:val="nil"/>
            </w:tcBorders>
            <w:shd w:val="clear" w:color="auto" w:fill="auto"/>
            <w:noWrap/>
            <w:vAlign w:val="bottom"/>
          </w:tcPr>
          <w:p w14:paraId="1E5FADB1" w14:textId="05936D0B" w:rsidR="006C2ABD" w:rsidRPr="00037BF0" w:rsidRDefault="006C2ABD" w:rsidP="006C2ABD">
            <w:pPr>
              <w:jc w:val="right"/>
              <w:rPr>
                <w:rFonts w:ascii="Arial" w:hAnsi="Arial" w:cs="Arial"/>
                <w:sz w:val="18"/>
                <w:szCs w:val="18"/>
              </w:rPr>
            </w:pPr>
            <w:r w:rsidRPr="00037BF0">
              <w:rPr>
                <w:rFonts w:ascii="Arial" w:hAnsi="Arial" w:cs="Arial"/>
                <w:sz w:val="18"/>
                <w:szCs w:val="18"/>
              </w:rPr>
              <w:t>48</w:t>
            </w:r>
          </w:p>
        </w:tc>
      </w:tr>
      <w:tr w:rsidR="006C2ABD" w:rsidRPr="00037BF0" w14:paraId="286FD383" w14:textId="77777777" w:rsidTr="00037BF0">
        <w:trPr>
          <w:trHeight w:val="255"/>
        </w:trPr>
        <w:tc>
          <w:tcPr>
            <w:tcW w:w="3319" w:type="pct"/>
            <w:tcBorders>
              <w:top w:val="nil"/>
              <w:left w:val="nil"/>
              <w:bottom w:val="nil"/>
              <w:right w:val="nil"/>
            </w:tcBorders>
            <w:shd w:val="clear" w:color="auto" w:fill="auto"/>
            <w:noWrap/>
            <w:vAlign w:val="bottom"/>
          </w:tcPr>
          <w:p w14:paraId="0ED89F54" w14:textId="639FA81D" w:rsidR="006C2ABD" w:rsidRPr="00037BF0" w:rsidRDefault="006C2ABD" w:rsidP="006C2ABD">
            <w:pPr>
              <w:rPr>
                <w:rFonts w:ascii="Arial" w:hAnsi="Arial" w:cs="Arial"/>
                <w:sz w:val="18"/>
                <w:szCs w:val="18"/>
              </w:rPr>
            </w:pPr>
            <w:r w:rsidRPr="00037BF0">
              <w:rPr>
                <w:rFonts w:ascii="Arial" w:hAnsi="Arial" w:cs="Arial"/>
                <w:sz w:val="18"/>
                <w:szCs w:val="18"/>
              </w:rPr>
              <w:t>Purchase of businesses, net of cash acquired</w:t>
            </w:r>
          </w:p>
        </w:tc>
        <w:tc>
          <w:tcPr>
            <w:tcW w:w="438" w:type="pct"/>
            <w:tcBorders>
              <w:top w:val="nil"/>
              <w:left w:val="nil"/>
              <w:bottom w:val="nil"/>
              <w:right w:val="nil"/>
            </w:tcBorders>
            <w:vAlign w:val="bottom"/>
          </w:tcPr>
          <w:p w14:paraId="2765214C" w14:textId="0CBF27A6" w:rsidR="006C2ABD" w:rsidRPr="00B940E4" w:rsidRDefault="006C2ABD" w:rsidP="006C2ABD">
            <w:pPr>
              <w:jc w:val="center"/>
              <w:rPr>
                <w:rFonts w:ascii="Arial" w:hAnsi="Arial" w:cs="Arial"/>
                <w:bCs/>
                <w:sz w:val="18"/>
                <w:szCs w:val="18"/>
              </w:rPr>
            </w:pPr>
          </w:p>
        </w:tc>
        <w:tc>
          <w:tcPr>
            <w:tcW w:w="621" w:type="pct"/>
            <w:tcBorders>
              <w:top w:val="nil"/>
              <w:left w:val="nil"/>
              <w:bottom w:val="nil"/>
              <w:right w:val="nil"/>
            </w:tcBorders>
            <w:shd w:val="clear" w:color="auto" w:fill="auto"/>
            <w:noWrap/>
            <w:vAlign w:val="bottom"/>
          </w:tcPr>
          <w:p w14:paraId="6DBB3AE5" w14:textId="0A6CE4C6" w:rsidR="006C2ABD" w:rsidRPr="00037BF0" w:rsidRDefault="006C2ABD" w:rsidP="006C2ABD">
            <w:pPr>
              <w:jc w:val="right"/>
              <w:rPr>
                <w:rFonts w:ascii="Arial" w:hAnsi="Arial" w:cs="Arial"/>
                <w:b/>
                <w:bCs/>
                <w:sz w:val="18"/>
                <w:szCs w:val="18"/>
              </w:rPr>
            </w:pPr>
            <w:r w:rsidRPr="00037BF0">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42CF5EAC" w14:textId="1E516046" w:rsidR="006C2ABD" w:rsidRPr="00037BF0" w:rsidRDefault="006C2ABD" w:rsidP="006C2ABD">
            <w:pPr>
              <w:jc w:val="right"/>
              <w:rPr>
                <w:rFonts w:ascii="Arial" w:hAnsi="Arial" w:cs="Arial"/>
                <w:sz w:val="18"/>
                <w:szCs w:val="18"/>
              </w:rPr>
            </w:pPr>
            <w:r w:rsidRPr="00037BF0">
              <w:rPr>
                <w:rFonts w:ascii="Arial" w:hAnsi="Arial" w:cs="Arial"/>
                <w:sz w:val="18"/>
                <w:szCs w:val="18"/>
              </w:rPr>
              <w:t>(8)</w:t>
            </w:r>
          </w:p>
        </w:tc>
      </w:tr>
      <w:tr w:rsidR="006C2ABD" w:rsidRPr="00037BF0" w14:paraId="1E1B927C" w14:textId="77777777" w:rsidTr="00037BF0">
        <w:trPr>
          <w:trHeight w:val="255"/>
        </w:trPr>
        <w:tc>
          <w:tcPr>
            <w:tcW w:w="3319" w:type="pct"/>
            <w:tcBorders>
              <w:top w:val="nil"/>
              <w:left w:val="nil"/>
              <w:bottom w:val="nil"/>
              <w:right w:val="nil"/>
            </w:tcBorders>
            <w:shd w:val="clear" w:color="auto" w:fill="auto"/>
            <w:noWrap/>
            <w:vAlign w:val="bottom"/>
          </w:tcPr>
          <w:p w14:paraId="3DBDC5AD" w14:textId="7F0147B5" w:rsidR="006C2ABD" w:rsidRPr="00037BF0" w:rsidRDefault="006C2ABD" w:rsidP="006C2ABD">
            <w:pPr>
              <w:rPr>
                <w:rFonts w:ascii="Arial" w:hAnsi="Arial" w:cs="Arial"/>
                <w:sz w:val="18"/>
                <w:szCs w:val="18"/>
              </w:rPr>
            </w:pPr>
            <w:r w:rsidRPr="00037BF0">
              <w:rPr>
                <w:rFonts w:ascii="Arial" w:hAnsi="Arial" w:cs="Arial"/>
                <w:sz w:val="18"/>
                <w:szCs w:val="18"/>
              </w:rPr>
              <w:t>Disposal of businesses, net of cash disposed</w:t>
            </w:r>
          </w:p>
        </w:tc>
        <w:tc>
          <w:tcPr>
            <w:tcW w:w="438" w:type="pct"/>
            <w:tcBorders>
              <w:top w:val="nil"/>
              <w:left w:val="nil"/>
              <w:bottom w:val="nil"/>
              <w:right w:val="nil"/>
            </w:tcBorders>
            <w:vAlign w:val="bottom"/>
          </w:tcPr>
          <w:p w14:paraId="345563AD" w14:textId="49B42B99" w:rsidR="006C2ABD" w:rsidRPr="00B940E4" w:rsidRDefault="006C2ABD" w:rsidP="006C2ABD">
            <w:pPr>
              <w:jc w:val="center"/>
              <w:rPr>
                <w:rFonts w:ascii="Arial" w:hAnsi="Arial" w:cs="Arial"/>
                <w:bCs/>
                <w:sz w:val="18"/>
                <w:szCs w:val="18"/>
              </w:rPr>
            </w:pPr>
          </w:p>
        </w:tc>
        <w:tc>
          <w:tcPr>
            <w:tcW w:w="621" w:type="pct"/>
            <w:tcBorders>
              <w:top w:val="nil"/>
              <w:left w:val="nil"/>
              <w:bottom w:val="nil"/>
              <w:right w:val="nil"/>
            </w:tcBorders>
            <w:shd w:val="clear" w:color="auto" w:fill="auto"/>
            <w:noWrap/>
            <w:vAlign w:val="bottom"/>
          </w:tcPr>
          <w:p w14:paraId="4ADDB7EB" w14:textId="51BF2D3A" w:rsidR="006C2ABD" w:rsidRPr="00037BF0" w:rsidRDefault="006C2ABD" w:rsidP="006C2ABD">
            <w:pPr>
              <w:jc w:val="right"/>
              <w:rPr>
                <w:rFonts w:ascii="Arial" w:hAnsi="Arial" w:cs="Arial"/>
                <w:b/>
                <w:bCs/>
                <w:sz w:val="18"/>
                <w:szCs w:val="18"/>
              </w:rPr>
            </w:pPr>
            <w:r>
              <w:rPr>
                <w:rFonts w:ascii="Arial" w:hAnsi="Arial" w:cs="Arial"/>
                <w:b/>
                <w:bCs/>
                <w:sz w:val="18"/>
                <w:szCs w:val="18"/>
              </w:rPr>
              <w:t>7</w:t>
            </w:r>
          </w:p>
        </w:tc>
        <w:tc>
          <w:tcPr>
            <w:tcW w:w="622" w:type="pct"/>
            <w:tcBorders>
              <w:top w:val="nil"/>
              <w:left w:val="nil"/>
              <w:bottom w:val="nil"/>
              <w:right w:val="nil"/>
            </w:tcBorders>
            <w:shd w:val="clear" w:color="auto" w:fill="auto"/>
            <w:noWrap/>
            <w:vAlign w:val="bottom"/>
          </w:tcPr>
          <w:p w14:paraId="36E58491" w14:textId="68F89DFD" w:rsidR="006C2ABD" w:rsidRPr="00037BF0" w:rsidRDefault="006C2ABD" w:rsidP="006C2ABD">
            <w:pPr>
              <w:jc w:val="right"/>
              <w:rPr>
                <w:rFonts w:ascii="Arial" w:hAnsi="Arial" w:cs="Arial"/>
                <w:sz w:val="18"/>
                <w:szCs w:val="18"/>
              </w:rPr>
            </w:pPr>
            <w:r w:rsidRPr="00037BF0">
              <w:rPr>
                <w:rFonts w:ascii="Arial" w:hAnsi="Arial" w:cs="Arial"/>
                <w:sz w:val="18"/>
                <w:szCs w:val="18"/>
              </w:rPr>
              <w:t>27</w:t>
            </w:r>
          </w:p>
        </w:tc>
      </w:tr>
      <w:tr w:rsidR="006C2ABD" w:rsidRPr="00037BF0" w14:paraId="18E768FC" w14:textId="77777777" w:rsidTr="00037BF0">
        <w:trPr>
          <w:trHeight w:val="255"/>
        </w:trPr>
        <w:tc>
          <w:tcPr>
            <w:tcW w:w="3319" w:type="pct"/>
            <w:tcBorders>
              <w:top w:val="nil"/>
              <w:left w:val="nil"/>
              <w:bottom w:val="nil"/>
              <w:right w:val="nil"/>
            </w:tcBorders>
            <w:shd w:val="clear" w:color="auto" w:fill="auto"/>
            <w:noWrap/>
            <w:vAlign w:val="bottom"/>
          </w:tcPr>
          <w:p w14:paraId="5D1C46E8" w14:textId="77777777" w:rsidR="006C2ABD" w:rsidRPr="00037BF0" w:rsidRDefault="006C2ABD" w:rsidP="006C2ABD">
            <w:pPr>
              <w:rPr>
                <w:rFonts w:ascii="Arial" w:hAnsi="Arial" w:cs="Arial"/>
                <w:sz w:val="18"/>
                <w:szCs w:val="18"/>
              </w:rPr>
            </w:pPr>
            <w:r w:rsidRPr="00037BF0">
              <w:rPr>
                <w:rFonts w:ascii="Arial" w:hAnsi="Arial" w:cs="Arial"/>
                <w:sz w:val="18"/>
                <w:szCs w:val="18"/>
              </w:rPr>
              <w:t>Interest received</w:t>
            </w:r>
          </w:p>
        </w:tc>
        <w:tc>
          <w:tcPr>
            <w:tcW w:w="438" w:type="pct"/>
            <w:tcBorders>
              <w:top w:val="nil"/>
              <w:left w:val="nil"/>
              <w:bottom w:val="nil"/>
              <w:right w:val="nil"/>
            </w:tcBorders>
            <w:vAlign w:val="bottom"/>
          </w:tcPr>
          <w:p w14:paraId="20D9211A"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44D7AEB9" w14:textId="76A5561D" w:rsidR="006C2ABD" w:rsidRPr="00037BF0" w:rsidRDefault="007249B1" w:rsidP="006C2ABD">
            <w:pPr>
              <w:jc w:val="right"/>
              <w:rPr>
                <w:rFonts w:ascii="Arial" w:hAnsi="Arial" w:cs="Arial"/>
                <w:b/>
                <w:bCs/>
                <w:sz w:val="18"/>
                <w:szCs w:val="18"/>
              </w:rPr>
            </w:pPr>
            <w:r>
              <w:rPr>
                <w:rFonts w:ascii="Arial" w:hAnsi="Arial" w:cs="Arial"/>
                <w:b/>
                <w:bCs/>
                <w:sz w:val="18"/>
                <w:szCs w:val="18"/>
              </w:rPr>
              <w:t>2</w:t>
            </w:r>
          </w:p>
        </w:tc>
        <w:tc>
          <w:tcPr>
            <w:tcW w:w="622" w:type="pct"/>
            <w:tcBorders>
              <w:top w:val="nil"/>
              <w:left w:val="nil"/>
              <w:bottom w:val="nil"/>
              <w:right w:val="nil"/>
            </w:tcBorders>
            <w:shd w:val="clear" w:color="auto" w:fill="auto"/>
            <w:noWrap/>
            <w:vAlign w:val="bottom"/>
          </w:tcPr>
          <w:p w14:paraId="2156C59A" w14:textId="243A9ECA" w:rsidR="006C2ABD" w:rsidRPr="00037BF0" w:rsidRDefault="006C2ABD" w:rsidP="006C2ABD">
            <w:pPr>
              <w:jc w:val="right"/>
              <w:rPr>
                <w:rFonts w:ascii="Arial" w:hAnsi="Arial" w:cs="Arial"/>
                <w:sz w:val="18"/>
                <w:szCs w:val="18"/>
              </w:rPr>
            </w:pPr>
            <w:r w:rsidRPr="00037BF0">
              <w:rPr>
                <w:rFonts w:ascii="Arial" w:hAnsi="Arial" w:cs="Arial"/>
                <w:sz w:val="18"/>
                <w:szCs w:val="18"/>
              </w:rPr>
              <w:t>4</w:t>
            </w:r>
          </w:p>
        </w:tc>
      </w:tr>
      <w:tr w:rsidR="006C2ABD" w:rsidRPr="00037BF0" w14:paraId="4E2AF773" w14:textId="77777777" w:rsidTr="00037BF0">
        <w:trPr>
          <w:trHeight w:val="255"/>
        </w:trPr>
        <w:tc>
          <w:tcPr>
            <w:tcW w:w="3319" w:type="pct"/>
            <w:tcBorders>
              <w:top w:val="nil"/>
              <w:left w:val="nil"/>
              <w:bottom w:val="nil"/>
              <w:right w:val="nil"/>
            </w:tcBorders>
            <w:shd w:val="clear" w:color="auto" w:fill="auto"/>
            <w:noWrap/>
            <w:vAlign w:val="bottom"/>
          </w:tcPr>
          <w:p w14:paraId="6D56ECCA" w14:textId="39EB2FD6" w:rsidR="006C2ABD" w:rsidRPr="00037BF0" w:rsidRDefault="006C2ABD" w:rsidP="006C2ABD">
            <w:pPr>
              <w:rPr>
                <w:rFonts w:ascii="Arial" w:hAnsi="Arial" w:cs="Arial"/>
                <w:sz w:val="18"/>
                <w:szCs w:val="18"/>
              </w:rPr>
            </w:pPr>
            <w:r w:rsidRPr="00037BF0">
              <w:rPr>
                <w:rFonts w:ascii="Arial" w:hAnsi="Arial" w:cs="Arial"/>
                <w:sz w:val="18"/>
                <w:szCs w:val="18"/>
              </w:rPr>
              <w:t>Interest element of lease rental receipts</w:t>
            </w:r>
          </w:p>
        </w:tc>
        <w:tc>
          <w:tcPr>
            <w:tcW w:w="438" w:type="pct"/>
            <w:tcBorders>
              <w:top w:val="nil"/>
              <w:left w:val="nil"/>
              <w:bottom w:val="nil"/>
              <w:right w:val="nil"/>
            </w:tcBorders>
            <w:vAlign w:val="bottom"/>
          </w:tcPr>
          <w:p w14:paraId="3AC6F380"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7D78418C" w14:textId="4B61DE02" w:rsidR="006C2ABD" w:rsidRPr="00037BF0" w:rsidRDefault="006C2ABD" w:rsidP="006C2ABD">
            <w:pPr>
              <w:jc w:val="right"/>
              <w:rPr>
                <w:rFonts w:ascii="Arial" w:hAnsi="Arial" w:cs="Arial"/>
                <w:b/>
                <w:bCs/>
                <w:sz w:val="18"/>
                <w:szCs w:val="18"/>
              </w:rPr>
            </w:pPr>
            <w:r>
              <w:rPr>
                <w:rFonts w:ascii="Arial" w:hAnsi="Arial" w:cs="Arial"/>
                <w:b/>
                <w:bCs/>
                <w:sz w:val="18"/>
                <w:szCs w:val="18"/>
              </w:rPr>
              <w:t>1</w:t>
            </w:r>
          </w:p>
        </w:tc>
        <w:tc>
          <w:tcPr>
            <w:tcW w:w="622" w:type="pct"/>
            <w:tcBorders>
              <w:top w:val="nil"/>
              <w:left w:val="nil"/>
              <w:bottom w:val="nil"/>
              <w:right w:val="nil"/>
            </w:tcBorders>
            <w:shd w:val="clear" w:color="auto" w:fill="auto"/>
            <w:noWrap/>
            <w:vAlign w:val="bottom"/>
          </w:tcPr>
          <w:p w14:paraId="0977A614" w14:textId="76CFBDE0" w:rsidR="006C2ABD" w:rsidRPr="00037BF0" w:rsidRDefault="006C2ABD" w:rsidP="006C2ABD">
            <w:pPr>
              <w:jc w:val="right"/>
              <w:rPr>
                <w:rFonts w:ascii="Arial" w:hAnsi="Arial" w:cs="Arial"/>
                <w:sz w:val="18"/>
                <w:szCs w:val="18"/>
              </w:rPr>
            </w:pPr>
            <w:r w:rsidRPr="00037BF0">
              <w:rPr>
                <w:rFonts w:ascii="Arial" w:hAnsi="Arial" w:cs="Arial"/>
                <w:sz w:val="18"/>
                <w:szCs w:val="18"/>
              </w:rPr>
              <w:t>2</w:t>
            </w:r>
          </w:p>
        </w:tc>
      </w:tr>
      <w:tr w:rsidR="006C2ABD" w:rsidRPr="00037BF0" w14:paraId="560AC055" w14:textId="77777777" w:rsidTr="00037BF0">
        <w:trPr>
          <w:trHeight w:val="255"/>
        </w:trPr>
        <w:tc>
          <w:tcPr>
            <w:tcW w:w="3319" w:type="pct"/>
            <w:tcBorders>
              <w:top w:val="nil"/>
              <w:left w:val="nil"/>
              <w:bottom w:val="nil"/>
              <w:right w:val="nil"/>
            </w:tcBorders>
            <w:shd w:val="clear" w:color="auto" w:fill="auto"/>
            <w:noWrap/>
            <w:vAlign w:val="bottom"/>
          </w:tcPr>
          <w:p w14:paraId="7D52C480" w14:textId="0E9700FB" w:rsidR="006C2ABD" w:rsidRPr="00037BF0" w:rsidRDefault="006C2ABD" w:rsidP="006C2ABD">
            <w:pPr>
              <w:rPr>
                <w:rFonts w:ascii="Arial" w:hAnsi="Arial" w:cs="Arial"/>
                <w:sz w:val="18"/>
                <w:szCs w:val="18"/>
              </w:rPr>
            </w:pPr>
            <w:r w:rsidRPr="00037BF0">
              <w:rPr>
                <w:rFonts w:ascii="Arial" w:hAnsi="Arial" w:cs="Arial"/>
                <w:sz w:val="18"/>
                <w:szCs w:val="18"/>
              </w:rPr>
              <w:t>Principal element of lease rental receipts</w:t>
            </w:r>
          </w:p>
        </w:tc>
        <w:tc>
          <w:tcPr>
            <w:tcW w:w="438" w:type="pct"/>
            <w:tcBorders>
              <w:top w:val="nil"/>
              <w:left w:val="nil"/>
              <w:bottom w:val="nil"/>
              <w:right w:val="nil"/>
            </w:tcBorders>
            <w:vAlign w:val="bottom"/>
          </w:tcPr>
          <w:p w14:paraId="6B4967A5"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7A1A1C99" w14:textId="7561A74F" w:rsidR="006C2ABD" w:rsidRPr="00037BF0" w:rsidRDefault="006C2ABD" w:rsidP="006C2ABD">
            <w:pPr>
              <w:jc w:val="right"/>
              <w:rPr>
                <w:rFonts w:ascii="Arial" w:hAnsi="Arial" w:cs="Arial"/>
                <w:b/>
                <w:bCs/>
                <w:sz w:val="18"/>
                <w:szCs w:val="18"/>
              </w:rPr>
            </w:pPr>
            <w:r>
              <w:rPr>
                <w:rFonts w:ascii="Arial" w:hAnsi="Arial" w:cs="Arial"/>
                <w:b/>
                <w:bCs/>
                <w:sz w:val="18"/>
                <w:szCs w:val="18"/>
              </w:rPr>
              <w:t>3</w:t>
            </w:r>
          </w:p>
        </w:tc>
        <w:tc>
          <w:tcPr>
            <w:tcW w:w="622" w:type="pct"/>
            <w:tcBorders>
              <w:top w:val="nil"/>
              <w:left w:val="nil"/>
              <w:bottom w:val="nil"/>
              <w:right w:val="nil"/>
            </w:tcBorders>
            <w:shd w:val="clear" w:color="auto" w:fill="auto"/>
            <w:noWrap/>
            <w:vAlign w:val="bottom"/>
          </w:tcPr>
          <w:p w14:paraId="56C81CEE" w14:textId="0B0AC1A0" w:rsidR="006C2ABD" w:rsidRPr="00037BF0" w:rsidRDefault="006C2ABD" w:rsidP="006C2ABD">
            <w:pPr>
              <w:jc w:val="right"/>
              <w:rPr>
                <w:rFonts w:ascii="Arial" w:hAnsi="Arial" w:cs="Arial"/>
                <w:sz w:val="18"/>
                <w:szCs w:val="18"/>
              </w:rPr>
            </w:pPr>
            <w:r w:rsidRPr="00037BF0">
              <w:rPr>
                <w:rFonts w:ascii="Arial" w:hAnsi="Arial" w:cs="Arial"/>
                <w:sz w:val="18"/>
                <w:szCs w:val="18"/>
              </w:rPr>
              <w:t>3</w:t>
            </w:r>
          </w:p>
        </w:tc>
      </w:tr>
      <w:tr w:rsidR="006C2ABD" w:rsidRPr="00037BF0" w14:paraId="515ED633" w14:textId="77777777" w:rsidTr="00037BF0">
        <w:trPr>
          <w:trHeight w:val="255"/>
        </w:trPr>
        <w:tc>
          <w:tcPr>
            <w:tcW w:w="3319" w:type="pct"/>
            <w:tcBorders>
              <w:top w:val="nil"/>
              <w:left w:val="nil"/>
              <w:bottom w:val="nil"/>
              <w:right w:val="nil"/>
            </w:tcBorders>
            <w:shd w:val="clear" w:color="auto" w:fill="auto"/>
            <w:noWrap/>
            <w:vAlign w:val="bottom"/>
          </w:tcPr>
          <w:p w14:paraId="0C6BD148" w14:textId="520D67A9" w:rsidR="006C2ABD" w:rsidRPr="00037BF0" w:rsidRDefault="006C2ABD" w:rsidP="006C2ABD">
            <w:pPr>
              <w:rPr>
                <w:rFonts w:ascii="Arial" w:hAnsi="Arial" w:cs="Arial"/>
                <w:sz w:val="18"/>
                <w:szCs w:val="18"/>
              </w:rPr>
            </w:pPr>
            <w:r w:rsidRPr="00037BF0">
              <w:rPr>
                <w:rFonts w:ascii="Arial" w:hAnsi="Arial" w:cs="Arial"/>
                <w:sz w:val="18"/>
                <w:szCs w:val="18"/>
              </w:rPr>
              <w:t>Advance payments on right-of-use assets</w:t>
            </w:r>
          </w:p>
        </w:tc>
        <w:tc>
          <w:tcPr>
            <w:tcW w:w="438" w:type="pct"/>
            <w:tcBorders>
              <w:top w:val="nil"/>
              <w:left w:val="nil"/>
              <w:bottom w:val="nil"/>
              <w:right w:val="nil"/>
            </w:tcBorders>
            <w:vAlign w:val="bottom"/>
          </w:tcPr>
          <w:p w14:paraId="1F4860D2"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6B70B77" w14:textId="534223EB" w:rsidR="006C2ABD" w:rsidRPr="00037BF0" w:rsidRDefault="006C2ABD" w:rsidP="006C2ABD">
            <w:pPr>
              <w:jc w:val="right"/>
              <w:rPr>
                <w:rFonts w:ascii="Arial" w:hAnsi="Arial" w:cs="Arial"/>
                <w:b/>
                <w:bCs/>
                <w:sz w:val="18"/>
                <w:szCs w:val="18"/>
              </w:rPr>
            </w:pPr>
            <w:r>
              <w:rPr>
                <w:rFonts w:ascii="Arial" w:hAnsi="Arial" w:cs="Arial"/>
                <w:b/>
                <w:bCs/>
                <w:sz w:val="18"/>
                <w:szCs w:val="18"/>
              </w:rPr>
              <w:t>(11)</w:t>
            </w:r>
          </w:p>
        </w:tc>
        <w:tc>
          <w:tcPr>
            <w:tcW w:w="622" w:type="pct"/>
            <w:tcBorders>
              <w:top w:val="nil"/>
              <w:left w:val="nil"/>
              <w:bottom w:val="nil"/>
              <w:right w:val="nil"/>
            </w:tcBorders>
            <w:shd w:val="clear" w:color="auto" w:fill="auto"/>
            <w:noWrap/>
            <w:vAlign w:val="bottom"/>
          </w:tcPr>
          <w:p w14:paraId="273FB065" w14:textId="04D3DEF5" w:rsidR="006C2ABD" w:rsidRPr="00037BF0" w:rsidRDefault="006C2ABD" w:rsidP="006C2ABD">
            <w:pPr>
              <w:jc w:val="right"/>
              <w:rPr>
                <w:rFonts w:ascii="Arial" w:hAnsi="Arial" w:cs="Arial"/>
                <w:sz w:val="18"/>
                <w:szCs w:val="18"/>
              </w:rPr>
            </w:pPr>
            <w:r w:rsidRPr="00037BF0">
              <w:rPr>
                <w:rFonts w:ascii="Arial" w:hAnsi="Arial" w:cs="Arial"/>
                <w:sz w:val="18"/>
                <w:szCs w:val="18"/>
              </w:rPr>
              <w:t>(2)</w:t>
            </w:r>
          </w:p>
        </w:tc>
      </w:tr>
      <w:tr w:rsidR="006C2ABD" w:rsidRPr="00037BF0" w14:paraId="57E56F44" w14:textId="77777777" w:rsidTr="00037BF0">
        <w:trPr>
          <w:trHeight w:val="255"/>
        </w:trPr>
        <w:tc>
          <w:tcPr>
            <w:tcW w:w="3319" w:type="pct"/>
            <w:tcBorders>
              <w:top w:val="nil"/>
              <w:left w:val="nil"/>
              <w:bottom w:val="nil"/>
              <w:right w:val="nil"/>
            </w:tcBorders>
            <w:shd w:val="clear" w:color="auto" w:fill="auto"/>
            <w:noWrap/>
            <w:vAlign w:val="bottom"/>
          </w:tcPr>
          <w:p w14:paraId="00B33C54" w14:textId="77777777" w:rsidR="006C2ABD" w:rsidRPr="00037BF0" w:rsidRDefault="006C2ABD" w:rsidP="006C2ABD">
            <w:pPr>
              <w:rPr>
                <w:rFonts w:ascii="Arial" w:hAnsi="Arial" w:cs="Arial"/>
                <w:sz w:val="18"/>
                <w:szCs w:val="18"/>
              </w:rPr>
            </w:pPr>
            <w:r w:rsidRPr="00037BF0">
              <w:rPr>
                <w:rFonts w:ascii="Arial" w:hAnsi="Arial" w:cs="Arial"/>
                <w:sz w:val="18"/>
                <w:szCs w:val="18"/>
              </w:rPr>
              <w:t>Dividends received from joint ventures and associates</w:t>
            </w:r>
          </w:p>
        </w:tc>
        <w:tc>
          <w:tcPr>
            <w:tcW w:w="438" w:type="pct"/>
            <w:tcBorders>
              <w:top w:val="nil"/>
              <w:left w:val="nil"/>
              <w:bottom w:val="nil"/>
              <w:right w:val="nil"/>
            </w:tcBorders>
            <w:vAlign w:val="bottom"/>
          </w:tcPr>
          <w:p w14:paraId="771E1F81"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59AB9285" w14:textId="24A1AF0A" w:rsidR="006C2ABD" w:rsidRPr="00037BF0" w:rsidRDefault="00C50D53" w:rsidP="006C2ABD">
            <w:pPr>
              <w:jc w:val="right"/>
              <w:rPr>
                <w:rFonts w:ascii="Arial" w:hAnsi="Arial" w:cs="Arial"/>
                <w:b/>
                <w:bCs/>
                <w:sz w:val="18"/>
                <w:szCs w:val="18"/>
              </w:rPr>
            </w:pPr>
            <w:r>
              <w:rPr>
                <w:rFonts w:ascii="Arial" w:hAnsi="Arial" w:cs="Arial"/>
                <w:b/>
                <w:bCs/>
                <w:sz w:val="18"/>
                <w:szCs w:val="18"/>
              </w:rPr>
              <w:t>1</w:t>
            </w:r>
          </w:p>
        </w:tc>
        <w:tc>
          <w:tcPr>
            <w:tcW w:w="622" w:type="pct"/>
            <w:tcBorders>
              <w:top w:val="nil"/>
              <w:left w:val="nil"/>
              <w:bottom w:val="nil"/>
              <w:right w:val="nil"/>
            </w:tcBorders>
            <w:shd w:val="clear" w:color="auto" w:fill="auto"/>
            <w:noWrap/>
            <w:vAlign w:val="bottom"/>
          </w:tcPr>
          <w:p w14:paraId="2620EB09" w14:textId="27DA7E32" w:rsidR="006C2ABD" w:rsidRPr="00037BF0" w:rsidRDefault="006C2ABD" w:rsidP="006C2ABD">
            <w:pPr>
              <w:jc w:val="right"/>
              <w:rPr>
                <w:rFonts w:ascii="Arial" w:hAnsi="Arial" w:cs="Arial"/>
                <w:sz w:val="18"/>
                <w:szCs w:val="18"/>
              </w:rPr>
            </w:pPr>
            <w:r w:rsidRPr="00037BF0">
              <w:rPr>
                <w:rFonts w:ascii="Arial" w:hAnsi="Arial" w:cs="Arial"/>
                <w:sz w:val="18"/>
                <w:szCs w:val="18"/>
              </w:rPr>
              <w:t>–</w:t>
            </w:r>
          </w:p>
        </w:tc>
      </w:tr>
      <w:tr w:rsidR="006C2ABD" w:rsidRPr="00037BF0" w14:paraId="3D79416F" w14:textId="77777777" w:rsidTr="00037BF0">
        <w:trPr>
          <w:trHeight w:val="255"/>
        </w:trPr>
        <w:tc>
          <w:tcPr>
            <w:tcW w:w="3319" w:type="pct"/>
            <w:tcBorders>
              <w:top w:val="single" w:sz="4" w:space="0" w:color="auto"/>
              <w:left w:val="nil"/>
              <w:bottom w:val="nil"/>
              <w:right w:val="nil"/>
            </w:tcBorders>
            <w:shd w:val="clear" w:color="auto" w:fill="auto"/>
            <w:noWrap/>
            <w:vAlign w:val="bottom"/>
          </w:tcPr>
          <w:p w14:paraId="17EA69FC" w14:textId="77777777" w:rsidR="006C2ABD" w:rsidRPr="00037BF0" w:rsidRDefault="006C2ABD" w:rsidP="006C2ABD">
            <w:pPr>
              <w:rPr>
                <w:rFonts w:ascii="Arial" w:hAnsi="Arial" w:cs="Arial"/>
                <w:b/>
                <w:bCs/>
                <w:sz w:val="18"/>
                <w:szCs w:val="18"/>
              </w:rPr>
            </w:pPr>
            <w:r w:rsidRPr="00037BF0">
              <w:rPr>
                <w:rFonts w:ascii="Arial" w:hAnsi="Arial" w:cs="Arial"/>
                <w:b/>
                <w:bCs/>
                <w:sz w:val="18"/>
                <w:szCs w:val="18"/>
              </w:rPr>
              <w:t>Net cash flows used in investing activities</w:t>
            </w:r>
          </w:p>
        </w:tc>
        <w:tc>
          <w:tcPr>
            <w:tcW w:w="438" w:type="pct"/>
            <w:tcBorders>
              <w:top w:val="single" w:sz="4" w:space="0" w:color="auto"/>
              <w:left w:val="nil"/>
              <w:bottom w:val="nil"/>
              <w:right w:val="nil"/>
            </w:tcBorders>
            <w:vAlign w:val="bottom"/>
          </w:tcPr>
          <w:p w14:paraId="16F099B4" w14:textId="77777777" w:rsidR="006C2ABD" w:rsidRPr="00B940E4" w:rsidRDefault="006C2ABD" w:rsidP="006C2ABD">
            <w:pPr>
              <w:jc w:val="center"/>
              <w:rPr>
                <w:rFonts w:ascii="Arial" w:hAnsi="Arial" w:cs="Arial"/>
                <w:b/>
                <w:bCs/>
                <w:sz w:val="18"/>
                <w:szCs w:val="18"/>
              </w:rPr>
            </w:pPr>
          </w:p>
        </w:tc>
        <w:tc>
          <w:tcPr>
            <w:tcW w:w="621" w:type="pct"/>
            <w:tcBorders>
              <w:top w:val="single" w:sz="4" w:space="0" w:color="auto"/>
              <w:left w:val="nil"/>
              <w:bottom w:val="nil"/>
              <w:right w:val="nil"/>
            </w:tcBorders>
            <w:shd w:val="clear" w:color="auto" w:fill="auto"/>
            <w:noWrap/>
            <w:vAlign w:val="bottom"/>
          </w:tcPr>
          <w:p w14:paraId="274547DD" w14:textId="67363293" w:rsidR="006C2ABD" w:rsidRPr="00037BF0" w:rsidRDefault="006C2ABD" w:rsidP="006C2ABD">
            <w:pPr>
              <w:jc w:val="right"/>
              <w:rPr>
                <w:rFonts w:ascii="Arial" w:hAnsi="Arial" w:cs="Arial"/>
                <w:b/>
                <w:bCs/>
                <w:sz w:val="18"/>
                <w:szCs w:val="18"/>
              </w:rPr>
            </w:pPr>
            <w:r>
              <w:rPr>
                <w:rFonts w:ascii="Arial" w:hAnsi="Arial" w:cs="Arial"/>
                <w:b/>
                <w:bCs/>
                <w:sz w:val="18"/>
                <w:szCs w:val="18"/>
              </w:rPr>
              <w:t>(38</w:t>
            </w:r>
            <w:r w:rsidR="007249B1">
              <w:rPr>
                <w:rFonts w:ascii="Arial" w:hAnsi="Arial" w:cs="Arial"/>
                <w:b/>
                <w:bCs/>
                <w:sz w:val="18"/>
                <w:szCs w:val="18"/>
              </w:rPr>
              <w:t>5</w:t>
            </w:r>
            <w:r>
              <w:rPr>
                <w:rFonts w:ascii="Arial" w:hAnsi="Arial" w:cs="Arial"/>
                <w:b/>
                <w:bCs/>
                <w:sz w:val="18"/>
                <w:szCs w:val="18"/>
              </w:rPr>
              <w:t>)</w:t>
            </w:r>
          </w:p>
        </w:tc>
        <w:tc>
          <w:tcPr>
            <w:tcW w:w="622" w:type="pct"/>
            <w:tcBorders>
              <w:top w:val="single" w:sz="4" w:space="0" w:color="auto"/>
              <w:left w:val="nil"/>
              <w:bottom w:val="nil"/>
              <w:right w:val="nil"/>
            </w:tcBorders>
            <w:shd w:val="clear" w:color="auto" w:fill="auto"/>
            <w:noWrap/>
            <w:vAlign w:val="bottom"/>
          </w:tcPr>
          <w:p w14:paraId="27E2A8FA" w14:textId="0F1A204F" w:rsidR="006C2ABD" w:rsidRPr="00037BF0" w:rsidRDefault="006C2ABD" w:rsidP="006C2ABD">
            <w:pPr>
              <w:jc w:val="right"/>
              <w:rPr>
                <w:rFonts w:ascii="Arial" w:hAnsi="Arial" w:cs="Arial"/>
                <w:sz w:val="18"/>
                <w:szCs w:val="18"/>
              </w:rPr>
            </w:pPr>
            <w:r w:rsidRPr="00037BF0">
              <w:rPr>
                <w:rFonts w:ascii="Arial" w:hAnsi="Arial" w:cs="Arial"/>
                <w:sz w:val="18"/>
                <w:szCs w:val="18"/>
              </w:rPr>
              <w:t>(207)</w:t>
            </w:r>
          </w:p>
        </w:tc>
      </w:tr>
      <w:tr w:rsidR="006C2ABD" w:rsidRPr="00037BF0" w14:paraId="521E8A5B" w14:textId="77777777" w:rsidTr="00037BF0">
        <w:trPr>
          <w:trHeight w:val="255"/>
        </w:trPr>
        <w:tc>
          <w:tcPr>
            <w:tcW w:w="3319" w:type="pct"/>
            <w:tcBorders>
              <w:top w:val="nil"/>
              <w:left w:val="nil"/>
              <w:bottom w:val="nil"/>
              <w:right w:val="nil"/>
            </w:tcBorders>
            <w:shd w:val="clear" w:color="auto" w:fill="auto"/>
            <w:noWrap/>
            <w:vAlign w:val="bottom"/>
          </w:tcPr>
          <w:p w14:paraId="6FD00528" w14:textId="77777777" w:rsidR="006C2ABD" w:rsidRPr="00037BF0" w:rsidRDefault="006C2ABD" w:rsidP="006C2ABD">
            <w:pPr>
              <w:rPr>
                <w:rFonts w:ascii="Arial" w:hAnsi="Arial" w:cs="Arial"/>
                <w:sz w:val="18"/>
                <w:szCs w:val="18"/>
              </w:rPr>
            </w:pPr>
          </w:p>
        </w:tc>
        <w:tc>
          <w:tcPr>
            <w:tcW w:w="438" w:type="pct"/>
            <w:tcBorders>
              <w:top w:val="nil"/>
              <w:left w:val="nil"/>
              <w:bottom w:val="nil"/>
              <w:right w:val="nil"/>
            </w:tcBorders>
            <w:vAlign w:val="bottom"/>
          </w:tcPr>
          <w:p w14:paraId="1A62B476"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57B1E01E" w14:textId="30541019" w:rsidR="006C2ABD" w:rsidRPr="00037BF0" w:rsidRDefault="006C2ABD" w:rsidP="006C2ABD">
            <w:pPr>
              <w:jc w:val="right"/>
              <w:rPr>
                <w:rFonts w:ascii="Arial" w:hAnsi="Arial" w:cs="Arial"/>
                <w:b/>
                <w:bCs/>
                <w:sz w:val="18"/>
                <w:szCs w:val="18"/>
              </w:rPr>
            </w:pPr>
          </w:p>
        </w:tc>
        <w:tc>
          <w:tcPr>
            <w:tcW w:w="622" w:type="pct"/>
            <w:tcBorders>
              <w:top w:val="nil"/>
              <w:left w:val="nil"/>
              <w:bottom w:val="nil"/>
              <w:right w:val="nil"/>
            </w:tcBorders>
            <w:shd w:val="clear" w:color="auto" w:fill="auto"/>
            <w:noWrap/>
            <w:vAlign w:val="bottom"/>
          </w:tcPr>
          <w:p w14:paraId="5DEFC327" w14:textId="77777777" w:rsidR="006C2ABD" w:rsidRPr="00037BF0" w:rsidRDefault="006C2ABD" w:rsidP="006C2ABD">
            <w:pPr>
              <w:jc w:val="right"/>
              <w:rPr>
                <w:rFonts w:ascii="Arial" w:hAnsi="Arial" w:cs="Arial"/>
                <w:sz w:val="18"/>
                <w:szCs w:val="18"/>
              </w:rPr>
            </w:pPr>
          </w:p>
        </w:tc>
      </w:tr>
      <w:tr w:rsidR="006C2ABD" w:rsidRPr="00037BF0" w14:paraId="7711620F" w14:textId="77777777" w:rsidTr="00037BF0">
        <w:trPr>
          <w:trHeight w:val="255"/>
        </w:trPr>
        <w:tc>
          <w:tcPr>
            <w:tcW w:w="3319" w:type="pct"/>
            <w:tcBorders>
              <w:top w:val="nil"/>
              <w:left w:val="nil"/>
              <w:bottom w:val="nil"/>
              <w:right w:val="nil"/>
            </w:tcBorders>
            <w:shd w:val="clear" w:color="auto" w:fill="auto"/>
            <w:noWrap/>
            <w:vAlign w:val="bottom"/>
          </w:tcPr>
          <w:p w14:paraId="78AEA111" w14:textId="77777777" w:rsidR="006C2ABD" w:rsidRPr="00037BF0" w:rsidRDefault="006C2ABD" w:rsidP="006C2ABD">
            <w:pPr>
              <w:rPr>
                <w:rFonts w:ascii="Arial" w:hAnsi="Arial" w:cs="Arial"/>
                <w:b/>
                <w:bCs/>
                <w:sz w:val="18"/>
                <w:szCs w:val="18"/>
              </w:rPr>
            </w:pPr>
            <w:r w:rsidRPr="00037BF0">
              <w:rPr>
                <w:rFonts w:ascii="Arial" w:hAnsi="Arial" w:cs="Arial"/>
                <w:b/>
                <w:bCs/>
                <w:sz w:val="18"/>
                <w:szCs w:val="18"/>
              </w:rPr>
              <w:t xml:space="preserve">Financing activities </w:t>
            </w:r>
          </w:p>
        </w:tc>
        <w:tc>
          <w:tcPr>
            <w:tcW w:w="438" w:type="pct"/>
            <w:tcBorders>
              <w:top w:val="nil"/>
              <w:left w:val="nil"/>
              <w:bottom w:val="nil"/>
              <w:right w:val="nil"/>
            </w:tcBorders>
            <w:vAlign w:val="bottom"/>
          </w:tcPr>
          <w:p w14:paraId="5E660B79"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0BD31C5E" w14:textId="23FA4FE6" w:rsidR="006C2ABD" w:rsidRPr="00037BF0" w:rsidRDefault="006C2ABD" w:rsidP="006C2ABD">
            <w:pPr>
              <w:jc w:val="right"/>
              <w:rPr>
                <w:rFonts w:ascii="Arial" w:hAnsi="Arial" w:cs="Arial"/>
                <w:b/>
                <w:bCs/>
                <w:sz w:val="18"/>
                <w:szCs w:val="18"/>
              </w:rPr>
            </w:pPr>
          </w:p>
        </w:tc>
        <w:tc>
          <w:tcPr>
            <w:tcW w:w="622" w:type="pct"/>
            <w:tcBorders>
              <w:top w:val="nil"/>
              <w:left w:val="nil"/>
              <w:bottom w:val="nil"/>
              <w:right w:val="nil"/>
            </w:tcBorders>
            <w:shd w:val="clear" w:color="auto" w:fill="auto"/>
            <w:noWrap/>
            <w:vAlign w:val="bottom"/>
          </w:tcPr>
          <w:p w14:paraId="3CF3FBD8" w14:textId="77777777" w:rsidR="006C2ABD" w:rsidRPr="00037BF0" w:rsidRDefault="006C2ABD" w:rsidP="006C2ABD">
            <w:pPr>
              <w:jc w:val="right"/>
              <w:rPr>
                <w:rFonts w:ascii="Arial" w:hAnsi="Arial" w:cs="Arial"/>
                <w:sz w:val="18"/>
                <w:szCs w:val="18"/>
              </w:rPr>
            </w:pPr>
          </w:p>
        </w:tc>
      </w:tr>
      <w:tr w:rsidR="006C2ABD" w:rsidRPr="00037BF0" w14:paraId="4958BB95" w14:textId="77777777" w:rsidTr="00037BF0">
        <w:trPr>
          <w:trHeight w:val="255"/>
        </w:trPr>
        <w:tc>
          <w:tcPr>
            <w:tcW w:w="3319" w:type="pct"/>
            <w:tcBorders>
              <w:top w:val="nil"/>
              <w:left w:val="nil"/>
              <w:bottom w:val="nil"/>
              <w:right w:val="nil"/>
            </w:tcBorders>
            <w:shd w:val="clear" w:color="auto" w:fill="auto"/>
            <w:noWrap/>
            <w:vAlign w:val="bottom"/>
          </w:tcPr>
          <w:p w14:paraId="70EBDC6C" w14:textId="77777777" w:rsidR="006C2ABD" w:rsidRPr="00037BF0" w:rsidRDefault="006C2ABD" w:rsidP="006C2ABD">
            <w:pPr>
              <w:rPr>
                <w:rFonts w:ascii="Arial" w:hAnsi="Arial" w:cs="Arial"/>
                <w:sz w:val="18"/>
                <w:szCs w:val="18"/>
              </w:rPr>
            </w:pPr>
            <w:r w:rsidRPr="00037BF0">
              <w:rPr>
                <w:rFonts w:ascii="Arial" w:hAnsi="Arial" w:cs="Arial"/>
                <w:sz w:val="18"/>
                <w:szCs w:val="18"/>
              </w:rPr>
              <w:t>Interest paid</w:t>
            </w:r>
          </w:p>
        </w:tc>
        <w:tc>
          <w:tcPr>
            <w:tcW w:w="438" w:type="pct"/>
            <w:tcBorders>
              <w:top w:val="nil"/>
              <w:left w:val="nil"/>
              <w:bottom w:val="nil"/>
              <w:right w:val="nil"/>
            </w:tcBorders>
            <w:vAlign w:val="bottom"/>
          </w:tcPr>
          <w:p w14:paraId="2374088F"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5790A06" w14:textId="7F6B3202" w:rsidR="006C2ABD" w:rsidRPr="00037BF0" w:rsidDel="000C6980" w:rsidRDefault="006C2ABD" w:rsidP="006C2ABD">
            <w:pPr>
              <w:jc w:val="right"/>
              <w:rPr>
                <w:rFonts w:ascii="Arial" w:hAnsi="Arial" w:cs="Arial"/>
                <w:b/>
                <w:bCs/>
                <w:sz w:val="18"/>
                <w:szCs w:val="18"/>
              </w:rPr>
            </w:pPr>
            <w:r>
              <w:rPr>
                <w:rFonts w:ascii="Arial" w:hAnsi="Arial" w:cs="Arial"/>
                <w:b/>
                <w:bCs/>
                <w:sz w:val="18"/>
                <w:szCs w:val="18"/>
              </w:rPr>
              <w:t>(</w:t>
            </w:r>
            <w:r w:rsidR="00C50D53">
              <w:rPr>
                <w:rFonts w:ascii="Arial" w:hAnsi="Arial" w:cs="Arial"/>
                <w:b/>
                <w:bCs/>
                <w:sz w:val="18"/>
                <w:szCs w:val="18"/>
              </w:rPr>
              <w:t>2</w:t>
            </w:r>
            <w:r w:rsidR="007249B1">
              <w:rPr>
                <w:rFonts w:ascii="Arial" w:hAnsi="Arial" w:cs="Arial"/>
                <w:b/>
                <w:bCs/>
                <w:sz w:val="18"/>
                <w:szCs w:val="18"/>
              </w:rPr>
              <w:t>2</w:t>
            </w:r>
            <w:r>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7F826B3B" w14:textId="1F3A93E4" w:rsidR="006C2ABD" w:rsidRPr="00037BF0" w:rsidDel="000C6980" w:rsidRDefault="006C2ABD" w:rsidP="006C2ABD">
            <w:pPr>
              <w:jc w:val="right"/>
              <w:rPr>
                <w:rFonts w:ascii="Arial" w:hAnsi="Arial" w:cs="Arial"/>
                <w:sz w:val="18"/>
                <w:szCs w:val="18"/>
              </w:rPr>
            </w:pPr>
            <w:r w:rsidRPr="00037BF0">
              <w:rPr>
                <w:rFonts w:ascii="Arial" w:hAnsi="Arial" w:cs="Arial"/>
                <w:sz w:val="18"/>
                <w:szCs w:val="18"/>
              </w:rPr>
              <w:t>(26)</w:t>
            </w:r>
          </w:p>
        </w:tc>
      </w:tr>
      <w:tr w:rsidR="006C2ABD" w:rsidRPr="00037BF0" w14:paraId="2164D51A" w14:textId="77777777" w:rsidTr="00037BF0">
        <w:trPr>
          <w:trHeight w:val="255"/>
        </w:trPr>
        <w:tc>
          <w:tcPr>
            <w:tcW w:w="3319" w:type="pct"/>
            <w:tcBorders>
              <w:top w:val="nil"/>
              <w:left w:val="nil"/>
              <w:bottom w:val="nil"/>
              <w:right w:val="nil"/>
            </w:tcBorders>
            <w:shd w:val="clear" w:color="auto" w:fill="auto"/>
            <w:noWrap/>
            <w:vAlign w:val="bottom"/>
          </w:tcPr>
          <w:p w14:paraId="6C21146C" w14:textId="35A567D4" w:rsidR="006C2ABD" w:rsidRPr="00037BF0" w:rsidRDefault="006C2ABD" w:rsidP="006C2ABD">
            <w:pPr>
              <w:rPr>
                <w:rFonts w:ascii="Arial" w:hAnsi="Arial" w:cs="Arial"/>
                <w:sz w:val="18"/>
                <w:szCs w:val="18"/>
              </w:rPr>
            </w:pPr>
            <w:r w:rsidRPr="00037BF0">
              <w:rPr>
                <w:rFonts w:ascii="Arial" w:hAnsi="Arial" w:cs="Arial"/>
                <w:sz w:val="18"/>
                <w:szCs w:val="18"/>
              </w:rPr>
              <w:t>Interest element of lease rental payments</w:t>
            </w:r>
          </w:p>
        </w:tc>
        <w:tc>
          <w:tcPr>
            <w:tcW w:w="438" w:type="pct"/>
            <w:tcBorders>
              <w:top w:val="nil"/>
              <w:left w:val="nil"/>
              <w:bottom w:val="nil"/>
              <w:right w:val="nil"/>
            </w:tcBorders>
            <w:vAlign w:val="bottom"/>
          </w:tcPr>
          <w:p w14:paraId="4C197682"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07E43C10" w14:textId="623FB23E" w:rsidR="006C2ABD" w:rsidRPr="00037BF0" w:rsidDel="000C6980" w:rsidRDefault="006C2ABD" w:rsidP="006C2ABD">
            <w:pPr>
              <w:jc w:val="right"/>
              <w:rPr>
                <w:rFonts w:ascii="Arial" w:hAnsi="Arial" w:cs="Arial"/>
                <w:b/>
                <w:bCs/>
                <w:sz w:val="18"/>
                <w:szCs w:val="18"/>
              </w:rPr>
            </w:pPr>
            <w:r>
              <w:rPr>
                <w:rFonts w:ascii="Arial" w:hAnsi="Arial" w:cs="Arial"/>
                <w:b/>
                <w:bCs/>
                <w:sz w:val="18"/>
                <w:szCs w:val="18"/>
              </w:rPr>
              <w:t>(135)</w:t>
            </w:r>
          </w:p>
        </w:tc>
        <w:tc>
          <w:tcPr>
            <w:tcW w:w="622" w:type="pct"/>
            <w:tcBorders>
              <w:top w:val="nil"/>
              <w:left w:val="nil"/>
              <w:bottom w:val="nil"/>
              <w:right w:val="nil"/>
            </w:tcBorders>
            <w:shd w:val="clear" w:color="auto" w:fill="auto"/>
            <w:noWrap/>
            <w:vAlign w:val="bottom"/>
          </w:tcPr>
          <w:p w14:paraId="59E0D554" w14:textId="605E1598" w:rsidR="006C2ABD" w:rsidRPr="00037BF0" w:rsidDel="000C6980" w:rsidRDefault="006C2ABD" w:rsidP="006C2ABD">
            <w:pPr>
              <w:jc w:val="right"/>
              <w:rPr>
                <w:rFonts w:ascii="Arial" w:hAnsi="Arial" w:cs="Arial"/>
                <w:sz w:val="18"/>
                <w:szCs w:val="18"/>
              </w:rPr>
            </w:pPr>
            <w:r w:rsidRPr="00037BF0">
              <w:rPr>
                <w:rFonts w:ascii="Arial" w:hAnsi="Arial" w:cs="Arial"/>
                <w:sz w:val="18"/>
                <w:szCs w:val="18"/>
              </w:rPr>
              <w:t>(153)</w:t>
            </w:r>
          </w:p>
        </w:tc>
      </w:tr>
      <w:tr w:rsidR="006C2ABD" w:rsidRPr="00037BF0" w14:paraId="2EA20F13" w14:textId="77777777" w:rsidTr="00037BF0">
        <w:trPr>
          <w:trHeight w:val="255"/>
        </w:trPr>
        <w:tc>
          <w:tcPr>
            <w:tcW w:w="3319" w:type="pct"/>
            <w:tcBorders>
              <w:top w:val="nil"/>
              <w:left w:val="nil"/>
              <w:bottom w:val="nil"/>
              <w:right w:val="nil"/>
            </w:tcBorders>
            <w:shd w:val="clear" w:color="auto" w:fill="auto"/>
            <w:noWrap/>
            <w:vAlign w:val="bottom"/>
          </w:tcPr>
          <w:p w14:paraId="59DF52AD" w14:textId="258CFBD8" w:rsidR="006C2ABD" w:rsidRPr="00037BF0" w:rsidRDefault="006C2ABD" w:rsidP="006C2ABD">
            <w:pPr>
              <w:rPr>
                <w:rFonts w:ascii="Arial" w:hAnsi="Arial" w:cs="Arial"/>
                <w:sz w:val="18"/>
                <w:szCs w:val="18"/>
              </w:rPr>
            </w:pPr>
            <w:r w:rsidRPr="00037BF0">
              <w:rPr>
                <w:rFonts w:ascii="Arial" w:hAnsi="Arial" w:cs="Arial"/>
                <w:sz w:val="18"/>
                <w:szCs w:val="18"/>
              </w:rPr>
              <w:t xml:space="preserve">Principal element of lease rental payments </w:t>
            </w:r>
          </w:p>
        </w:tc>
        <w:tc>
          <w:tcPr>
            <w:tcW w:w="438" w:type="pct"/>
            <w:tcBorders>
              <w:top w:val="nil"/>
              <w:left w:val="nil"/>
              <w:bottom w:val="nil"/>
              <w:right w:val="nil"/>
            </w:tcBorders>
            <w:vAlign w:val="bottom"/>
          </w:tcPr>
          <w:p w14:paraId="67739C86"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5948AD2D" w14:textId="70E6C0E4" w:rsidR="006C2ABD" w:rsidRPr="00037BF0" w:rsidDel="000C6980" w:rsidRDefault="006C2ABD" w:rsidP="006C2ABD">
            <w:pPr>
              <w:jc w:val="right"/>
              <w:rPr>
                <w:rFonts w:ascii="Arial" w:hAnsi="Arial" w:cs="Arial"/>
                <w:b/>
                <w:bCs/>
                <w:sz w:val="18"/>
                <w:szCs w:val="18"/>
              </w:rPr>
            </w:pPr>
            <w:r>
              <w:rPr>
                <w:rFonts w:ascii="Arial" w:hAnsi="Arial" w:cs="Arial"/>
                <w:b/>
                <w:bCs/>
                <w:sz w:val="18"/>
                <w:szCs w:val="18"/>
              </w:rPr>
              <w:t>(341)</w:t>
            </w:r>
          </w:p>
        </w:tc>
        <w:tc>
          <w:tcPr>
            <w:tcW w:w="622" w:type="pct"/>
            <w:tcBorders>
              <w:top w:val="nil"/>
              <w:left w:val="nil"/>
              <w:bottom w:val="nil"/>
              <w:right w:val="nil"/>
            </w:tcBorders>
            <w:shd w:val="clear" w:color="auto" w:fill="auto"/>
            <w:noWrap/>
            <w:vAlign w:val="bottom"/>
          </w:tcPr>
          <w:p w14:paraId="542871C9" w14:textId="0C0F4212" w:rsidR="006C2ABD" w:rsidRPr="00037BF0" w:rsidDel="000C6980" w:rsidRDefault="006C2ABD" w:rsidP="006C2ABD">
            <w:pPr>
              <w:jc w:val="right"/>
              <w:rPr>
                <w:rFonts w:ascii="Arial" w:hAnsi="Arial" w:cs="Arial"/>
                <w:sz w:val="18"/>
                <w:szCs w:val="18"/>
              </w:rPr>
            </w:pPr>
            <w:r w:rsidRPr="00037BF0">
              <w:rPr>
                <w:rFonts w:ascii="Arial" w:hAnsi="Arial" w:cs="Arial"/>
                <w:sz w:val="18"/>
                <w:szCs w:val="18"/>
              </w:rPr>
              <w:t>(309)</w:t>
            </w:r>
          </w:p>
        </w:tc>
      </w:tr>
      <w:tr w:rsidR="006C2ABD" w:rsidRPr="00037BF0" w14:paraId="5C43B9F5" w14:textId="77777777" w:rsidTr="00037BF0">
        <w:trPr>
          <w:trHeight w:val="255"/>
        </w:trPr>
        <w:tc>
          <w:tcPr>
            <w:tcW w:w="3319" w:type="pct"/>
            <w:tcBorders>
              <w:top w:val="nil"/>
              <w:left w:val="nil"/>
              <w:bottom w:val="nil"/>
              <w:right w:val="nil"/>
            </w:tcBorders>
            <w:shd w:val="clear" w:color="auto" w:fill="auto"/>
            <w:noWrap/>
            <w:vAlign w:val="bottom"/>
          </w:tcPr>
          <w:p w14:paraId="34501B44" w14:textId="77777777" w:rsidR="006C2ABD" w:rsidRPr="00037BF0" w:rsidRDefault="006C2ABD" w:rsidP="006C2ABD">
            <w:pPr>
              <w:rPr>
                <w:rFonts w:ascii="Arial" w:hAnsi="Arial" w:cs="Arial"/>
                <w:sz w:val="18"/>
                <w:szCs w:val="18"/>
              </w:rPr>
            </w:pPr>
            <w:r w:rsidRPr="00037BF0">
              <w:rPr>
                <w:rFonts w:ascii="Arial" w:hAnsi="Arial" w:cs="Arial"/>
                <w:sz w:val="18"/>
                <w:szCs w:val="18"/>
              </w:rPr>
              <w:t>Repayment</w:t>
            </w:r>
            <w:r w:rsidRPr="00037BF0" w:rsidDel="007041C8">
              <w:rPr>
                <w:rFonts w:ascii="Arial" w:hAnsi="Arial" w:cs="Arial"/>
                <w:sz w:val="18"/>
                <w:szCs w:val="18"/>
              </w:rPr>
              <w:t xml:space="preserve"> </w:t>
            </w:r>
            <w:r w:rsidRPr="00037BF0">
              <w:rPr>
                <w:rFonts w:ascii="Arial" w:hAnsi="Arial" w:cs="Arial"/>
                <w:sz w:val="18"/>
                <w:szCs w:val="18"/>
              </w:rPr>
              <w:t>of bank loans</w:t>
            </w:r>
          </w:p>
        </w:tc>
        <w:tc>
          <w:tcPr>
            <w:tcW w:w="438" w:type="pct"/>
            <w:tcBorders>
              <w:top w:val="nil"/>
              <w:left w:val="nil"/>
              <w:bottom w:val="nil"/>
              <w:right w:val="nil"/>
            </w:tcBorders>
            <w:vAlign w:val="bottom"/>
          </w:tcPr>
          <w:p w14:paraId="0032CADC"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79D1484" w14:textId="203A6FBC" w:rsidR="006C2ABD" w:rsidRPr="00037BF0" w:rsidRDefault="006147B4" w:rsidP="006C2ABD">
            <w:pPr>
              <w:jc w:val="right"/>
              <w:rPr>
                <w:rFonts w:ascii="Arial" w:hAnsi="Arial" w:cs="Arial"/>
                <w:b/>
                <w:bCs/>
                <w:sz w:val="18"/>
                <w:szCs w:val="18"/>
              </w:rPr>
            </w:pPr>
            <w:r>
              <w:rPr>
                <w:rFonts w:ascii="Arial" w:hAnsi="Arial" w:cs="Arial"/>
                <w:b/>
                <w:bCs/>
                <w:sz w:val="18"/>
                <w:szCs w:val="18"/>
              </w:rPr>
              <w:t>(</w:t>
            </w:r>
            <w:r w:rsidR="00C50D53">
              <w:rPr>
                <w:rFonts w:ascii="Arial" w:hAnsi="Arial" w:cs="Arial"/>
                <w:b/>
                <w:bCs/>
                <w:sz w:val="18"/>
                <w:szCs w:val="18"/>
              </w:rPr>
              <w:t>2</w:t>
            </w:r>
            <w:r>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2028E772" w14:textId="35302C16" w:rsidR="006C2ABD" w:rsidRPr="00037BF0" w:rsidRDefault="006C2ABD" w:rsidP="006C2ABD">
            <w:pPr>
              <w:jc w:val="right"/>
              <w:rPr>
                <w:rFonts w:ascii="Arial" w:hAnsi="Arial" w:cs="Arial"/>
                <w:sz w:val="18"/>
                <w:szCs w:val="18"/>
              </w:rPr>
            </w:pPr>
            <w:r w:rsidRPr="00037BF0">
              <w:rPr>
                <w:rFonts w:ascii="Arial" w:hAnsi="Arial" w:cs="Arial"/>
                <w:sz w:val="18"/>
                <w:szCs w:val="18"/>
              </w:rPr>
              <w:t>(1)</w:t>
            </w:r>
          </w:p>
        </w:tc>
      </w:tr>
      <w:tr w:rsidR="006C2ABD" w:rsidRPr="00037BF0" w14:paraId="607B66A7" w14:textId="77777777" w:rsidTr="00037BF0">
        <w:trPr>
          <w:trHeight w:val="255"/>
        </w:trPr>
        <w:tc>
          <w:tcPr>
            <w:tcW w:w="3319" w:type="pct"/>
            <w:tcBorders>
              <w:top w:val="nil"/>
              <w:left w:val="nil"/>
              <w:bottom w:val="nil"/>
              <w:right w:val="nil"/>
            </w:tcBorders>
            <w:shd w:val="clear" w:color="auto" w:fill="auto"/>
            <w:noWrap/>
            <w:vAlign w:val="bottom"/>
          </w:tcPr>
          <w:p w14:paraId="68E4F9B8" w14:textId="0B02E0F0" w:rsidR="006C2ABD" w:rsidRPr="00037BF0" w:rsidRDefault="006C2ABD" w:rsidP="006C2ABD">
            <w:pPr>
              <w:rPr>
                <w:rFonts w:ascii="Arial" w:hAnsi="Arial" w:cs="Arial"/>
                <w:sz w:val="18"/>
                <w:szCs w:val="18"/>
              </w:rPr>
            </w:pPr>
            <w:r w:rsidRPr="00037BF0">
              <w:rPr>
                <w:rFonts w:ascii="Arial" w:hAnsi="Arial" w:cs="Arial"/>
                <w:sz w:val="18"/>
                <w:szCs w:val="18"/>
              </w:rPr>
              <w:t>Issue of fixed term debt</w:t>
            </w:r>
          </w:p>
        </w:tc>
        <w:tc>
          <w:tcPr>
            <w:tcW w:w="438" w:type="pct"/>
            <w:tcBorders>
              <w:top w:val="nil"/>
              <w:left w:val="nil"/>
              <w:bottom w:val="nil"/>
              <w:right w:val="nil"/>
            </w:tcBorders>
            <w:vAlign w:val="bottom"/>
          </w:tcPr>
          <w:p w14:paraId="334D032D"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2C7FAE70" w14:textId="7A59F0AC" w:rsidR="006C2ABD" w:rsidRPr="00037BF0" w:rsidRDefault="006C2ABD" w:rsidP="006C2ABD">
            <w:pPr>
              <w:jc w:val="right"/>
              <w:rPr>
                <w:rFonts w:ascii="Arial" w:hAnsi="Arial" w:cs="Arial"/>
                <w:b/>
                <w:bCs/>
                <w:sz w:val="18"/>
                <w:szCs w:val="18"/>
              </w:rPr>
            </w:pPr>
            <w:r w:rsidRPr="00037BF0">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3953D767" w14:textId="7E076C57" w:rsidR="006C2ABD" w:rsidRPr="00037BF0" w:rsidRDefault="006C2ABD" w:rsidP="006C2ABD">
            <w:pPr>
              <w:jc w:val="right"/>
              <w:rPr>
                <w:rFonts w:ascii="Arial" w:hAnsi="Arial" w:cs="Arial"/>
                <w:sz w:val="18"/>
                <w:szCs w:val="18"/>
              </w:rPr>
            </w:pPr>
            <w:r w:rsidRPr="00037BF0">
              <w:rPr>
                <w:rFonts w:ascii="Arial" w:hAnsi="Arial" w:cs="Arial"/>
                <w:sz w:val="18"/>
                <w:szCs w:val="18"/>
              </w:rPr>
              <w:t>1,950</w:t>
            </w:r>
          </w:p>
        </w:tc>
      </w:tr>
      <w:tr w:rsidR="006C2ABD" w:rsidRPr="00037BF0" w14:paraId="2AC8A8ED" w14:textId="77777777" w:rsidTr="00037BF0">
        <w:trPr>
          <w:trHeight w:val="255"/>
        </w:trPr>
        <w:tc>
          <w:tcPr>
            <w:tcW w:w="3319" w:type="pct"/>
            <w:tcBorders>
              <w:top w:val="nil"/>
              <w:left w:val="nil"/>
              <w:bottom w:val="nil"/>
              <w:right w:val="nil"/>
            </w:tcBorders>
            <w:shd w:val="clear" w:color="auto" w:fill="auto"/>
            <w:noWrap/>
            <w:vAlign w:val="bottom"/>
          </w:tcPr>
          <w:p w14:paraId="479DA606" w14:textId="77777777" w:rsidR="006C2ABD" w:rsidRPr="00037BF0" w:rsidRDefault="006C2ABD" w:rsidP="006C2ABD">
            <w:pPr>
              <w:rPr>
                <w:rFonts w:ascii="Arial" w:hAnsi="Arial" w:cs="Arial"/>
                <w:sz w:val="18"/>
                <w:szCs w:val="18"/>
              </w:rPr>
            </w:pPr>
            <w:r w:rsidRPr="00037BF0">
              <w:rPr>
                <w:rFonts w:ascii="Arial" w:hAnsi="Arial" w:cs="Arial"/>
                <w:sz w:val="18"/>
                <w:szCs w:val="18"/>
              </w:rPr>
              <w:t>Repayment of fixed term debt</w:t>
            </w:r>
          </w:p>
        </w:tc>
        <w:tc>
          <w:tcPr>
            <w:tcW w:w="438" w:type="pct"/>
            <w:tcBorders>
              <w:top w:val="nil"/>
              <w:left w:val="nil"/>
              <w:bottom w:val="nil"/>
              <w:right w:val="nil"/>
            </w:tcBorders>
            <w:vAlign w:val="bottom"/>
          </w:tcPr>
          <w:p w14:paraId="05F701E2"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700FFC70" w14:textId="51AEB106" w:rsidR="006C2ABD" w:rsidRPr="00037BF0" w:rsidRDefault="006C2ABD" w:rsidP="006C2ABD">
            <w:pPr>
              <w:jc w:val="right"/>
              <w:rPr>
                <w:rFonts w:ascii="Arial" w:hAnsi="Arial" w:cs="Arial"/>
                <w:b/>
                <w:bCs/>
                <w:sz w:val="18"/>
                <w:szCs w:val="18"/>
              </w:rPr>
            </w:pPr>
            <w:r>
              <w:rPr>
                <w:rFonts w:ascii="Arial" w:hAnsi="Arial" w:cs="Arial"/>
                <w:b/>
                <w:bCs/>
                <w:sz w:val="18"/>
                <w:szCs w:val="18"/>
              </w:rPr>
              <w:t>(9</w:t>
            </w:r>
            <w:r w:rsidR="00C50D53">
              <w:rPr>
                <w:rFonts w:ascii="Arial" w:hAnsi="Arial" w:cs="Arial"/>
                <w:b/>
                <w:bCs/>
                <w:sz w:val="18"/>
                <w:szCs w:val="18"/>
              </w:rPr>
              <w:t>5</w:t>
            </w:r>
            <w:r>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30543D83" w14:textId="513C8254" w:rsidR="006C2ABD" w:rsidRPr="00037BF0" w:rsidRDefault="006C2ABD" w:rsidP="006C2ABD">
            <w:pPr>
              <w:jc w:val="right"/>
              <w:rPr>
                <w:rFonts w:ascii="Arial" w:hAnsi="Arial" w:cs="Arial"/>
                <w:sz w:val="18"/>
                <w:szCs w:val="18"/>
              </w:rPr>
            </w:pPr>
            <w:r w:rsidRPr="00037BF0">
              <w:rPr>
                <w:rFonts w:ascii="Arial" w:hAnsi="Arial" w:cs="Arial"/>
                <w:sz w:val="18"/>
                <w:szCs w:val="18"/>
              </w:rPr>
              <w:t>(2,011)</w:t>
            </w:r>
          </w:p>
        </w:tc>
      </w:tr>
      <w:tr w:rsidR="006C2ABD" w:rsidRPr="00037BF0" w14:paraId="1B6BAF3F" w14:textId="77777777" w:rsidTr="00037BF0">
        <w:trPr>
          <w:trHeight w:val="255"/>
        </w:trPr>
        <w:tc>
          <w:tcPr>
            <w:tcW w:w="3319" w:type="pct"/>
            <w:tcBorders>
              <w:top w:val="nil"/>
              <w:left w:val="nil"/>
              <w:bottom w:val="nil"/>
              <w:right w:val="nil"/>
            </w:tcBorders>
            <w:shd w:val="clear" w:color="auto" w:fill="auto"/>
            <w:noWrap/>
            <w:vAlign w:val="bottom"/>
          </w:tcPr>
          <w:p w14:paraId="5053D075" w14:textId="77777777" w:rsidR="006C2ABD" w:rsidRPr="00037BF0" w:rsidRDefault="006C2ABD" w:rsidP="006C2ABD">
            <w:pPr>
              <w:rPr>
                <w:rFonts w:ascii="Arial" w:hAnsi="Arial" w:cs="Arial"/>
                <w:sz w:val="18"/>
                <w:szCs w:val="18"/>
              </w:rPr>
            </w:pPr>
            <w:r w:rsidRPr="00037BF0">
              <w:rPr>
                <w:rFonts w:ascii="Arial" w:hAnsi="Arial" w:cs="Arial"/>
                <w:sz w:val="18"/>
                <w:szCs w:val="18"/>
              </w:rPr>
              <w:t>Receipt on financing derivatives</w:t>
            </w:r>
          </w:p>
        </w:tc>
        <w:tc>
          <w:tcPr>
            <w:tcW w:w="438" w:type="pct"/>
            <w:tcBorders>
              <w:top w:val="nil"/>
              <w:left w:val="nil"/>
              <w:bottom w:val="nil"/>
              <w:right w:val="nil"/>
            </w:tcBorders>
            <w:vAlign w:val="bottom"/>
          </w:tcPr>
          <w:p w14:paraId="3A70FB2F"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1B611C62" w14:textId="1D6EFA71" w:rsidR="006C2ABD" w:rsidRPr="00037BF0" w:rsidRDefault="006C2ABD" w:rsidP="006C2ABD">
            <w:pPr>
              <w:jc w:val="right"/>
              <w:rPr>
                <w:rFonts w:ascii="Arial" w:hAnsi="Arial" w:cs="Arial"/>
                <w:b/>
                <w:bCs/>
                <w:sz w:val="18"/>
                <w:szCs w:val="18"/>
              </w:rPr>
            </w:pPr>
            <w:r w:rsidRPr="00037BF0">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778A9B10" w14:textId="2CF2B10B" w:rsidR="006C2ABD" w:rsidRPr="00037BF0" w:rsidRDefault="006C2ABD" w:rsidP="006C2ABD">
            <w:pPr>
              <w:jc w:val="right"/>
              <w:rPr>
                <w:rFonts w:ascii="Arial" w:hAnsi="Arial" w:cs="Arial"/>
                <w:sz w:val="18"/>
                <w:szCs w:val="18"/>
              </w:rPr>
            </w:pPr>
            <w:r w:rsidRPr="00037BF0">
              <w:rPr>
                <w:rFonts w:ascii="Arial" w:hAnsi="Arial" w:cs="Arial"/>
                <w:sz w:val="18"/>
                <w:szCs w:val="18"/>
              </w:rPr>
              <w:t>1</w:t>
            </w:r>
          </w:p>
        </w:tc>
      </w:tr>
      <w:tr w:rsidR="006C2ABD" w:rsidRPr="00037BF0" w14:paraId="2C4928F5" w14:textId="77777777" w:rsidTr="00037BF0">
        <w:trPr>
          <w:trHeight w:val="255"/>
        </w:trPr>
        <w:tc>
          <w:tcPr>
            <w:tcW w:w="3319" w:type="pct"/>
            <w:tcBorders>
              <w:top w:val="nil"/>
              <w:left w:val="nil"/>
              <w:bottom w:val="nil"/>
              <w:right w:val="nil"/>
            </w:tcBorders>
            <w:shd w:val="clear" w:color="auto" w:fill="auto"/>
            <w:noWrap/>
            <w:vAlign w:val="bottom"/>
          </w:tcPr>
          <w:p w14:paraId="230DAF8F" w14:textId="77777777" w:rsidR="006C2ABD" w:rsidRPr="00037BF0" w:rsidRDefault="006C2ABD" w:rsidP="006C2ABD">
            <w:pPr>
              <w:rPr>
                <w:rFonts w:ascii="Arial" w:hAnsi="Arial" w:cs="Arial"/>
                <w:sz w:val="18"/>
                <w:szCs w:val="18"/>
              </w:rPr>
            </w:pPr>
            <w:r w:rsidRPr="00037BF0">
              <w:rPr>
                <w:rFonts w:ascii="Arial" w:hAnsi="Arial" w:cs="Arial"/>
                <w:sz w:val="18"/>
                <w:szCs w:val="18"/>
              </w:rPr>
              <w:t>New shares issued under share schemes</w:t>
            </w:r>
            <w:r w:rsidRPr="00037BF0" w:rsidDel="009C71AE">
              <w:rPr>
                <w:rFonts w:ascii="Arial" w:hAnsi="Arial" w:cs="Arial"/>
                <w:sz w:val="18"/>
                <w:szCs w:val="18"/>
              </w:rPr>
              <w:t xml:space="preserve"> </w:t>
            </w:r>
          </w:p>
        </w:tc>
        <w:tc>
          <w:tcPr>
            <w:tcW w:w="438" w:type="pct"/>
            <w:tcBorders>
              <w:top w:val="nil"/>
              <w:left w:val="nil"/>
              <w:bottom w:val="nil"/>
              <w:right w:val="nil"/>
            </w:tcBorders>
            <w:vAlign w:val="bottom"/>
          </w:tcPr>
          <w:p w14:paraId="5F14BFF6"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A15375B" w14:textId="27281F09" w:rsidR="006C2ABD" w:rsidRPr="00037BF0" w:rsidRDefault="00C50D53" w:rsidP="006C2ABD">
            <w:pPr>
              <w:jc w:val="right"/>
              <w:rPr>
                <w:rFonts w:ascii="Arial" w:hAnsi="Arial" w:cs="Arial"/>
                <w:b/>
                <w:bCs/>
                <w:sz w:val="18"/>
                <w:szCs w:val="18"/>
              </w:rPr>
            </w:pPr>
            <w:r>
              <w:rPr>
                <w:rFonts w:ascii="Arial" w:hAnsi="Arial" w:cs="Arial"/>
                <w:b/>
                <w:bCs/>
                <w:sz w:val="18"/>
                <w:szCs w:val="18"/>
              </w:rPr>
              <w:t>5</w:t>
            </w:r>
          </w:p>
        </w:tc>
        <w:tc>
          <w:tcPr>
            <w:tcW w:w="622" w:type="pct"/>
            <w:tcBorders>
              <w:top w:val="nil"/>
              <w:left w:val="nil"/>
              <w:bottom w:val="nil"/>
              <w:right w:val="nil"/>
            </w:tcBorders>
            <w:shd w:val="clear" w:color="auto" w:fill="auto"/>
            <w:noWrap/>
            <w:vAlign w:val="bottom"/>
          </w:tcPr>
          <w:p w14:paraId="5AF9629E" w14:textId="1846704D" w:rsidR="006C2ABD" w:rsidRPr="00037BF0" w:rsidRDefault="006C2ABD" w:rsidP="006C2ABD">
            <w:pPr>
              <w:jc w:val="right"/>
              <w:rPr>
                <w:rFonts w:ascii="Arial" w:hAnsi="Arial" w:cs="Arial"/>
                <w:sz w:val="18"/>
                <w:szCs w:val="18"/>
              </w:rPr>
            </w:pPr>
            <w:r w:rsidRPr="00037BF0">
              <w:rPr>
                <w:rFonts w:ascii="Arial" w:hAnsi="Arial" w:cs="Arial"/>
                <w:sz w:val="18"/>
                <w:szCs w:val="18"/>
              </w:rPr>
              <w:t>1</w:t>
            </w:r>
          </w:p>
        </w:tc>
      </w:tr>
      <w:tr w:rsidR="006C2ABD" w:rsidRPr="00037BF0" w14:paraId="471651B6" w14:textId="77777777" w:rsidTr="00037BF0">
        <w:trPr>
          <w:trHeight w:val="255"/>
        </w:trPr>
        <w:tc>
          <w:tcPr>
            <w:tcW w:w="3319" w:type="pct"/>
            <w:tcBorders>
              <w:top w:val="nil"/>
              <w:left w:val="nil"/>
              <w:bottom w:val="nil"/>
              <w:right w:val="nil"/>
            </w:tcBorders>
            <w:shd w:val="clear" w:color="auto" w:fill="auto"/>
            <w:noWrap/>
            <w:vAlign w:val="bottom"/>
          </w:tcPr>
          <w:p w14:paraId="0DB50584" w14:textId="3F64EBDB" w:rsidR="006C2ABD" w:rsidRPr="00037BF0" w:rsidRDefault="006C2ABD" w:rsidP="006C2ABD">
            <w:pPr>
              <w:rPr>
                <w:rFonts w:ascii="Arial" w:hAnsi="Arial" w:cs="Arial"/>
                <w:sz w:val="18"/>
                <w:szCs w:val="18"/>
              </w:rPr>
            </w:pPr>
            <w:r w:rsidRPr="00037BF0">
              <w:rPr>
                <w:rFonts w:ascii="Arial" w:hAnsi="Arial" w:cs="Arial"/>
                <w:sz w:val="18"/>
                <w:szCs w:val="18"/>
              </w:rPr>
              <w:t>Purchase of own shares for ESOP trust</w:t>
            </w:r>
          </w:p>
        </w:tc>
        <w:tc>
          <w:tcPr>
            <w:tcW w:w="438" w:type="pct"/>
            <w:tcBorders>
              <w:top w:val="nil"/>
              <w:left w:val="nil"/>
              <w:bottom w:val="nil"/>
              <w:right w:val="nil"/>
            </w:tcBorders>
            <w:vAlign w:val="bottom"/>
          </w:tcPr>
          <w:p w14:paraId="74A14981"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6A8DCEAD" w14:textId="2F977F33" w:rsidR="006C2ABD" w:rsidRPr="00037BF0" w:rsidRDefault="006C2ABD" w:rsidP="006C2ABD">
            <w:pPr>
              <w:jc w:val="right"/>
              <w:rPr>
                <w:rFonts w:ascii="Arial" w:hAnsi="Arial" w:cs="Arial"/>
                <w:b/>
                <w:bCs/>
                <w:sz w:val="18"/>
                <w:szCs w:val="18"/>
              </w:rPr>
            </w:pPr>
            <w:r>
              <w:rPr>
                <w:rFonts w:ascii="Arial" w:hAnsi="Arial" w:cs="Arial"/>
                <w:b/>
                <w:bCs/>
                <w:sz w:val="18"/>
                <w:szCs w:val="18"/>
              </w:rPr>
              <w:t>(</w:t>
            </w:r>
            <w:r w:rsidR="00C50D53">
              <w:rPr>
                <w:rFonts w:ascii="Arial" w:hAnsi="Arial" w:cs="Arial"/>
                <w:b/>
                <w:bCs/>
                <w:sz w:val="18"/>
                <w:szCs w:val="18"/>
              </w:rPr>
              <w:t>29</w:t>
            </w:r>
            <w:r>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5D3EA394" w14:textId="2F61FF23" w:rsidR="006C2ABD" w:rsidRPr="00037BF0" w:rsidRDefault="006C2ABD" w:rsidP="006C2ABD">
            <w:pPr>
              <w:jc w:val="right"/>
              <w:rPr>
                <w:rFonts w:ascii="Arial" w:hAnsi="Arial" w:cs="Arial"/>
                <w:sz w:val="18"/>
                <w:szCs w:val="18"/>
              </w:rPr>
            </w:pPr>
            <w:r w:rsidRPr="00037BF0">
              <w:rPr>
                <w:rFonts w:ascii="Arial" w:hAnsi="Arial" w:cs="Arial"/>
                <w:sz w:val="18"/>
                <w:szCs w:val="18"/>
              </w:rPr>
              <w:t>(14)</w:t>
            </w:r>
          </w:p>
        </w:tc>
      </w:tr>
      <w:tr w:rsidR="006C2ABD" w:rsidRPr="00037BF0" w14:paraId="18891C46" w14:textId="77777777" w:rsidTr="00037BF0">
        <w:trPr>
          <w:trHeight w:val="255"/>
        </w:trPr>
        <w:tc>
          <w:tcPr>
            <w:tcW w:w="3319" w:type="pct"/>
            <w:tcBorders>
              <w:top w:val="nil"/>
              <w:left w:val="nil"/>
              <w:bottom w:val="nil"/>
              <w:right w:val="nil"/>
            </w:tcBorders>
            <w:shd w:val="clear" w:color="auto" w:fill="auto"/>
            <w:noWrap/>
            <w:vAlign w:val="bottom"/>
          </w:tcPr>
          <w:p w14:paraId="356671B3" w14:textId="5F6F9B41" w:rsidR="006C2ABD" w:rsidRPr="00037BF0" w:rsidRDefault="006C2ABD" w:rsidP="006C2ABD">
            <w:pPr>
              <w:rPr>
                <w:rFonts w:ascii="Arial" w:hAnsi="Arial" w:cs="Arial"/>
                <w:sz w:val="18"/>
                <w:szCs w:val="18"/>
              </w:rPr>
            </w:pPr>
            <w:r>
              <w:rPr>
                <w:rFonts w:ascii="Arial" w:hAnsi="Arial" w:cs="Arial"/>
                <w:sz w:val="18"/>
                <w:szCs w:val="18"/>
              </w:rPr>
              <w:t>Purchase of own shares for cancellation</w:t>
            </w:r>
          </w:p>
        </w:tc>
        <w:tc>
          <w:tcPr>
            <w:tcW w:w="438" w:type="pct"/>
            <w:tcBorders>
              <w:top w:val="nil"/>
              <w:left w:val="nil"/>
              <w:bottom w:val="nil"/>
              <w:right w:val="nil"/>
            </w:tcBorders>
            <w:vAlign w:val="bottom"/>
          </w:tcPr>
          <w:p w14:paraId="3624A7E2"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37496A5C" w14:textId="577AF840" w:rsidR="006C2ABD" w:rsidRDefault="006C2ABD" w:rsidP="006C2ABD">
            <w:pPr>
              <w:jc w:val="right"/>
              <w:rPr>
                <w:rFonts w:ascii="Arial" w:hAnsi="Arial" w:cs="Arial"/>
                <w:b/>
                <w:bCs/>
                <w:sz w:val="18"/>
                <w:szCs w:val="18"/>
              </w:rPr>
            </w:pPr>
            <w:r>
              <w:rPr>
                <w:rFonts w:ascii="Arial" w:hAnsi="Arial" w:cs="Arial"/>
                <w:b/>
                <w:bCs/>
                <w:sz w:val="18"/>
                <w:szCs w:val="18"/>
              </w:rPr>
              <w:t>(157)</w:t>
            </w:r>
          </w:p>
        </w:tc>
        <w:tc>
          <w:tcPr>
            <w:tcW w:w="622" w:type="pct"/>
            <w:tcBorders>
              <w:top w:val="nil"/>
              <w:left w:val="nil"/>
              <w:bottom w:val="nil"/>
              <w:right w:val="nil"/>
            </w:tcBorders>
            <w:shd w:val="clear" w:color="auto" w:fill="auto"/>
            <w:noWrap/>
            <w:vAlign w:val="bottom"/>
          </w:tcPr>
          <w:p w14:paraId="16821C6C" w14:textId="480F441D" w:rsidR="006C2ABD" w:rsidRPr="00037BF0" w:rsidRDefault="006C2ABD" w:rsidP="006C2ABD">
            <w:pPr>
              <w:jc w:val="right"/>
              <w:rPr>
                <w:rFonts w:ascii="Arial" w:hAnsi="Arial" w:cs="Arial"/>
                <w:sz w:val="18"/>
                <w:szCs w:val="18"/>
              </w:rPr>
            </w:pPr>
            <w:r w:rsidRPr="00037BF0">
              <w:rPr>
                <w:rFonts w:ascii="Arial" w:hAnsi="Arial" w:cs="Arial"/>
                <w:b/>
                <w:bCs/>
                <w:sz w:val="18"/>
                <w:szCs w:val="18"/>
              </w:rPr>
              <w:t>–</w:t>
            </w:r>
          </w:p>
        </w:tc>
      </w:tr>
      <w:tr w:rsidR="006C2ABD" w:rsidRPr="00037BF0" w14:paraId="276381B8" w14:textId="77777777" w:rsidTr="00037BF0">
        <w:trPr>
          <w:trHeight w:val="255"/>
        </w:trPr>
        <w:tc>
          <w:tcPr>
            <w:tcW w:w="3319" w:type="pct"/>
            <w:tcBorders>
              <w:top w:val="nil"/>
              <w:left w:val="nil"/>
              <w:bottom w:val="single" w:sz="4" w:space="0" w:color="auto"/>
              <w:right w:val="nil"/>
            </w:tcBorders>
            <w:shd w:val="clear" w:color="auto" w:fill="auto"/>
            <w:noWrap/>
            <w:vAlign w:val="bottom"/>
          </w:tcPr>
          <w:p w14:paraId="540F7CC5" w14:textId="77777777" w:rsidR="006C2ABD" w:rsidRPr="00037BF0" w:rsidRDefault="006C2ABD" w:rsidP="006C2ABD">
            <w:pPr>
              <w:rPr>
                <w:rFonts w:ascii="Arial" w:hAnsi="Arial" w:cs="Arial"/>
                <w:sz w:val="18"/>
                <w:szCs w:val="18"/>
              </w:rPr>
            </w:pPr>
            <w:r w:rsidRPr="00037BF0">
              <w:rPr>
                <w:rFonts w:ascii="Arial" w:hAnsi="Arial" w:cs="Arial"/>
                <w:sz w:val="18"/>
                <w:szCs w:val="18"/>
              </w:rPr>
              <w:t>Ordinary dividends paid to equity shareholders of the Company</w:t>
            </w:r>
          </w:p>
        </w:tc>
        <w:tc>
          <w:tcPr>
            <w:tcW w:w="438" w:type="pct"/>
            <w:tcBorders>
              <w:top w:val="nil"/>
              <w:left w:val="nil"/>
              <w:bottom w:val="single" w:sz="4" w:space="0" w:color="auto"/>
              <w:right w:val="nil"/>
            </w:tcBorders>
            <w:vAlign w:val="bottom"/>
          </w:tcPr>
          <w:p w14:paraId="71326482" w14:textId="2B06CCCD" w:rsidR="006C2ABD" w:rsidRPr="00B940E4" w:rsidRDefault="00B940E4" w:rsidP="006C2ABD">
            <w:pPr>
              <w:jc w:val="center"/>
              <w:rPr>
                <w:rFonts w:ascii="Arial" w:hAnsi="Arial" w:cs="Arial"/>
                <w:sz w:val="18"/>
                <w:szCs w:val="18"/>
              </w:rPr>
            </w:pPr>
            <w:r w:rsidRPr="00B940E4">
              <w:rPr>
                <w:rFonts w:ascii="Arial" w:hAnsi="Arial" w:cs="Arial"/>
                <w:sz w:val="18"/>
                <w:szCs w:val="18"/>
              </w:rPr>
              <w:t>9</w:t>
            </w:r>
          </w:p>
        </w:tc>
        <w:tc>
          <w:tcPr>
            <w:tcW w:w="621" w:type="pct"/>
            <w:tcBorders>
              <w:top w:val="nil"/>
              <w:left w:val="nil"/>
              <w:bottom w:val="single" w:sz="4" w:space="0" w:color="auto"/>
              <w:right w:val="nil"/>
            </w:tcBorders>
            <w:shd w:val="clear" w:color="auto" w:fill="auto"/>
            <w:noWrap/>
            <w:vAlign w:val="bottom"/>
          </w:tcPr>
          <w:p w14:paraId="3546D25A" w14:textId="0C3817A5" w:rsidR="006C2ABD" w:rsidRPr="00037BF0" w:rsidRDefault="006C2ABD" w:rsidP="006C2ABD">
            <w:pPr>
              <w:jc w:val="right"/>
              <w:rPr>
                <w:rFonts w:ascii="Arial" w:hAnsi="Arial" w:cs="Arial"/>
                <w:b/>
                <w:sz w:val="18"/>
                <w:szCs w:val="18"/>
              </w:rPr>
            </w:pPr>
            <w:r>
              <w:rPr>
                <w:rFonts w:ascii="Arial" w:hAnsi="Arial" w:cs="Arial"/>
                <w:b/>
                <w:sz w:val="18"/>
                <w:szCs w:val="18"/>
              </w:rPr>
              <w:t>(254)</w:t>
            </w:r>
          </w:p>
        </w:tc>
        <w:tc>
          <w:tcPr>
            <w:tcW w:w="622" w:type="pct"/>
            <w:tcBorders>
              <w:top w:val="nil"/>
              <w:left w:val="nil"/>
              <w:bottom w:val="single" w:sz="4" w:space="0" w:color="auto"/>
              <w:right w:val="nil"/>
            </w:tcBorders>
            <w:shd w:val="clear" w:color="auto" w:fill="auto"/>
            <w:noWrap/>
            <w:vAlign w:val="bottom"/>
          </w:tcPr>
          <w:p w14:paraId="79009BBC" w14:textId="6AA1F47C" w:rsidR="006C2ABD" w:rsidRPr="00037BF0" w:rsidRDefault="006C2ABD" w:rsidP="006C2ABD">
            <w:pPr>
              <w:jc w:val="right"/>
              <w:rPr>
                <w:rFonts w:ascii="Arial" w:hAnsi="Arial" w:cs="Arial"/>
                <w:sz w:val="18"/>
                <w:szCs w:val="18"/>
              </w:rPr>
            </w:pPr>
            <w:r w:rsidRPr="00037BF0">
              <w:rPr>
                <w:rFonts w:ascii="Arial" w:hAnsi="Arial" w:cs="Arial"/>
                <w:sz w:val="18"/>
                <w:szCs w:val="18"/>
              </w:rPr>
              <w:t>–</w:t>
            </w:r>
          </w:p>
        </w:tc>
      </w:tr>
      <w:tr w:rsidR="006C2ABD" w:rsidRPr="00037BF0" w14:paraId="5A90AA7A" w14:textId="77777777" w:rsidTr="00037BF0">
        <w:trPr>
          <w:trHeight w:val="255"/>
        </w:trPr>
        <w:tc>
          <w:tcPr>
            <w:tcW w:w="3319" w:type="pct"/>
            <w:tcBorders>
              <w:top w:val="single" w:sz="4" w:space="0" w:color="auto"/>
              <w:left w:val="nil"/>
              <w:right w:val="nil"/>
            </w:tcBorders>
            <w:shd w:val="clear" w:color="auto" w:fill="auto"/>
            <w:noWrap/>
            <w:vAlign w:val="bottom"/>
          </w:tcPr>
          <w:p w14:paraId="2F744497" w14:textId="27CB9734" w:rsidR="006C2ABD" w:rsidRPr="00037BF0" w:rsidRDefault="006C2ABD" w:rsidP="006C2ABD">
            <w:pPr>
              <w:rPr>
                <w:rFonts w:ascii="Arial" w:hAnsi="Arial" w:cs="Arial"/>
                <w:b/>
                <w:bCs/>
                <w:sz w:val="18"/>
                <w:szCs w:val="18"/>
              </w:rPr>
            </w:pPr>
            <w:r w:rsidRPr="00037BF0">
              <w:rPr>
                <w:rFonts w:ascii="Arial" w:hAnsi="Arial" w:cs="Arial"/>
                <w:b/>
                <w:bCs/>
                <w:sz w:val="18"/>
                <w:szCs w:val="18"/>
              </w:rPr>
              <w:t xml:space="preserve">Net cash flows </w:t>
            </w:r>
            <w:r w:rsidR="00D137DC">
              <w:rPr>
                <w:rFonts w:ascii="Arial" w:hAnsi="Arial" w:cs="Arial"/>
                <w:b/>
                <w:bCs/>
                <w:sz w:val="18"/>
                <w:szCs w:val="18"/>
              </w:rPr>
              <w:t>used in</w:t>
            </w:r>
            <w:r w:rsidRPr="00037BF0">
              <w:rPr>
                <w:rFonts w:ascii="Arial" w:hAnsi="Arial" w:cs="Arial"/>
                <w:b/>
                <w:bCs/>
                <w:sz w:val="18"/>
                <w:szCs w:val="18"/>
              </w:rPr>
              <w:t xml:space="preserve"> financing activities</w:t>
            </w:r>
          </w:p>
        </w:tc>
        <w:tc>
          <w:tcPr>
            <w:tcW w:w="438" w:type="pct"/>
            <w:tcBorders>
              <w:top w:val="single" w:sz="4" w:space="0" w:color="auto"/>
              <w:left w:val="nil"/>
              <w:right w:val="nil"/>
            </w:tcBorders>
            <w:vAlign w:val="bottom"/>
          </w:tcPr>
          <w:p w14:paraId="1A78190B" w14:textId="77777777" w:rsidR="006C2ABD" w:rsidRPr="00B940E4" w:rsidRDefault="006C2ABD" w:rsidP="006C2ABD">
            <w:pPr>
              <w:jc w:val="center"/>
              <w:rPr>
                <w:rFonts w:ascii="Arial" w:hAnsi="Arial" w:cs="Arial"/>
                <w:b/>
                <w:bCs/>
                <w:sz w:val="18"/>
                <w:szCs w:val="18"/>
              </w:rPr>
            </w:pPr>
          </w:p>
        </w:tc>
        <w:tc>
          <w:tcPr>
            <w:tcW w:w="621" w:type="pct"/>
            <w:tcBorders>
              <w:top w:val="single" w:sz="4" w:space="0" w:color="auto"/>
              <w:left w:val="nil"/>
              <w:right w:val="nil"/>
            </w:tcBorders>
            <w:shd w:val="clear" w:color="auto" w:fill="auto"/>
            <w:noWrap/>
            <w:vAlign w:val="bottom"/>
          </w:tcPr>
          <w:p w14:paraId="0C6579B7" w14:textId="67752235" w:rsidR="006C2ABD" w:rsidRPr="00037BF0" w:rsidRDefault="006C2ABD" w:rsidP="006C2ABD">
            <w:pPr>
              <w:jc w:val="right"/>
              <w:rPr>
                <w:rFonts w:ascii="Arial" w:hAnsi="Arial" w:cs="Arial"/>
                <w:b/>
                <w:bCs/>
                <w:sz w:val="18"/>
                <w:szCs w:val="18"/>
              </w:rPr>
            </w:pPr>
            <w:r>
              <w:rPr>
                <w:rFonts w:ascii="Arial" w:hAnsi="Arial" w:cs="Arial"/>
                <w:b/>
                <w:bCs/>
                <w:sz w:val="18"/>
                <w:szCs w:val="18"/>
              </w:rPr>
              <w:t>(1,0</w:t>
            </w:r>
            <w:r w:rsidR="00C50D53">
              <w:rPr>
                <w:rFonts w:ascii="Arial" w:hAnsi="Arial" w:cs="Arial"/>
                <w:b/>
                <w:bCs/>
                <w:sz w:val="18"/>
                <w:szCs w:val="18"/>
              </w:rPr>
              <w:t>3</w:t>
            </w:r>
            <w:r w:rsidR="007249B1">
              <w:rPr>
                <w:rFonts w:ascii="Arial" w:hAnsi="Arial" w:cs="Arial"/>
                <w:b/>
                <w:bCs/>
                <w:sz w:val="18"/>
                <w:szCs w:val="18"/>
              </w:rPr>
              <w:t>0</w:t>
            </w:r>
            <w:r>
              <w:rPr>
                <w:rFonts w:ascii="Arial" w:hAnsi="Arial" w:cs="Arial"/>
                <w:b/>
                <w:bCs/>
                <w:sz w:val="18"/>
                <w:szCs w:val="18"/>
              </w:rPr>
              <w:t>)</w:t>
            </w:r>
          </w:p>
        </w:tc>
        <w:tc>
          <w:tcPr>
            <w:tcW w:w="622" w:type="pct"/>
            <w:tcBorders>
              <w:top w:val="single" w:sz="4" w:space="0" w:color="auto"/>
              <w:left w:val="nil"/>
              <w:right w:val="nil"/>
            </w:tcBorders>
            <w:shd w:val="clear" w:color="auto" w:fill="auto"/>
            <w:noWrap/>
            <w:vAlign w:val="bottom"/>
          </w:tcPr>
          <w:p w14:paraId="2BFB163B" w14:textId="7A67B006" w:rsidR="006C2ABD" w:rsidRPr="00037BF0" w:rsidRDefault="006C2ABD" w:rsidP="006C2ABD">
            <w:pPr>
              <w:jc w:val="right"/>
              <w:rPr>
                <w:rFonts w:ascii="Arial" w:hAnsi="Arial" w:cs="Arial"/>
                <w:sz w:val="18"/>
                <w:szCs w:val="18"/>
              </w:rPr>
            </w:pPr>
            <w:r w:rsidRPr="00037BF0">
              <w:rPr>
                <w:rFonts w:ascii="Arial" w:hAnsi="Arial" w:cs="Arial"/>
                <w:sz w:val="18"/>
                <w:szCs w:val="18"/>
              </w:rPr>
              <w:t>(562)</w:t>
            </w:r>
          </w:p>
        </w:tc>
      </w:tr>
      <w:tr w:rsidR="006C2ABD" w:rsidRPr="00037BF0" w14:paraId="11BCB4B3" w14:textId="77777777" w:rsidTr="00037BF0">
        <w:trPr>
          <w:trHeight w:val="255"/>
        </w:trPr>
        <w:tc>
          <w:tcPr>
            <w:tcW w:w="3319" w:type="pct"/>
            <w:tcBorders>
              <w:left w:val="nil"/>
              <w:bottom w:val="single" w:sz="4" w:space="0" w:color="auto"/>
              <w:right w:val="nil"/>
            </w:tcBorders>
            <w:shd w:val="clear" w:color="auto" w:fill="auto"/>
            <w:noWrap/>
            <w:vAlign w:val="bottom"/>
          </w:tcPr>
          <w:p w14:paraId="6F8B625E" w14:textId="77777777" w:rsidR="006C2ABD" w:rsidRPr="00037BF0" w:rsidRDefault="006C2ABD" w:rsidP="006C2ABD">
            <w:pPr>
              <w:rPr>
                <w:rFonts w:ascii="Arial" w:hAnsi="Arial" w:cs="Arial"/>
                <w:b/>
                <w:bCs/>
                <w:sz w:val="18"/>
                <w:szCs w:val="18"/>
              </w:rPr>
            </w:pPr>
          </w:p>
        </w:tc>
        <w:tc>
          <w:tcPr>
            <w:tcW w:w="438" w:type="pct"/>
            <w:tcBorders>
              <w:left w:val="nil"/>
              <w:bottom w:val="single" w:sz="4" w:space="0" w:color="auto"/>
              <w:right w:val="nil"/>
            </w:tcBorders>
            <w:vAlign w:val="bottom"/>
          </w:tcPr>
          <w:p w14:paraId="5149941A" w14:textId="77777777" w:rsidR="006C2ABD" w:rsidRPr="00B940E4" w:rsidRDefault="006C2ABD" w:rsidP="006C2ABD">
            <w:pPr>
              <w:jc w:val="center"/>
              <w:rPr>
                <w:rFonts w:ascii="Arial" w:hAnsi="Arial" w:cs="Arial"/>
                <w:b/>
                <w:bCs/>
                <w:sz w:val="18"/>
                <w:szCs w:val="18"/>
              </w:rPr>
            </w:pPr>
          </w:p>
        </w:tc>
        <w:tc>
          <w:tcPr>
            <w:tcW w:w="621" w:type="pct"/>
            <w:tcBorders>
              <w:left w:val="nil"/>
              <w:bottom w:val="single" w:sz="4" w:space="0" w:color="auto"/>
              <w:right w:val="nil"/>
            </w:tcBorders>
            <w:shd w:val="clear" w:color="auto" w:fill="auto"/>
            <w:noWrap/>
            <w:vAlign w:val="bottom"/>
          </w:tcPr>
          <w:p w14:paraId="0EC38F47" w14:textId="54D7E29A" w:rsidR="006C2ABD" w:rsidRPr="00037BF0" w:rsidRDefault="006C2ABD" w:rsidP="006C2ABD">
            <w:pPr>
              <w:jc w:val="right"/>
              <w:rPr>
                <w:rFonts w:ascii="Arial" w:hAnsi="Arial" w:cs="Arial"/>
                <w:b/>
                <w:bCs/>
                <w:sz w:val="18"/>
                <w:szCs w:val="18"/>
              </w:rPr>
            </w:pPr>
          </w:p>
        </w:tc>
        <w:tc>
          <w:tcPr>
            <w:tcW w:w="622" w:type="pct"/>
            <w:tcBorders>
              <w:left w:val="nil"/>
              <w:bottom w:val="single" w:sz="4" w:space="0" w:color="auto"/>
              <w:right w:val="nil"/>
            </w:tcBorders>
            <w:shd w:val="clear" w:color="auto" w:fill="auto"/>
            <w:noWrap/>
            <w:vAlign w:val="bottom"/>
          </w:tcPr>
          <w:p w14:paraId="7F5C447F" w14:textId="77777777" w:rsidR="006C2ABD" w:rsidRPr="00037BF0" w:rsidRDefault="006C2ABD" w:rsidP="006C2ABD">
            <w:pPr>
              <w:jc w:val="right"/>
              <w:rPr>
                <w:rFonts w:ascii="Arial" w:hAnsi="Arial" w:cs="Arial"/>
                <w:sz w:val="18"/>
                <w:szCs w:val="18"/>
              </w:rPr>
            </w:pPr>
          </w:p>
        </w:tc>
      </w:tr>
      <w:tr w:rsidR="006C2ABD" w:rsidRPr="00037BF0" w14:paraId="72240D13" w14:textId="77777777" w:rsidTr="00037BF0">
        <w:trPr>
          <w:trHeight w:val="255"/>
        </w:trPr>
        <w:tc>
          <w:tcPr>
            <w:tcW w:w="3319" w:type="pct"/>
            <w:tcBorders>
              <w:top w:val="single" w:sz="4" w:space="0" w:color="auto"/>
              <w:left w:val="nil"/>
              <w:bottom w:val="nil"/>
              <w:right w:val="nil"/>
            </w:tcBorders>
            <w:shd w:val="clear" w:color="auto" w:fill="auto"/>
            <w:noWrap/>
            <w:vAlign w:val="bottom"/>
          </w:tcPr>
          <w:p w14:paraId="27D74C67" w14:textId="5CCD829A" w:rsidR="006C2ABD" w:rsidRPr="00037BF0" w:rsidRDefault="006C2ABD" w:rsidP="006C2ABD">
            <w:pPr>
              <w:rPr>
                <w:rFonts w:ascii="Arial" w:hAnsi="Arial" w:cs="Arial"/>
                <w:b/>
                <w:bCs/>
                <w:sz w:val="18"/>
                <w:szCs w:val="18"/>
              </w:rPr>
            </w:pPr>
            <w:r w:rsidRPr="00037BF0">
              <w:rPr>
                <w:rFonts w:ascii="Arial" w:hAnsi="Arial" w:cs="Arial"/>
                <w:b/>
                <w:bCs/>
                <w:sz w:val="18"/>
                <w:szCs w:val="18"/>
              </w:rPr>
              <w:t xml:space="preserve">Net </w:t>
            </w:r>
            <w:r w:rsidR="00B940E4">
              <w:rPr>
                <w:rFonts w:ascii="Arial" w:hAnsi="Arial" w:cs="Arial"/>
                <w:b/>
                <w:bCs/>
                <w:sz w:val="18"/>
                <w:szCs w:val="18"/>
              </w:rPr>
              <w:t>(decrease)/</w:t>
            </w:r>
            <w:r w:rsidRPr="00037BF0">
              <w:rPr>
                <w:rFonts w:ascii="Arial" w:hAnsi="Arial" w:cs="Arial"/>
                <w:b/>
                <w:bCs/>
                <w:sz w:val="18"/>
                <w:szCs w:val="18"/>
              </w:rPr>
              <w:t>increase in cash and cash equivalents and bank overdrafts</w:t>
            </w:r>
          </w:p>
        </w:tc>
        <w:tc>
          <w:tcPr>
            <w:tcW w:w="438" w:type="pct"/>
            <w:tcBorders>
              <w:top w:val="single" w:sz="4" w:space="0" w:color="auto"/>
              <w:left w:val="nil"/>
              <w:bottom w:val="nil"/>
              <w:right w:val="nil"/>
            </w:tcBorders>
            <w:vAlign w:val="bottom"/>
          </w:tcPr>
          <w:p w14:paraId="099AC471" w14:textId="77777777" w:rsidR="006C2ABD" w:rsidRPr="00B940E4" w:rsidRDefault="006C2ABD" w:rsidP="006C2ABD">
            <w:pPr>
              <w:jc w:val="center"/>
              <w:rPr>
                <w:rFonts w:ascii="Arial" w:hAnsi="Arial" w:cs="Arial"/>
                <w:b/>
                <w:bCs/>
                <w:sz w:val="18"/>
                <w:szCs w:val="18"/>
              </w:rPr>
            </w:pPr>
          </w:p>
        </w:tc>
        <w:tc>
          <w:tcPr>
            <w:tcW w:w="621" w:type="pct"/>
            <w:tcBorders>
              <w:top w:val="single" w:sz="4" w:space="0" w:color="auto"/>
              <w:left w:val="nil"/>
              <w:bottom w:val="nil"/>
              <w:right w:val="nil"/>
            </w:tcBorders>
            <w:shd w:val="clear" w:color="auto" w:fill="auto"/>
            <w:noWrap/>
            <w:vAlign w:val="bottom"/>
          </w:tcPr>
          <w:p w14:paraId="116EDF4C" w14:textId="1B7B73C3" w:rsidR="006C2ABD" w:rsidRPr="00037BF0" w:rsidRDefault="006C2ABD" w:rsidP="006C2ABD">
            <w:pPr>
              <w:jc w:val="right"/>
              <w:rPr>
                <w:rFonts w:ascii="Arial" w:hAnsi="Arial" w:cs="Arial"/>
                <w:b/>
                <w:bCs/>
                <w:sz w:val="18"/>
                <w:szCs w:val="18"/>
              </w:rPr>
            </w:pPr>
            <w:r>
              <w:rPr>
                <w:rFonts w:ascii="Arial" w:hAnsi="Arial" w:cs="Arial"/>
                <w:b/>
                <w:bCs/>
                <w:sz w:val="18"/>
                <w:szCs w:val="18"/>
              </w:rPr>
              <w:t>(23</w:t>
            </w:r>
            <w:r w:rsidR="007249B1">
              <w:rPr>
                <w:rFonts w:ascii="Arial" w:hAnsi="Arial" w:cs="Arial"/>
                <w:b/>
                <w:bCs/>
                <w:sz w:val="18"/>
                <w:szCs w:val="18"/>
              </w:rPr>
              <w:t>7</w:t>
            </w:r>
            <w:r>
              <w:rPr>
                <w:rFonts w:ascii="Arial" w:hAnsi="Arial" w:cs="Arial"/>
                <w:b/>
                <w:bCs/>
                <w:sz w:val="18"/>
                <w:szCs w:val="18"/>
              </w:rPr>
              <w:t>)</w:t>
            </w:r>
          </w:p>
        </w:tc>
        <w:tc>
          <w:tcPr>
            <w:tcW w:w="622" w:type="pct"/>
            <w:tcBorders>
              <w:top w:val="single" w:sz="4" w:space="0" w:color="auto"/>
              <w:left w:val="nil"/>
              <w:bottom w:val="nil"/>
              <w:right w:val="nil"/>
            </w:tcBorders>
            <w:shd w:val="clear" w:color="auto" w:fill="auto"/>
            <w:noWrap/>
            <w:vAlign w:val="bottom"/>
          </w:tcPr>
          <w:p w14:paraId="65791B95" w14:textId="77CD7D89" w:rsidR="006C2ABD" w:rsidRPr="00037BF0" w:rsidRDefault="006C2ABD" w:rsidP="006C2ABD">
            <w:pPr>
              <w:jc w:val="right"/>
              <w:rPr>
                <w:rFonts w:ascii="Arial" w:hAnsi="Arial" w:cs="Arial"/>
                <w:sz w:val="18"/>
                <w:szCs w:val="18"/>
              </w:rPr>
            </w:pPr>
            <w:r w:rsidRPr="00037BF0">
              <w:rPr>
                <w:rFonts w:ascii="Arial" w:hAnsi="Arial" w:cs="Arial"/>
                <w:sz w:val="18"/>
                <w:szCs w:val="18"/>
              </w:rPr>
              <w:t>881</w:t>
            </w:r>
          </w:p>
        </w:tc>
      </w:tr>
      <w:tr w:rsidR="006C2ABD" w:rsidRPr="00037BF0" w14:paraId="1E783194" w14:textId="77777777" w:rsidTr="00037BF0">
        <w:trPr>
          <w:trHeight w:val="255"/>
        </w:trPr>
        <w:tc>
          <w:tcPr>
            <w:tcW w:w="3319" w:type="pct"/>
            <w:tcBorders>
              <w:top w:val="nil"/>
              <w:left w:val="nil"/>
              <w:bottom w:val="nil"/>
              <w:right w:val="nil"/>
            </w:tcBorders>
            <w:shd w:val="clear" w:color="auto" w:fill="auto"/>
            <w:noWrap/>
            <w:vAlign w:val="bottom"/>
          </w:tcPr>
          <w:p w14:paraId="6C168BF5" w14:textId="21268CA0" w:rsidR="006C2ABD" w:rsidRPr="00037BF0" w:rsidRDefault="006C2ABD" w:rsidP="006C2ABD">
            <w:pPr>
              <w:rPr>
                <w:rFonts w:ascii="Arial" w:hAnsi="Arial" w:cs="Arial"/>
                <w:bCs/>
                <w:sz w:val="18"/>
                <w:szCs w:val="18"/>
              </w:rPr>
            </w:pPr>
            <w:r w:rsidRPr="00037BF0">
              <w:rPr>
                <w:rFonts w:ascii="Arial" w:hAnsi="Arial" w:cs="Arial"/>
                <w:bCs/>
                <w:sz w:val="18"/>
                <w:szCs w:val="18"/>
              </w:rPr>
              <w:t>Cash and cash equivalents and bank overdrafts at beginning of year</w:t>
            </w:r>
          </w:p>
        </w:tc>
        <w:tc>
          <w:tcPr>
            <w:tcW w:w="438" w:type="pct"/>
            <w:tcBorders>
              <w:top w:val="nil"/>
              <w:left w:val="nil"/>
              <w:bottom w:val="nil"/>
              <w:right w:val="nil"/>
            </w:tcBorders>
            <w:vAlign w:val="bottom"/>
          </w:tcPr>
          <w:p w14:paraId="38043229" w14:textId="77777777" w:rsidR="006C2ABD" w:rsidRPr="00B940E4" w:rsidRDefault="006C2ABD" w:rsidP="006C2ABD">
            <w:pPr>
              <w:jc w:val="center"/>
              <w:rPr>
                <w:rFonts w:ascii="Arial" w:hAnsi="Arial" w:cs="Arial"/>
                <w:bCs/>
                <w:sz w:val="18"/>
                <w:szCs w:val="18"/>
              </w:rPr>
            </w:pPr>
          </w:p>
        </w:tc>
        <w:tc>
          <w:tcPr>
            <w:tcW w:w="621" w:type="pct"/>
            <w:tcBorders>
              <w:top w:val="nil"/>
              <w:left w:val="nil"/>
              <w:bottom w:val="nil"/>
              <w:right w:val="nil"/>
            </w:tcBorders>
            <w:shd w:val="clear" w:color="auto" w:fill="auto"/>
            <w:noWrap/>
            <w:vAlign w:val="bottom"/>
          </w:tcPr>
          <w:p w14:paraId="140527FD" w14:textId="7F9E13D7" w:rsidR="006C2ABD" w:rsidRPr="00037BF0" w:rsidRDefault="00A2084C" w:rsidP="006C2ABD">
            <w:pPr>
              <w:jc w:val="right"/>
              <w:rPr>
                <w:rFonts w:ascii="Arial" w:hAnsi="Arial" w:cs="Arial"/>
                <w:b/>
                <w:bCs/>
                <w:sz w:val="18"/>
                <w:szCs w:val="18"/>
              </w:rPr>
            </w:pPr>
            <w:r>
              <w:rPr>
                <w:rFonts w:ascii="Arial" w:hAnsi="Arial" w:cs="Arial"/>
                <w:b/>
                <w:bCs/>
                <w:sz w:val="18"/>
                <w:szCs w:val="18"/>
              </w:rPr>
              <w:t>1,136</w:t>
            </w:r>
          </w:p>
        </w:tc>
        <w:tc>
          <w:tcPr>
            <w:tcW w:w="622" w:type="pct"/>
            <w:tcBorders>
              <w:top w:val="nil"/>
              <w:left w:val="nil"/>
              <w:bottom w:val="nil"/>
              <w:right w:val="nil"/>
            </w:tcBorders>
            <w:shd w:val="clear" w:color="auto" w:fill="auto"/>
            <w:noWrap/>
            <w:vAlign w:val="bottom"/>
          </w:tcPr>
          <w:p w14:paraId="24DBC744" w14:textId="7721A830" w:rsidR="006C2ABD" w:rsidRPr="00037BF0" w:rsidRDefault="006C2ABD" w:rsidP="006C2ABD">
            <w:pPr>
              <w:jc w:val="right"/>
              <w:rPr>
                <w:rFonts w:ascii="Arial" w:hAnsi="Arial" w:cs="Arial"/>
                <w:sz w:val="18"/>
                <w:szCs w:val="18"/>
              </w:rPr>
            </w:pPr>
            <w:r w:rsidRPr="00037BF0">
              <w:rPr>
                <w:rFonts w:ascii="Arial" w:hAnsi="Arial" w:cs="Arial"/>
                <w:sz w:val="18"/>
                <w:szCs w:val="18"/>
              </w:rPr>
              <w:t>195</w:t>
            </w:r>
          </w:p>
        </w:tc>
      </w:tr>
      <w:tr w:rsidR="006C2ABD" w:rsidRPr="00037BF0" w14:paraId="2151C799" w14:textId="77777777" w:rsidTr="00037BF0">
        <w:trPr>
          <w:trHeight w:val="255"/>
        </w:trPr>
        <w:tc>
          <w:tcPr>
            <w:tcW w:w="3319" w:type="pct"/>
            <w:tcBorders>
              <w:top w:val="nil"/>
              <w:left w:val="nil"/>
              <w:bottom w:val="nil"/>
              <w:right w:val="nil"/>
            </w:tcBorders>
            <w:shd w:val="clear" w:color="auto" w:fill="auto"/>
            <w:noWrap/>
            <w:vAlign w:val="bottom"/>
          </w:tcPr>
          <w:p w14:paraId="0412C540" w14:textId="77777777" w:rsidR="006C2ABD" w:rsidRPr="00037BF0" w:rsidRDefault="006C2ABD" w:rsidP="006C2ABD">
            <w:pPr>
              <w:rPr>
                <w:rFonts w:ascii="Arial" w:hAnsi="Arial" w:cs="Arial"/>
                <w:sz w:val="18"/>
                <w:szCs w:val="18"/>
              </w:rPr>
            </w:pPr>
            <w:r w:rsidRPr="00037BF0">
              <w:rPr>
                <w:rFonts w:ascii="Arial" w:hAnsi="Arial" w:cs="Arial"/>
                <w:sz w:val="18"/>
                <w:szCs w:val="18"/>
              </w:rPr>
              <w:t xml:space="preserve">Exchange differences </w:t>
            </w:r>
          </w:p>
        </w:tc>
        <w:tc>
          <w:tcPr>
            <w:tcW w:w="438" w:type="pct"/>
            <w:tcBorders>
              <w:top w:val="nil"/>
              <w:left w:val="nil"/>
              <w:bottom w:val="nil"/>
              <w:right w:val="nil"/>
            </w:tcBorders>
            <w:vAlign w:val="bottom"/>
          </w:tcPr>
          <w:p w14:paraId="5F25CA7E" w14:textId="77777777" w:rsidR="006C2ABD" w:rsidRPr="00B940E4" w:rsidRDefault="006C2ABD" w:rsidP="006C2ABD">
            <w:pPr>
              <w:jc w:val="center"/>
              <w:rPr>
                <w:rFonts w:ascii="Arial" w:hAnsi="Arial" w:cs="Arial"/>
                <w:b/>
                <w:bCs/>
                <w:sz w:val="18"/>
                <w:szCs w:val="18"/>
              </w:rPr>
            </w:pPr>
          </w:p>
        </w:tc>
        <w:tc>
          <w:tcPr>
            <w:tcW w:w="621" w:type="pct"/>
            <w:tcBorders>
              <w:top w:val="nil"/>
              <w:left w:val="nil"/>
              <w:bottom w:val="nil"/>
              <w:right w:val="nil"/>
            </w:tcBorders>
            <w:shd w:val="clear" w:color="auto" w:fill="auto"/>
            <w:noWrap/>
            <w:vAlign w:val="bottom"/>
          </w:tcPr>
          <w:p w14:paraId="47D61DFD" w14:textId="76B357B3" w:rsidR="006C2ABD" w:rsidRPr="00037BF0" w:rsidRDefault="00A2084C" w:rsidP="006C2ABD">
            <w:pPr>
              <w:jc w:val="right"/>
              <w:rPr>
                <w:rFonts w:ascii="Arial" w:hAnsi="Arial" w:cs="Arial"/>
                <w:b/>
                <w:bCs/>
                <w:sz w:val="18"/>
                <w:szCs w:val="18"/>
              </w:rPr>
            </w:pPr>
            <w:r>
              <w:rPr>
                <w:rFonts w:ascii="Arial" w:hAnsi="Arial" w:cs="Arial"/>
                <w:b/>
                <w:bCs/>
                <w:sz w:val="18"/>
                <w:szCs w:val="18"/>
              </w:rPr>
              <w:t>(</w:t>
            </w:r>
            <w:r w:rsidR="007249B1">
              <w:rPr>
                <w:rFonts w:ascii="Arial" w:hAnsi="Arial" w:cs="Arial"/>
                <w:b/>
                <w:bCs/>
                <w:sz w:val="18"/>
                <w:szCs w:val="18"/>
              </w:rPr>
              <w:t>90</w:t>
            </w:r>
            <w:r>
              <w:rPr>
                <w:rFonts w:ascii="Arial" w:hAnsi="Arial" w:cs="Arial"/>
                <w:b/>
                <w:bCs/>
                <w:sz w:val="18"/>
                <w:szCs w:val="18"/>
              </w:rPr>
              <w:t>)</w:t>
            </w:r>
          </w:p>
        </w:tc>
        <w:tc>
          <w:tcPr>
            <w:tcW w:w="622" w:type="pct"/>
            <w:tcBorders>
              <w:top w:val="nil"/>
              <w:left w:val="nil"/>
              <w:bottom w:val="nil"/>
              <w:right w:val="nil"/>
            </w:tcBorders>
            <w:shd w:val="clear" w:color="auto" w:fill="auto"/>
            <w:noWrap/>
            <w:vAlign w:val="bottom"/>
          </w:tcPr>
          <w:p w14:paraId="7C49410F" w14:textId="27F19FE3" w:rsidR="006C2ABD" w:rsidRPr="00037BF0" w:rsidRDefault="006C2ABD" w:rsidP="006C2ABD">
            <w:pPr>
              <w:jc w:val="right"/>
              <w:rPr>
                <w:rFonts w:ascii="Arial" w:hAnsi="Arial" w:cs="Arial"/>
                <w:sz w:val="18"/>
                <w:szCs w:val="18"/>
              </w:rPr>
            </w:pPr>
            <w:r w:rsidRPr="00037BF0">
              <w:rPr>
                <w:rFonts w:ascii="Arial" w:hAnsi="Arial" w:cs="Arial"/>
                <w:sz w:val="18"/>
                <w:szCs w:val="18"/>
              </w:rPr>
              <w:t>60</w:t>
            </w:r>
          </w:p>
        </w:tc>
      </w:tr>
      <w:tr w:rsidR="006C2ABD" w:rsidRPr="00037BF0" w14:paraId="49B41DA3" w14:textId="77777777" w:rsidTr="00037BF0">
        <w:trPr>
          <w:trHeight w:val="270"/>
        </w:trPr>
        <w:tc>
          <w:tcPr>
            <w:tcW w:w="3319" w:type="pct"/>
            <w:tcBorders>
              <w:top w:val="single" w:sz="4" w:space="0" w:color="auto"/>
              <w:left w:val="nil"/>
              <w:bottom w:val="single" w:sz="12" w:space="0" w:color="auto"/>
              <w:right w:val="nil"/>
            </w:tcBorders>
            <w:shd w:val="clear" w:color="auto" w:fill="auto"/>
            <w:noWrap/>
            <w:vAlign w:val="bottom"/>
          </w:tcPr>
          <w:p w14:paraId="596308D4" w14:textId="3F632C3B" w:rsidR="006C2ABD" w:rsidRPr="00037BF0" w:rsidRDefault="006C2ABD" w:rsidP="006C2ABD">
            <w:pPr>
              <w:rPr>
                <w:rFonts w:ascii="Arial" w:hAnsi="Arial" w:cs="Arial"/>
                <w:b/>
                <w:bCs/>
                <w:sz w:val="18"/>
                <w:szCs w:val="18"/>
              </w:rPr>
            </w:pPr>
            <w:r w:rsidRPr="00037BF0">
              <w:rPr>
                <w:rFonts w:ascii="Arial" w:hAnsi="Arial" w:cs="Arial"/>
                <w:b/>
                <w:bCs/>
                <w:sz w:val="18"/>
                <w:szCs w:val="18"/>
              </w:rPr>
              <w:t>Cash and cash equivalents and bank overdrafts at end of year</w:t>
            </w:r>
          </w:p>
        </w:tc>
        <w:tc>
          <w:tcPr>
            <w:tcW w:w="438" w:type="pct"/>
            <w:tcBorders>
              <w:top w:val="single" w:sz="4" w:space="0" w:color="auto"/>
              <w:left w:val="nil"/>
              <w:bottom w:val="single" w:sz="12" w:space="0" w:color="auto"/>
              <w:right w:val="nil"/>
            </w:tcBorders>
            <w:vAlign w:val="bottom"/>
          </w:tcPr>
          <w:p w14:paraId="47569B76" w14:textId="348F3E68" w:rsidR="006C2ABD" w:rsidRPr="00B940E4" w:rsidRDefault="006C2ABD" w:rsidP="006C2ABD">
            <w:pPr>
              <w:jc w:val="center"/>
              <w:rPr>
                <w:rFonts w:ascii="Arial" w:hAnsi="Arial" w:cs="Arial"/>
                <w:bCs/>
                <w:sz w:val="18"/>
                <w:szCs w:val="18"/>
              </w:rPr>
            </w:pPr>
            <w:r w:rsidRPr="00B940E4">
              <w:rPr>
                <w:rFonts w:ascii="Arial" w:hAnsi="Arial" w:cs="Arial"/>
                <w:bCs/>
                <w:sz w:val="18"/>
                <w:szCs w:val="18"/>
              </w:rPr>
              <w:t>12</w:t>
            </w:r>
          </w:p>
        </w:tc>
        <w:tc>
          <w:tcPr>
            <w:tcW w:w="621" w:type="pct"/>
            <w:tcBorders>
              <w:top w:val="single" w:sz="4" w:space="0" w:color="auto"/>
              <w:left w:val="nil"/>
              <w:bottom w:val="single" w:sz="12" w:space="0" w:color="auto"/>
              <w:right w:val="nil"/>
            </w:tcBorders>
            <w:shd w:val="clear" w:color="auto" w:fill="auto"/>
            <w:noWrap/>
            <w:vAlign w:val="bottom"/>
          </w:tcPr>
          <w:p w14:paraId="6096CDAA" w14:textId="2E5683F5" w:rsidR="006C2ABD" w:rsidRPr="00037BF0" w:rsidRDefault="00A2084C" w:rsidP="006C2ABD">
            <w:pPr>
              <w:jc w:val="right"/>
              <w:rPr>
                <w:rFonts w:ascii="Arial" w:hAnsi="Arial" w:cs="Arial"/>
                <w:b/>
                <w:bCs/>
                <w:sz w:val="18"/>
                <w:szCs w:val="18"/>
              </w:rPr>
            </w:pPr>
            <w:r>
              <w:rPr>
                <w:rFonts w:ascii="Arial" w:hAnsi="Arial" w:cs="Arial"/>
                <w:b/>
                <w:bCs/>
                <w:sz w:val="18"/>
                <w:szCs w:val="18"/>
              </w:rPr>
              <w:t>809</w:t>
            </w:r>
          </w:p>
        </w:tc>
        <w:tc>
          <w:tcPr>
            <w:tcW w:w="622" w:type="pct"/>
            <w:tcBorders>
              <w:top w:val="single" w:sz="4" w:space="0" w:color="auto"/>
              <w:left w:val="nil"/>
              <w:bottom w:val="single" w:sz="12" w:space="0" w:color="auto"/>
              <w:right w:val="nil"/>
            </w:tcBorders>
            <w:shd w:val="clear" w:color="auto" w:fill="auto"/>
            <w:noWrap/>
            <w:vAlign w:val="bottom"/>
          </w:tcPr>
          <w:p w14:paraId="145CDDC2" w14:textId="4BD950CC" w:rsidR="006C2ABD" w:rsidRPr="00037BF0" w:rsidRDefault="006C2ABD" w:rsidP="006C2ABD">
            <w:pPr>
              <w:jc w:val="right"/>
              <w:rPr>
                <w:rFonts w:ascii="Arial" w:hAnsi="Arial" w:cs="Arial"/>
                <w:sz w:val="18"/>
                <w:szCs w:val="18"/>
              </w:rPr>
            </w:pPr>
            <w:r w:rsidRPr="00037BF0">
              <w:rPr>
                <w:rFonts w:ascii="Arial" w:hAnsi="Arial" w:cs="Arial"/>
                <w:sz w:val="18"/>
                <w:szCs w:val="18"/>
              </w:rPr>
              <w:t>1,136</w:t>
            </w:r>
          </w:p>
        </w:tc>
      </w:tr>
    </w:tbl>
    <w:p w14:paraId="1B0738DF" w14:textId="77777777" w:rsidR="00616870" w:rsidRPr="00037BF0" w:rsidRDefault="00616870" w:rsidP="00BA0967">
      <w:pPr>
        <w:jc w:val="both"/>
        <w:rPr>
          <w:rFonts w:ascii="Arial" w:hAnsi="Arial" w:cs="Arial"/>
          <w:color w:val="FF0000"/>
          <w:sz w:val="18"/>
          <w:szCs w:val="18"/>
        </w:rPr>
      </w:pPr>
    </w:p>
    <w:p w14:paraId="1DE1DEF8" w14:textId="4811297E" w:rsidR="00DC25B4" w:rsidRPr="00037BF0" w:rsidRDefault="00DC25B4" w:rsidP="00457EB3">
      <w:pPr>
        <w:rPr>
          <w:rFonts w:ascii="Arial" w:hAnsi="Arial" w:cs="Arial"/>
          <w:b/>
          <w:spacing w:val="14"/>
          <w:sz w:val="18"/>
          <w:szCs w:val="18"/>
        </w:rPr>
      </w:pPr>
      <w:r w:rsidRPr="00037BF0">
        <w:rPr>
          <w:rFonts w:ascii="Arial" w:hAnsi="Arial" w:cs="Arial"/>
          <w:color w:val="FF0000"/>
          <w:sz w:val="18"/>
          <w:szCs w:val="18"/>
        </w:rPr>
        <w:br w:type="page"/>
      </w:r>
      <w:r w:rsidRPr="00037BF0">
        <w:rPr>
          <w:rFonts w:ascii="Arial" w:hAnsi="Arial" w:cs="Arial"/>
          <w:b/>
          <w:spacing w:val="14"/>
          <w:sz w:val="18"/>
          <w:szCs w:val="18"/>
        </w:rPr>
        <w:lastRenderedPageBreak/>
        <w:t>Notes</w:t>
      </w:r>
    </w:p>
    <w:p w14:paraId="7D338105" w14:textId="77777777" w:rsidR="00DC25B4" w:rsidRPr="00037BF0" w:rsidRDefault="00DC25B4" w:rsidP="00BA0967">
      <w:pPr>
        <w:jc w:val="both"/>
        <w:rPr>
          <w:rFonts w:ascii="Arial" w:hAnsi="Arial" w:cs="Arial"/>
          <w:b/>
          <w:spacing w:val="14"/>
          <w:sz w:val="18"/>
          <w:szCs w:val="18"/>
        </w:rPr>
      </w:pPr>
    </w:p>
    <w:p w14:paraId="3BE98E1C" w14:textId="77777777" w:rsidR="00DC25B4" w:rsidRPr="00037BF0" w:rsidRDefault="00DC25B4" w:rsidP="00BA0967">
      <w:pPr>
        <w:numPr>
          <w:ilvl w:val="0"/>
          <w:numId w:val="1"/>
        </w:numPr>
        <w:tabs>
          <w:tab w:val="clear" w:pos="570"/>
          <w:tab w:val="num" w:pos="0"/>
        </w:tabs>
        <w:ind w:left="0" w:hanging="567"/>
        <w:jc w:val="both"/>
        <w:rPr>
          <w:rFonts w:ascii="Arial" w:hAnsi="Arial" w:cs="Arial"/>
          <w:b/>
          <w:sz w:val="18"/>
          <w:szCs w:val="18"/>
        </w:rPr>
      </w:pPr>
      <w:r w:rsidRPr="00037BF0">
        <w:rPr>
          <w:rFonts w:ascii="Arial" w:hAnsi="Arial" w:cs="Arial"/>
          <w:b/>
          <w:sz w:val="18"/>
          <w:szCs w:val="18"/>
        </w:rPr>
        <w:t>General information</w:t>
      </w:r>
    </w:p>
    <w:p w14:paraId="09FD943A" w14:textId="77777777" w:rsidR="00DC25B4" w:rsidRPr="00037BF0" w:rsidRDefault="00DC25B4" w:rsidP="00BA0967">
      <w:pPr>
        <w:jc w:val="both"/>
        <w:rPr>
          <w:rFonts w:ascii="Arial" w:hAnsi="Arial" w:cs="Arial"/>
          <w:sz w:val="18"/>
          <w:szCs w:val="18"/>
        </w:rPr>
      </w:pPr>
    </w:p>
    <w:p w14:paraId="602C368E" w14:textId="77777777" w:rsidR="00DC25B4" w:rsidRPr="00037BF0" w:rsidRDefault="00DC25B4" w:rsidP="00010C5A">
      <w:pPr>
        <w:rPr>
          <w:rFonts w:ascii="Arial" w:hAnsi="Arial" w:cs="Arial"/>
          <w:sz w:val="18"/>
          <w:szCs w:val="18"/>
        </w:rPr>
      </w:pPr>
      <w:r w:rsidRPr="00037BF0">
        <w:rPr>
          <w:rFonts w:ascii="Arial" w:hAnsi="Arial" w:cs="Arial"/>
          <w:sz w:val="18"/>
          <w:szCs w:val="18"/>
        </w:rPr>
        <w:t>Kingfisher plc (</w:t>
      </w:r>
      <w:r w:rsidR="00E94CA4" w:rsidRPr="00037BF0">
        <w:rPr>
          <w:rFonts w:ascii="Arial" w:hAnsi="Arial" w:cs="Arial"/>
          <w:sz w:val="18"/>
          <w:szCs w:val="18"/>
        </w:rPr>
        <w:t>‘</w:t>
      </w:r>
      <w:r w:rsidRPr="00037BF0">
        <w:rPr>
          <w:rFonts w:ascii="Arial" w:hAnsi="Arial" w:cs="Arial"/>
          <w:sz w:val="18"/>
          <w:szCs w:val="18"/>
        </w:rPr>
        <w:t>the Company</w:t>
      </w:r>
      <w:r w:rsidR="00E94CA4" w:rsidRPr="00037BF0">
        <w:rPr>
          <w:rFonts w:ascii="Arial" w:hAnsi="Arial" w:cs="Arial"/>
          <w:sz w:val="18"/>
          <w:szCs w:val="18"/>
        </w:rPr>
        <w:t>’</w:t>
      </w:r>
      <w:r w:rsidRPr="00037BF0">
        <w:rPr>
          <w:rFonts w:ascii="Arial" w:hAnsi="Arial" w:cs="Arial"/>
          <w:sz w:val="18"/>
          <w:szCs w:val="18"/>
        </w:rPr>
        <w:t>)</w:t>
      </w:r>
      <w:r w:rsidR="007A5A32" w:rsidRPr="00037BF0">
        <w:rPr>
          <w:rFonts w:ascii="Arial" w:hAnsi="Arial" w:cs="Arial"/>
          <w:sz w:val="18"/>
          <w:szCs w:val="18"/>
        </w:rPr>
        <w:t xml:space="preserve">, </w:t>
      </w:r>
      <w:r w:rsidRPr="00037BF0">
        <w:rPr>
          <w:rFonts w:ascii="Arial" w:hAnsi="Arial" w:cs="Arial"/>
          <w:sz w:val="18"/>
          <w:szCs w:val="18"/>
        </w:rPr>
        <w:t>its subsidiaries</w:t>
      </w:r>
      <w:r w:rsidR="007A5A32" w:rsidRPr="00037BF0">
        <w:rPr>
          <w:rFonts w:ascii="Arial" w:hAnsi="Arial" w:cs="Arial"/>
          <w:sz w:val="18"/>
          <w:szCs w:val="18"/>
        </w:rPr>
        <w:t xml:space="preserve">, joint </w:t>
      </w:r>
      <w:proofErr w:type="gramStart"/>
      <w:r w:rsidR="007A5A32" w:rsidRPr="00037BF0">
        <w:rPr>
          <w:rFonts w:ascii="Arial" w:hAnsi="Arial" w:cs="Arial"/>
          <w:sz w:val="18"/>
          <w:szCs w:val="18"/>
        </w:rPr>
        <w:t>ventures</w:t>
      </w:r>
      <w:proofErr w:type="gramEnd"/>
      <w:r w:rsidR="007A5A32" w:rsidRPr="00037BF0">
        <w:rPr>
          <w:rFonts w:ascii="Arial" w:hAnsi="Arial" w:cs="Arial"/>
          <w:sz w:val="18"/>
          <w:szCs w:val="18"/>
        </w:rPr>
        <w:t xml:space="preserve"> and associates</w:t>
      </w:r>
      <w:r w:rsidRPr="00037BF0">
        <w:rPr>
          <w:rFonts w:ascii="Arial" w:hAnsi="Arial" w:cs="Arial"/>
          <w:sz w:val="18"/>
          <w:szCs w:val="18"/>
        </w:rPr>
        <w:t xml:space="preserve"> (together </w:t>
      </w:r>
      <w:r w:rsidR="00E94CA4" w:rsidRPr="00037BF0">
        <w:rPr>
          <w:rFonts w:ascii="Arial" w:hAnsi="Arial" w:cs="Arial"/>
          <w:sz w:val="18"/>
          <w:szCs w:val="18"/>
        </w:rPr>
        <w:t>‘</w:t>
      </w:r>
      <w:r w:rsidRPr="00037BF0">
        <w:rPr>
          <w:rFonts w:ascii="Arial" w:hAnsi="Arial" w:cs="Arial"/>
          <w:sz w:val="18"/>
          <w:szCs w:val="18"/>
        </w:rPr>
        <w:t>the Group</w:t>
      </w:r>
      <w:r w:rsidR="00E94CA4" w:rsidRPr="00037BF0">
        <w:rPr>
          <w:rFonts w:ascii="Arial" w:hAnsi="Arial" w:cs="Arial"/>
          <w:sz w:val="18"/>
          <w:szCs w:val="18"/>
        </w:rPr>
        <w:t>’</w:t>
      </w:r>
      <w:r w:rsidRPr="00037BF0">
        <w:rPr>
          <w:rFonts w:ascii="Arial" w:hAnsi="Arial" w:cs="Arial"/>
          <w:sz w:val="18"/>
          <w:szCs w:val="18"/>
        </w:rPr>
        <w:t xml:space="preserve">) </w:t>
      </w:r>
      <w:r w:rsidR="0080251D" w:rsidRPr="00037BF0">
        <w:rPr>
          <w:rFonts w:ascii="Arial" w:hAnsi="Arial" w:cs="Arial"/>
          <w:sz w:val="18"/>
          <w:szCs w:val="18"/>
        </w:rPr>
        <w:t>supply</w:t>
      </w:r>
      <w:r w:rsidRPr="00037BF0">
        <w:rPr>
          <w:rFonts w:ascii="Arial" w:hAnsi="Arial" w:cs="Arial"/>
          <w:sz w:val="18"/>
          <w:szCs w:val="18"/>
        </w:rPr>
        <w:t xml:space="preserve"> home improvement products </w:t>
      </w:r>
      <w:r w:rsidR="0080251D" w:rsidRPr="00037BF0">
        <w:rPr>
          <w:rFonts w:ascii="Arial" w:hAnsi="Arial" w:cs="Arial"/>
          <w:sz w:val="18"/>
          <w:szCs w:val="18"/>
        </w:rPr>
        <w:t xml:space="preserve">and services </w:t>
      </w:r>
      <w:r w:rsidRPr="00037BF0">
        <w:rPr>
          <w:rFonts w:ascii="Arial" w:hAnsi="Arial" w:cs="Arial"/>
          <w:sz w:val="18"/>
          <w:szCs w:val="18"/>
        </w:rPr>
        <w:t xml:space="preserve">through a network of retail </w:t>
      </w:r>
      <w:r w:rsidR="0080251D" w:rsidRPr="00037BF0">
        <w:rPr>
          <w:rFonts w:ascii="Arial" w:hAnsi="Arial" w:cs="Arial"/>
          <w:sz w:val="18"/>
          <w:szCs w:val="18"/>
        </w:rPr>
        <w:t>stores and other channels</w:t>
      </w:r>
      <w:r w:rsidRPr="00037BF0">
        <w:rPr>
          <w:rFonts w:ascii="Arial" w:hAnsi="Arial" w:cs="Arial"/>
          <w:sz w:val="18"/>
          <w:szCs w:val="18"/>
        </w:rPr>
        <w:t>, located mainly in the United Kingdom</w:t>
      </w:r>
      <w:r w:rsidR="00CD6F3E" w:rsidRPr="00037BF0">
        <w:rPr>
          <w:rFonts w:ascii="Arial" w:hAnsi="Arial" w:cs="Arial"/>
          <w:sz w:val="18"/>
          <w:szCs w:val="18"/>
        </w:rPr>
        <w:t xml:space="preserve"> and</w:t>
      </w:r>
      <w:r w:rsidRPr="00037BF0">
        <w:rPr>
          <w:rFonts w:ascii="Arial" w:hAnsi="Arial" w:cs="Arial"/>
          <w:sz w:val="18"/>
          <w:szCs w:val="18"/>
        </w:rPr>
        <w:t xml:space="preserve"> </w:t>
      </w:r>
      <w:r w:rsidR="004F20DB" w:rsidRPr="00037BF0">
        <w:rPr>
          <w:rFonts w:ascii="Arial" w:hAnsi="Arial" w:cs="Arial"/>
          <w:sz w:val="18"/>
          <w:szCs w:val="18"/>
        </w:rPr>
        <w:t xml:space="preserve">continental </w:t>
      </w:r>
      <w:r w:rsidRPr="00037BF0">
        <w:rPr>
          <w:rFonts w:ascii="Arial" w:hAnsi="Arial" w:cs="Arial"/>
          <w:sz w:val="18"/>
          <w:szCs w:val="18"/>
        </w:rPr>
        <w:t>Europe</w:t>
      </w:r>
      <w:r w:rsidR="00CD6F3E" w:rsidRPr="00037BF0">
        <w:rPr>
          <w:rFonts w:ascii="Arial" w:hAnsi="Arial" w:cs="Arial"/>
          <w:sz w:val="18"/>
          <w:szCs w:val="18"/>
        </w:rPr>
        <w:t>.</w:t>
      </w:r>
    </w:p>
    <w:p w14:paraId="1B35DC5A" w14:textId="77777777" w:rsidR="00DC25B4" w:rsidRPr="00037BF0" w:rsidRDefault="00DC25B4" w:rsidP="00010C5A">
      <w:pPr>
        <w:rPr>
          <w:rFonts w:ascii="Arial" w:hAnsi="Arial" w:cs="Arial"/>
          <w:sz w:val="18"/>
          <w:szCs w:val="18"/>
        </w:rPr>
      </w:pPr>
    </w:p>
    <w:p w14:paraId="7C531859" w14:textId="25A2439B" w:rsidR="00DC25B4" w:rsidRPr="00037BF0" w:rsidRDefault="0000538E" w:rsidP="00010C5A">
      <w:pPr>
        <w:rPr>
          <w:rFonts w:ascii="Arial" w:hAnsi="Arial" w:cs="Arial"/>
          <w:sz w:val="18"/>
          <w:szCs w:val="18"/>
        </w:rPr>
      </w:pPr>
      <w:r w:rsidRPr="00037BF0">
        <w:rPr>
          <w:rFonts w:ascii="Arial" w:hAnsi="Arial" w:cs="Arial"/>
          <w:sz w:val="18"/>
          <w:szCs w:val="18"/>
        </w:rPr>
        <w:t>The Company is incorporated in</w:t>
      </w:r>
      <w:r w:rsidR="00190480" w:rsidRPr="00037BF0">
        <w:rPr>
          <w:rFonts w:ascii="Arial" w:hAnsi="Arial" w:cs="Arial"/>
          <w:sz w:val="18"/>
          <w:szCs w:val="18"/>
        </w:rPr>
        <w:t xml:space="preserve"> </w:t>
      </w:r>
      <w:r w:rsidR="00D32F23" w:rsidRPr="00037BF0">
        <w:rPr>
          <w:rFonts w:ascii="Arial" w:hAnsi="Arial" w:cs="Arial"/>
          <w:sz w:val="18"/>
          <w:szCs w:val="18"/>
        </w:rPr>
        <w:t>England</w:t>
      </w:r>
      <w:r w:rsidR="009460BA" w:rsidRPr="00037BF0">
        <w:rPr>
          <w:rFonts w:ascii="Arial" w:hAnsi="Arial" w:cs="Arial"/>
          <w:sz w:val="18"/>
          <w:szCs w:val="18"/>
        </w:rPr>
        <w:t xml:space="preserve"> and Wales</w:t>
      </w:r>
      <w:r w:rsidR="00D32F23" w:rsidRPr="00037BF0">
        <w:rPr>
          <w:rFonts w:ascii="Arial" w:hAnsi="Arial" w:cs="Arial"/>
          <w:sz w:val="18"/>
          <w:szCs w:val="18"/>
        </w:rPr>
        <w:t xml:space="preserve">, </w:t>
      </w:r>
      <w:r w:rsidR="00190480" w:rsidRPr="00037BF0">
        <w:rPr>
          <w:rFonts w:ascii="Arial" w:hAnsi="Arial" w:cs="Arial"/>
          <w:sz w:val="18"/>
          <w:szCs w:val="18"/>
        </w:rPr>
        <w:t>United</w:t>
      </w:r>
      <w:r w:rsidRPr="00037BF0">
        <w:rPr>
          <w:rFonts w:ascii="Arial" w:hAnsi="Arial" w:cs="Arial"/>
          <w:sz w:val="18"/>
          <w:szCs w:val="18"/>
        </w:rPr>
        <w:t xml:space="preserve"> Kingdom</w:t>
      </w:r>
      <w:r w:rsidR="002F1EEE" w:rsidRPr="00037BF0">
        <w:rPr>
          <w:rFonts w:ascii="Arial" w:hAnsi="Arial" w:cs="Arial"/>
          <w:sz w:val="18"/>
          <w:szCs w:val="18"/>
        </w:rPr>
        <w:t>,</w:t>
      </w:r>
      <w:r w:rsidRPr="00037BF0">
        <w:rPr>
          <w:rFonts w:ascii="Arial" w:hAnsi="Arial" w:cs="Arial"/>
          <w:sz w:val="18"/>
          <w:szCs w:val="18"/>
        </w:rPr>
        <w:t xml:space="preserve"> and is listed on the London Stock Exchange. The address of its registered office is 3 Sheldon Square, Paddington, London W2 6PX.</w:t>
      </w:r>
    </w:p>
    <w:p w14:paraId="1AD9FC41" w14:textId="77777777" w:rsidR="0000538E" w:rsidRPr="00037BF0" w:rsidRDefault="0000538E" w:rsidP="0000538E">
      <w:pPr>
        <w:jc w:val="both"/>
        <w:rPr>
          <w:rFonts w:ascii="Arial" w:hAnsi="Arial" w:cs="Arial"/>
          <w:color w:val="FF0000"/>
          <w:sz w:val="18"/>
          <w:szCs w:val="18"/>
        </w:rPr>
      </w:pPr>
    </w:p>
    <w:p w14:paraId="37AF0F13" w14:textId="03091B02" w:rsidR="00DC25B4" w:rsidRPr="00037BF0" w:rsidRDefault="007331A9" w:rsidP="00BA0967">
      <w:pPr>
        <w:numPr>
          <w:ilvl w:val="0"/>
          <w:numId w:val="1"/>
        </w:numPr>
        <w:tabs>
          <w:tab w:val="clear" w:pos="570"/>
          <w:tab w:val="num" w:pos="0"/>
        </w:tabs>
        <w:ind w:left="0" w:hanging="567"/>
        <w:jc w:val="both"/>
        <w:rPr>
          <w:rFonts w:ascii="Arial" w:hAnsi="Arial" w:cs="Arial"/>
          <w:b/>
          <w:sz w:val="18"/>
          <w:szCs w:val="18"/>
        </w:rPr>
      </w:pPr>
      <w:bookmarkStart w:id="2" w:name="_Hlk33553425"/>
      <w:r w:rsidRPr="00037BF0">
        <w:rPr>
          <w:rFonts w:ascii="Arial" w:hAnsi="Arial" w:cs="Arial"/>
          <w:b/>
          <w:sz w:val="18"/>
          <w:szCs w:val="18"/>
        </w:rPr>
        <w:t>Basis of preparation</w:t>
      </w:r>
    </w:p>
    <w:p w14:paraId="0F5DBD4C" w14:textId="77777777" w:rsidR="008C5148" w:rsidRPr="00037BF0" w:rsidRDefault="008C5148" w:rsidP="00010C5A">
      <w:pPr>
        <w:rPr>
          <w:rFonts w:ascii="Arial" w:hAnsi="Arial" w:cs="Arial"/>
          <w:b/>
          <w:sz w:val="18"/>
          <w:szCs w:val="18"/>
        </w:rPr>
      </w:pPr>
    </w:p>
    <w:p w14:paraId="369366B1" w14:textId="77DDFEB6" w:rsidR="005F445A" w:rsidRPr="00037BF0" w:rsidRDefault="005F445A" w:rsidP="00010C5A">
      <w:pPr>
        <w:rPr>
          <w:rFonts w:ascii="Arial" w:hAnsi="Arial" w:cs="Arial"/>
          <w:sz w:val="18"/>
          <w:szCs w:val="18"/>
          <w:highlight w:val="yellow"/>
        </w:rPr>
      </w:pPr>
      <w:r w:rsidRPr="00037BF0">
        <w:rPr>
          <w:rFonts w:ascii="Arial" w:hAnsi="Arial" w:cs="Arial"/>
          <w:sz w:val="18"/>
          <w:szCs w:val="18"/>
        </w:rPr>
        <w:t xml:space="preserve">The consolidated financial statements of the Company, its subsidiaries, joint </w:t>
      </w:r>
      <w:proofErr w:type="gramStart"/>
      <w:r w:rsidRPr="00037BF0">
        <w:rPr>
          <w:rFonts w:ascii="Arial" w:hAnsi="Arial" w:cs="Arial"/>
          <w:sz w:val="18"/>
          <w:szCs w:val="18"/>
        </w:rPr>
        <w:t>ventures</w:t>
      </w:r>
      <w:proofErr w:type="gramEnd"/>
      <w:r w:rsidRPr="00037BF0">
        <w:rPr>
          <w:rFonts w:ascii="Arial" w:hAnsi="Arial" w:cs="Arial"/>
          <w:sz w:val="18"/>
          <w:szCs w:val="18"/>
        </w:rPr>
        <w:t xml:space="preserve"> and associates are made up to 31 January. The current financial year is the year ended 31 January 202</w:t>
      </w:r>
      <w:r w:rsidR="00701D5B" w:rsidRPr="00037BF0">
        <w:rPr>
          <w:rFonts w:ascii="Arial" w:hAnsi="Arial" w:cs="Arial"/>
          <w:sz w:val="18"/>
          <w:szCs w:val="18"/>
        </w:rPr>
        <w:t>2</w:t>
      </w:r>
      <w:r w:rsidRPr="00037BF0">
        <w:rPr>
          <w:rFonts w:ascii="Arial" w:hAnsi="Arial" w:cs="Arial"/>
          <w:sz w:val="18"/>
          <w:szCs w:val="18"/>
        </w:rPr>
        <w:t xml:space="preserve"> (‘the year’ or ‘20</w:t>
      </w:r>
      <w:r w:rsidR="00024025" w:rsidRPr="00037BF0">
        <w:rPr>
          <w:rFonts w:ascii="Arial" w:hAnsi="Arial" w:cs="Arial"/>
          <w:sz w:val="18"/>
          <w:szCs w:val="18"/>
        </w:rPr>
        <w:t>2</w:t>
      </w:r>
      <w:r w:rsidR="00701D5B" w:rsidRPr="00037BF0">
        <w:rPr>
          <w:rFonts w:ascii="Arial" w:hAnsi="Arial" w:cs="Arial"/>
          <w:sz w:val="18"/>
          <w:szCs w:val="18"/>
        </w:rPr>
        <w:t>1</w:t>
      </w:r>
      <w:r w:rsidRPr="00037BF0">
        <w:rPr>
          <w:rFonts w:ascii="Arial" w:hAnsi="Arial" w:cs="Arial"/>
          <w:sz w:val="18"/>
          <w:szCs w:val="18"/>
        </w:rPr>
        <w:t>/2</w:t>
      </w:r>
      <w:r w:rsidR="00701D5B" w:rsidRPr="00037BF0">
        <w:rPr>
          <w:rFonts w:ascii="Arial" w:hAnsi="Arial" w:cs="Arial"/>
          <w:sz w:val="18"/>
          <w:szCs w:val="18"/>
        </w:rPr>
        <w:t>2</w:t>
      </w:r>
      <w:r w:rsidRPr="00037BF0">
        <w:rPr>
          <w:rFonts w:ascii="Arial" w:hAnsi="Arial" w:cs="Arial"/>
          <w:sz w:val="18"/>
          <w:szCs w:val="18"/>
        </w:rPr>
        <w:t>’). The comparative financial year is the year ended 31 January 20</w:t>
      </w:r>
      <w:r w:rsidR="00024025" w:rsidRPr="00037BF0">
        <w:rPr>
          <w:rFonts w:ascii="Arial" w:hAnsi="Arial" w:cs="Arial"/>
          <w:sz w:val="18"/>
          <w:szCs w:val="18"/>
        </w:rPr>
        <w:t>2</w:t>
      </w:r>
      <w:r w:rsidR="00701D5B" w:rsidRPr="00037BF0">
        <w:rPr>
          <w:rFonts w:ascii="Arial" w:hAnsi="Arial" w:cs="Arial"/>
          <w:sz w:val="18"/>
          <w:szCs w:val="18"/>
        </w:rPr>
        <w:t>1</w:t>
      </w:r>
      <w:r w:rsidRPr="00037BF0">
        <w:rPr>
          <w:rFonts w:ascii="Arial" w:hAnsi="Arial" w:cs="Arial"/>
          <w:sz w:val="18"/>
          <w:szCs w:val="18"/>
        </w:rPr>
        <w:t xml:space="preserve"> (‘the prior year’ or ‘20</w:t>
      </w:r>
      <w:r w:rsidR="00701D5B" w:rsidRPr="00037BF0">
        <w:rPr>
          <w:rFonts w:ascii="Arial" w:hAnsi="Arial" w:cs="Arial"/>
          <w:sz w:val="18"/>
          <w:szCs w:val="18"/>
        </w:rPr>
        <w:t>20</w:t>
      </w:r>
      <w:r w:rsidRPr="00037BF0">
        <w:rPr>
          <w:rFonts w:ascii="Arial" w:hAnsi="Arial" w:cs="Arial"/>
          <w:sz w:val="18"/>
          <w:szCs w:val="18"/>
        </w:rPr>
        <w:t>/</w:t>
      </w:r>
      <w:r w:rsidR="00024025" w:rsidRPr="00037BF0">
        <w:rPr>
          <w:rFonts w:ascii="Arial" w:hAnsi="Arial" w:cs="Arial"/>
          <w:sz w:val="18"/>
          <w:szCs w:val="18"/>
        </w:rPr>
        <w:t>2</w:t>
      </w:r>
      <w:r w:rsidR="00701D5B" w:rsidRPr="00037BF0">
        <w:rPr>
          <w:rFonts w:ascii="Arial" w:hAnsi="Arial" w:cs="Arial"/>
          <w:sz w:val="18"/>
          <w:szCs w:val="18"/>
        </w:rPr>
        <w:t>1</w:t>
      </w:r>
      <w:r w:rsidRPr="00037BF0">
        <w:rPr>
          <w:rFonts w:ascii="Arial" w:hAnsi="Arial" w:cs="Arial"/>
          <w:sz w:val="18"/>
          <w:szCs w:val="18"/>
        </w:rPr>
        <w:t>’).</w:t>
      </w:r>
    </w:p>
    <w:p w14:paraId="32524637" w14:textId="77777777" w:rsidR="005F445A" w:rsidRPr="00037BF0" w:rsidRDefault="005F445A" w:rsidP="00010C5A">
      <w:pPr>
        <w:rPr>
          <w:rFonts w:ascii="Arial" w:hAnsi="Arial" w:cs="Arial"/>
          <w:color w:val="FF0000"/>
          <w:sz w:val="18"/>
          <w:szCs w:val="18"/>
        </w:rPr>
      </w:pPr>
    </w:p>
    <w:p w14:paraId="195C817A" w14:textId="763C1058" w:rsidR="005F445A" w:rsidRPr="00037BF0" w:rsidRDefault="005F445A" w:rsidP="00010C5A">
      <w:pPr>
        <w:rPr>
          <w:rFonts w:ascii="Arial" w:hAnsi="Arial" w:cs="Arial"/>
          <w:color w:val="FF0000"/>
          <w:sz w:val="18"/>
          <w:szCs w:val="18"/>
        </w:rPr>
      </w:pPr>
      <w:r w:rsidRPr="00037BF0">
        <w:rPr>
          <w:rFonts w:ascii="Arial" w:hAnsi="Arial" w:cs="Arial"/>
          <w:sz w:val="18"/>
          <w:szCs w:val="18"/>
        </w:rPr>
        <w:t xml:space="preserve">The condensed financial information, which comprises the consolidated income statement, consolidated statement of comprehensive income, consolidated statement of changes in equity, consolidated balance sheet, consolidated cash flow statement and related notes do not constitute statutory financial statements for the year ended </w:t>
      </w:r>
      <w:proofErr w:type="gramStart"/>
      <w:r w:rsidRPr="00037BF0">
        <w:rPr>
          <w:rFonts w:ascii="Arial" w:hAnsi="Arial" w:cs="Arial"/>
          <w:sz w:val="18"/>
          <w:szCs w:val="18"/>
        </w:rPr>
        <w:t>31 January 202</w:t>
      </w:r>
      <w:r w:rsidR="00701D5B" w:rsidRPr="00037BF0">
        <w:rPr>
          <w:rFonts w:ascii="Arial" w:hAnsi="Arial" w:cs="Arial"/>
          <w:sz w:val="18"/>
          <w:szCs w:val="18"/>
        </w:rPr>
        <w:t>2</w:t>
      </w:r>
      <w:r w:rsidRPr="00037BF0">
        <w:rPr>
          <w:rFonts w:ascii="Arial" w:hAnsi="Arial" w:cs="Arial"/>
          <w:sz w:val="18"/>
          <w:szCs w:val="18"/>
        </w:rPr>
        <w:t>,</w:t>
      </w:r>
      <w:r w:rsidR="00767A92" w:rsidRPr="00037BF0">
        <w:rPr>
          <w:rFonts w:ascii="Arial" w:hAnsi="Arial" w:cs="Arial"/>
          <w:sz w:val="18"/>
          <w:szCs w:val="18"/>
        </w:rPr>
        <w:t xml:space="preserve"> </w:t>
      </w:r>
      <w:r w:rsidRPr="00037BF0">
        <w:rPr>
          <w:rFonts w:ascii="Arial" w:hAnsi="Arial" w:cs="Arial"/>
          <w:sz w:val="18"/>
          <w:szCs w:val="18"/>
        </w:rPr>
        <w:t>but</w:t>
      </w:r>
      <w:proofErr w:type="gramEnd"/>
      <w:r w:rsidRPr="00037BF0">
        <w:rPr>
          <w:rFonts w:ascii="Arial" w:hAnsi="Arial" w:cs="Arial"/>
          <w:sz w:val="18"/>
          <w:szCs w:val="18"/>
        </w:rPr>
        <w:t xml:space="preserve"> are derived from those statements. Statutory financial statements for 20</w:t>
      </w:r>
      <w:r w:rsidR="00DC28B4" w:rsidRPr="00037BF0">
        <w:rPr>
          <w:rFonts w:ascii="Arial" w:hAnsi="Arial" w:cs="Arial"/>
          <w:sz w:val="18"/>
          <w:szCs w:val="18"/>
        </w:rPr>
        <w:t>20</w:t>
      </w:r>
      <w:r w:rsidRPr="00037BF0">
        <w:rPr>
          <w:rFonts w:ascii="Arial" w:hAnsi="Arial" w:cs="Arial"/>
          <w:sz w:val="18"/>
          <w:szCs w:val="18"/>
        </w:rPr>
        <w:t>/</w:t>
      </w:r>
      <w:r w:rsidR="00024025" w:rsidRPr="00037BF0">
        <w:rPr>
          <w:rFonts w:ascii="Arial" w:hAnsi="Arial" w:cs="Arial"/>
          <w:sz w:val="18"/>
          <w:szCs w:val="18"/>
        </w:rPr>
        <w:t>2</w:t>
      </w:r>
      <w:r w:rsidR="00DC28B4" w:rsidRPr="00037BF0">
        <w:rPr>
          <w:rFonts w:ascii="Arial" w:hAnsi="Arial" w:cs="Arial"/>
          <w:sz w:val="18"/>
          <w:szCs w:val="18"/>
        </w:rPr>
        <w:t>1</w:t>
      </w:r>
      <w:r w:rsidRPr="00037BF0">
        <w:rPr>
          <w:rFonts w:ascii="Arial" w:hAnsi="Arial" w:cs="Arial"/>
          <w:sz w:val="18"/>
          <w:szCs w:val="18"/>
        </w:rPr>
        <w:t xml:space="preserve"> have been filed with the Registrar of Companies and those for 20</w:t>
      </w:r>
      <w:r w:rsidR="00024025" w:rsidRPr="00037BF0">
        <w:rPr>
          <w:rFonts w:ascii="Arial" w:hAnsi="Arial" w:cs="Arial"/>
          <w:sz w:val="18"/>
          <w:szCs w:val="18"/>
        </w:rPr>
        <w:t>2</w:t>
      </w:r>
      <w:r w:rsidR="00CE25EC" w:rsidRPr="00037BF0">
        <w:rPr>
          <w:rFonts w:ascii="Arial" w:hAnsi="Arial" w:cs="Arial"/>
          <w:sz w:val="18"/>
          <w:szCs w:val="18"/>
        </w:rPr>
        <w:t>1</w:t>
      </w:r>
      <w:r w:rsidRPr="00037BF0">
        <w:rPr>
          <w:rFonts w:ascii="Arial" w:hAnsi="Arial" w:cs="Arial"/>
          <w:sz w:val="18"/>
          <w:szCs w:val="18"/>
        </w:rPr>
        <w:t>/2</w:t>
      </w:r>
      <w:r w:rsidR="00CE25EC" w:rsidRPr="00037BF0">
        <w:rPr>
          <w:rFonts w:ascii="Arial" w:hAnsi="Arial" w:cs="Arial"/>
          <w:sz w:val="18"/>
          <w:szCs w:val="18"/>
        </w:rPr>
        <w:t>2</w:t>
      </w:r>
      <w:r w:rsidRPr="00037BF0">
        <w:rPr>
          <w:rFonts w:ascii="Arial" w:hAnsi="Arial" w:cs="Arial"/>
          <w:sz w:val="18"/>
          <w:szCs w:val="18"/>
        </w:rPr>
        <w:t xml:space="preserve"> will be filed in due course. The Group's auditors have reported on both years’ accounts; their reports were unqualified and did not contain statements under Section 498 (2) or (3) of the Companies Act 2006. </w:t>
      </w:r>
    </w:p>
    <w:p w14:paraId="0CDFE277" w14:textId="77777777" w:rsidR="005F445A" w:rsidRPr="00037BF0" w:rsidRDefault="005F445A" w:rsidP="00010C5A">
      <w:pPr>
        <w:rPr>
          <w:rFonts w:ascii="Arial" w:hAnsi="Arial" w:cs="Arial"/>
          <w:color w:val="FF0000"/>
          <w:sz w:val="18"/>
          <w:szCs w:val="18"/>
        </w:rPr>
      </w:pPr>
      <w:r w:rsidRPr="00037BF0">
        <w:rPr>
          <w:rFonts w:ascii="Arial" w:hAnsi="Arial" w:cs="Arial"/>
          <w:color w:val="FF0000"/>
          <w:sz w:val="18"/>
          <w:szCs w:val="18"/>
        </w:rPr>
        <w:t> </w:t>
      </w:r>
    </w:p>
    <w:p w14:paraId="03FFAB1A" w14:textId="4BFAD283" w:rsidR="005F445A" w:rsidRPr="00037BF0" w:rsidRDefault="005F445A" w:rsidP="00010C5A">
      <w:pPr>
        <w:rPr>
          <w:rFonts w:ascii="Arial" w:hAnsi="Arial" w:cs="Arial"/>
          <w:color w:val="FF0000"/>
          <w:sz w:val="18"/>
          <w:szCs w:val="18"/>
        </w:rPr>
      </w:pPr>
      <w:r w:rsidRPr="00037BF0">
        <w:rPr>
          <w:rFonts w:ascii="Arial" w:hAnsi="Arial" w:cs="Arial"/>
          <w:sz w:val="18"/>
          <w:szCs w:val="18"/>
        </w:rPr>
        <w:t>The condensed financial information has been abridged from the 20</w:t>
      </w:r>
      <w:r w:rsidR="00024025" w:rsidRPr="00037BF0">
        <w:rPr>
          <w:rFonts w:ascii="Arial" w:hAnsi="Arial" w:cs="Arial"/>
          <w:sz w:val="18"/>
          <w:szCs w:val="18"/>
        </w:rPr>
        <w:t>2</w:t>
      </w:r>
      <w:r w:rsidR="00CF6C76" w:rsidRPr="00037BF0">
        <w:rPr>
          <w:rFonts w:ascii="Arial" w:hAnsi="Arial" w:cs="Arial"/>
          <w:sz w:val="18"/>
          <w:szCs w:val="18"/>
        </w:rPr>
        <w:t>1</w:t>
      </w:r>
      <w:r w:rsidRPr="00037BF0">
        <w:rPr>
          <w:rFonts w:ascii="Arial" w:hAnsi="Arial" w:cs="Arial"/>
          <w:sz w:val="18"/>
          <w:szCs w:val="18"/>
        </w:rPr>
        <w:t>/2</w:t>
      </w:r>
      <w:r w:rsidR="00701D5B" w:rsidRPr="00037BF0">
        <w:rPr>
          <w:rFonts w:ascii="Arial" w:hAnsi="Arial" w:cs="Arial"/>
          <w:sz w:val="18"/>
          <w:szCs w:val="18"/>
        </w:rPr>
        <w:t>2</w:t>
      </w:r>
      <w:r w:rsidRPr="00037BF0">
        <w:rPr>
          <w:rFonts w:ascii="Arial" w:hAnsi="Arial" w:cs="Arial"/>
          <w:sz w:val="18"/>
          <w:szCs w:val="18"/>
        </w:rPr>
        <w:t xml:space="preserve"> statutory financial statements, which have been </w:t>
      </w:r>
      <w:r w:rsidR="00CF540C" w:rsidRPr="00CF540C">
        <w:rPr>
          <w:rFonts w:ascii="Arial" w:hAnsi="Arial" w:cs="Arial"/>
          <w:sz w:val="18"/>
          <w:szCs w:val="18"/>
        </w:rPr>
        <w:t>prepared in accordance with international accounting standards in conformity with the requirements of the Companies Act 2006 and International Financial Reporting Standards (IFRS Standards)</w:t>
      </w:r>
      <w:r w:rsidR="00D00AAB" w:rsidRPr="00037BF0">
        <w:rPr>
          <w:rFonts w:ascii="Arial" w:hAnsi="Arial" w:cs="Arial"/>
          <w:sz w:val="18"/>
          <w:szCs w:val="18"/>
        </w:rPr>
        <w:t xml:space="preserve"> as issued by the IASB.</w:t>
      </w:r>
      <w:r w:rsidRPr="00037BF0">
        <w:rPr>
          <w:rFonts w:ascii="Arial" w:hAnsi="Arial" w:cs="Arial"/>
          <w:sz w:val="18"/>
          <w:szCs w:val="18"/>
        </w:rPr>
        <w:t xml:space="preserve"> The consolidated income statement and related notes represent results for continuing operations, there being no discontinued operations in the years presented. The condensed financial information has been prepared under the historical cost convention, as modified </w:t>
      </w:r>
      <w:proofErr w:type="gramStart"/>
      <w:r w:rsidRPr="00037BF0">
        <w:rPr>
          <w:rFonts w:ascii="Arial" w:hAnsi="Arial" w:cs="Arial"/>
          <w:sz w:val="18"/>
          <w:szCs w:val="18"/>
        </w:rPr>
        <w:t>by the use of</w:t>
      </w:r>
      <w:proofErr w:type="gramEnd"/>
      <w:r w:rsidRPr="00037BF0">
        <w:rPr>
          <w:rFonts w:ascii="Arial" w:hAnsi="Arial" w:cs="Arial"/>
          <w:sz w:val="18"/>
          <w:szCs w:val="18"/>
        </w:rPr>
        <w:t xml:space="preserve"> valuations for certain financial instruments, share-based payments and post-employment benefits.</w:t>
      </w:r>
    </w:p>
    <w:p w14:paraId="0253BCF2" w14:textId="725D6FAC" w:rsidR="005F445A" w:rsidRPr="00037BF0" w:rsidRDefault="005F445A" w:rsidP="005F445A">
      <w:pPr>
        <w:jc w:val="both"/>
        <w:rPr>
          <w:rFonts w:ascii="Arial" w:hAnsi="Arial" w:cs="Arial"/>
          <w:sz w:val="18"/>
          <w:szCs w:val="18"/>
        </w:rPr>
      </w:pPr>
    </w:p>
    <w:p w14:paraId="059204A3" w14:textId="7BD4F5D4" w:rsidR="00980E92" w:rsidRPr="00037BF0" w:rsidRDefault="00980E92" w:rsidP="005F445A">
      <w:pPr>
        <w:jc w:val="both"/>
        <w:rPr>
          <w:rFonts w:ascii="Arial" w:hAnsi="Arial" w:cs="Arial"/>
          <w:b/>
          <w:i/>
          <w:sz w:val="18"/>
          <w:szCs w:val="18"/>
        </w:rPr>
      </w:pPr>
      <w:bookmarkStart w:id="3" w:name="_Hlk35631993"/>
      <w:bookmarkStart w:id="4" w:name="_Hlk42879816"/>
      <w:r w:rsidRPr="00037BF0">
        <w:rPr>
          <w:rFonts w:ascii="Arial" w:hAnsi="Arial" w:cs="Arial"/>
          <w:b/>
          <w:i/>
          <w:sz w:val="18"/>
          <w:szCs w:val="18"/>
        </w:rPr>
        <w:t>Going concern</w:t>
      </w:r>
    </w:p>
    <w:bookmarkEnd w:id="3"/>
    <w:p w14:paraId="4AF088D8" w14:textId="77777777" w:rsidR="00980E92" w:rsidRPr="00037BF0" w:rsidRDefault="00980E92" w:rsidP="005F445A">
      <w:pPr>
        <w:jc w:val="both"/>
        <w:rPr>
          <w:rFonts w:ascii="Arial" w:hAnsi="Arial" w:cs="Arial"/>
          <w:sz w:val="18"/>
          <w:szCs w:val="18"/>
        </w:rPr>
      </w:pPr>
    </w:p>
    <w:p w14:paraId="63BEFDBF" w14:textId="0DC7D06A" w:rsidR="0002401B" w:rsidRPr="0002401B" w:rsidRDefault="0002401B" w:rsidP="0002401B">
      <w:pPr>
        <w:rPr>
          <w:rFonts w:ascii="Arial" w:hAnsi="Arial" w:cs="Arial"/>
          <w:sz w:val="18"/>
          <w:szCs w:val="18"/>
        </w:rPr>
      </w:pPr>
      <w:bookmarkStart w:id="5" w:name="_Hlk65944588"/>
      <w:bookmarkEnd w:id="4"/>
      <w:r w:rsidRPr="0002401B">
        <w:rPr>
          <w:rFonts w:ascii="Arial" w:hAnsi="Arial" w:cs="Arial"/>
          <w:sz w:val="18"/>
          <w:szCs w:val="18"/>
        </w:rPr>
        <w:t>Based on the Group’s liquidity position and cash flow projections, including a forward-looking remote scenario, the Directors have a reasonable expectation that the Company and the Group have adequate resources to continue in operational existence for the foreseeable future and they continue to adopt the going concern basis of accounting in preparing the condensed consolidated financial statements for the year ended 31 January 202</w:t>
      </w:r>
      <w:r w:rsidR="0011020B">
        <w:rPr>
          <w:rFonts w:ascii="Arial" w:hAnsi="Arial" w:cs="Arial"/>
          <w:sz w:val="18"/>
          <w:szCs w:val="18"/>
        </w:rPr>
        <w:t>2</w:t>
      </w:r>
      <w:r w:rsidRPr="0002401B">
        <w:rPr>
          <w:rFonts w:ascii="Arial" w:hAnsi="Arial" w:cs="Arial"/>
          <w:sz w:val="18"/>
          <w:szCs w:val="18"/>
        </w:rPr>
        <w:t>.</w:t>
      </w:r>
    </w:p>
    <w:p w14:paraId="31196945" w14:textId="77777777" w:rsidR="0002401B" w:rsidRPr="0002401B" w:rsidRDefault="0002401B" w:rsidP="0002401B">
      <w:pPr>
        <w:rPr>
          <w:rFonts w:ascii="Arial" w:hAnsi="Arial" w:cs="Arial"/>
          <w:sz w:val="18"/>
          <w:szCs w:val="18"/>
        </w:rPr>
      </w:pPr>
    </w:p>
    <w:p w14:paraId="36E85096" w14:textId="391198F3" w:rsidR="0002401B" w:rsidRPr="0002401B" w:rsidRDefault="0002401B" w:rsidP="0002401B">
      <w:pPr>
        <w:rPr>
          <w:rFonts w:ascii="Arial" w:hAnsi="Arial" w:cs="Arial"/>
          <w:sz w:val="18"/>
          <w:szCs w:val="18"/>
        </w:rPr>
      </w:pPr>
      <w:r w:rsidRPr="0002401B">
        <w:rPr>
          <w:rFonts w:ascii="Arial" w:hAnsi="Arial" w:cs="Arial"/>
          <w:sz w:val="18"/>
          <w:szCs w:val="18"/>
        </w:rPr>
        <w:t xml:space="preserve">The financial position of the Group, its cash flows, liquidity position and borrowing facilities are described in the Financial Review in part 1 of this announcement. The </w:t>
      </w:r>
      <w:r w:rsidR="00226D67">
        <w:rPr>
          <w:rFonts w:ascii="Arial" w:hAnsi="Arial" w:cs="Arial"/>
          <w:sz w:val="18"/>
          <w:szCs w:val="18"/>
        </w:rPr>
        <w:t>D</w:t>
      </w:r>
      <w:r w:rsidRPr="0002401B">
        <w:rPr>
          <w:rFonts w:ascii="Arial" w:hAnsi="Arial" w:cs="Arial"/>
          <w:sz w:val="18"/>
          <w:szCs w:val="18"/>
        </w:rPr>
        <w:t>irectors have considered these areas alongside the principal risks and how they may impact going concern. Further details, including the analysis performed and conclusions reached, are set out below.</w:t>
      </w:r>
    </w:p>
    <w:p w14:paraId="2FE1EABC" w14:textId="77777777" w:rsidR="0002401B" w:rsidRPr="0002401B" w:rsidRDefault="0002401B" w:rsidP="0002401B">
      <w:pPr>
        <w:rPr>
          <w:rFonts w:ascii="Arial" w:hAnsi="Arial" w:cs="Arial"/>
          <w:sz w:val="18"/>
          <w:szCs w:val="18"/>
        </w:rPr>
      </w:pPr>
    </w:p>
    <w:p w14:paraId="262D2BCF" w14:textId="436E1419" w:rsidR="0011020B" w:rsidRPr="00CB2880" w:rsidRDefault="00B65E64" w:rsidP="0011020B">
      <w:pPr>
        <w:rPr>
          <w:rFonts w:ascii="Arial" w:hAnsi="Arial" w:cs="Arial"/>
          <w:sz w:val="18"/>
          <w:szCs w:val="18"/>
        </w:rPr>
      </w:pPr>
      <w:bookmarkStart w:id="6" w:name="_Hlk97391767"/>
      <w:bookmarkEnd w:id="5"/>
      <w:r w:rsidRPr="00B65E64">
        <w:rPr>
          <w:rFonts w:ascii="Arial" w:hAnsi="Arial" w:cs="Arial"/>
          <w:sz w:val="18"/>
          <w:szCs w:val="18"/>
        </w:rPr>
        <w:t xml:space="preserve">The new financial year has started positively, reflecting continued strong demand across all our banners (Q1 2022/23 LFL sales (to 19 March 2022) are down by 8.1%%, reflecting very strong comparatives in the prior year, however the corresponding 2-year LFL is up 16.0%). </w:t>
      </w:r>
      <w:bookmarkStart w:id="7" w:name="_Hlk97558783"/>
      <w:r w:rsidR="0011020B" w:rsidRPr="00CB2880">
        <w:rPr>
          <w:rFonts w:ascii="Arial" w:hAnsi="Arial" w:cs="Arial"/>
          <w:sz w:val="18"/>
          <w:szCs w:val="18"/>
        </w:rPr>
        <w:t xml:space="preserve">While the exceptional demand we have seen since early May 2020 has moderated, </w:t>
      </w:r>
      <w:r w:rsidR="00346ED0">
        <w:rPr>
          <w:rFonts w:ascii="Arial" w:hAnsi="Arial" w:cs="Arial"/>
          <w:sz w:val="18"/>
          <w:szCs w:val="18"/>
        </w:rPr>
        <w:t>t</w:t>
      </w:r>
      <w:r w:rsidR="00346ED0" w:rsidRPr="00346ED0">
        <w:rPr>
          <w:rFonts w:ascii="Arial" w:hAnsi="Arial" w:cs="Arial"/>
          <w:sz w:val="18"/>
          <w:szCs w:val="18"/>
        </w:rPr>
        <w:t xml:space="preserve">he COVID crisis has established longer-term trends that are clearly supportive for our industry – including the renewed importance of the home, more working from home and the development of a new generation of </w:t>
      </w:r>
      <w:proofErr w:type="spellStart"/>
      <w:r w:rsidR="00346ED0" w:rsidRPr="00346ED0">
        <w:rPr>
          <w:rFonts w:ascii="Arial" w:hAnsi="Arial" w:cs="Arial"/>
          <w:sz w:val="18"/>
          <w:szCs w:val="18"/>
        </w:rPr>
        <w:t>DIY’ers</w:t>
      </w:r>
      <w:proofErr w:type="spellEnd"/>
      <w:r w:rsidR="00346ED0" w:rsidRPr="00346ED0">
        <w:rPr>
          <w:rFonts w:ascii="Arial" w:hAnsi="Arial" w:cs="Arial"/>
          <w:sz w:val="18"/>
          <w:szCs w:val="18"/>
        </w:rPr>
        <w:t>.</w:t>
      </w:r>
      <w:bookmarkEnd w:id="7"/>
      <w:r w:rsidR="00346ED0" w:rsidRPr="00346ED0">
        <w:rPr>
          <w:rFonts w:ascii="Arial" w:hAnsi="Arial" w:cs="Arial"/>
          <w:sz w:val="18"/>
          <w:szCs w:val="18"/>
        </w:rPr>
        <w:t xml:space="preserve"> We expect these broad trends to endure.</w:t>
      </w:r>
      <w:bookmarkEnd w:id="6"/>
      <w:r w:rsidR="00346ED0" w:rsidRPr="00346ED0">
        <w:rPr>
          <w:rFonts w:ascii="Arial" w:hAnsi="Arial" w:cs="Arial"/>
          <w:sz w:val="18"/>
          <w:szCs w:val="18"/>
        </w:rPr>
        <w:t xml:space="preserve"> </w:t>
      </w:r>
    </w:p>
    <w:p w14:paraId="2DF6714D" w14:textId="77777777" w:rsidR="0011020B" w:rsidRPr="00CB2880" w:rsidRDefault="0011020B" w:rsidP="0011020B">
      <w:pPr>
        <w:rPr>
          <w:rFonts w:ascii="Arial" w:hAnsi="Arial" w:cs="Arial"/>
          <w:sz w:val="18"/>
          <w:szCs w:val="18"/>
        </w:rPr>
      </w:pPr>
    </w:p>
    <w:p w14:paraId="62656D4A" w14:textId="388BF7BC" w:rsidR="0011020B" w:rsidRPr="00CB2880" w:rsidRDefault="00CE3374" w:rsidP="0011020B">
      <w:pPr>
        <w:rPr>
          <w:rFonts w:ascii="Arial" w:hAnsi="Arial" w:cs="Arial"/>
          <w:sz w:val="18"/>
          <w:szCs w:val="18"/>
        </w:rPr>
      </w:pPr>
      <w:bookmarkStart w:id="8" w:name="_Hlk97391798"/>
      <w:r w:rsidRPr="00CE3374">
        <w:rPr>
          <w:rFonts w:ascii="Arial" w:hAnsi="Arial" w:cs="Arial"/>
          <w:sz w:val="18"/>
          <w:szCs w:val="18"/>
        </w:rPr>
        <w:t xml:space="preserve">As of 31 January 2022, Kingfisher had access to over £1.3bn of liquidity comprising cash and cash equivalents (net of bank overdrafts) of over £800m and access to undrawn Revolving Credit Facilities (RCFs) of £550m (expiring at the end of May 2024). </w:t>
      </w:r>
      <w:r w:rsidR="0011020B" w:rsidRPr="00CB2880">
        <w:rPr>
          <w:rFonts w:ascii="Arial" w:hAnsi="Arial" w:cs="Arial"/>
          <w:sz w:val="18"/>
          <w:szCs w:val="18"/>
        </w:rPr>
        <w:t xml:space="preserve"> The ratio of net debt to EBITDA on an IFRS 16 basis was 1.0 as of 31 January 2022. </w:t>
      </w:r>
    </w:p>
    <w:bookmarkEnd w:id="8"/>
    <w:p w14:paraId="681E934F" w14:textId="77777777" w:rsidR="0011020B" w:rsidRPr="00CB2880" w:rsidRDefault="0011020B" w:rsidP="0011020B">
      <w:pPr>
        <w:rPr>
          <w:rFonts w:ascii="Arial" w:hAnsi="Arial" w:cs="Arial"/>
          <w:sz w:val="18"/>
          <w:szCs w:val="18"/>
        </w:rPr>
      </w:pPr>
    </w:p>
    <w:p w14:paraId="78063F52" w14:textId="77777777" w:rsidR="0011020B" w:rsidRPr="00CB2880" w:rsidRDefault="0011020B" w:rsidP="0011020B">
      <w:pPr>
        <w:rPr>
          <w:rFonts w:ascii="Arial" w:hAnsi="Arial" w:cs="Arial"/>
          <w:sz w:val="18"/>
          <w:szCs w:val="18"/>
        </w:rPr>
      </w:pPr>
      <w:bookmarkStart w:id="9" w:name="_Hlk97391825"/>
      <w:r w:rsidRPr="00CB2880">
        <w:rPr>
          <w:rFonts w:ascii="Arial" w:hAnsi="Arial" w:cs="Arial"/>
          <w:sz w:val="18"/>
          <w:szCs w:val="18"/>
        </w:rPr>
        <w:t xml:space="preserve">Considering whether the Group’s financial statements can be prepared on a going concern basis, the Directors have reviewed the Group’s business activities together with factors likely to affect its performance, financial </w:t>
      </w:r>
      <w:proofErr w:type="gramStart"/>
      <w:r w:rsidRPr="00CB2880">
        <w:rPr>
          <w:rFonts w:ascii="Arial" w:hAnsi="Arial" w:cs="Arial"/>
          <w:sz w:val="18"/>
          <w:szCs w:val="18"/>
        </w:rPr>
        <w:t>position</w:t>
      </w:r>
      <w:proofErr w:type="gramEnd"/>
      <w:r w:rsidRPr="00CB2880">
        <w:rPr>
          <w:rFonts w:ascii="Arial" w:hAnsi="Arial" w:cs="Arial"/>
          <w:sz w:val="18"/>
          <w:szCs w:val="18"/>
        </w:rPr>
        <w:t xml:space="preserve"> and access to liquidity (including consideration of financial covenants and credit ratings). </w:t>
      </w:r>
    </w:p>
    <w:bookmarkEnd w:id="9"/>
    <w:p w14:paraId="22B83622" w14:textId="77777777" w:rsidR="0011020B" w:rsidRPr="00CB2880" w:rsidRDefault="0011020B" w:rsidP="0011020B">
      <w:pPr>
        <w:rPr>
          <w:rFonts w:ascii="Arial" w:hAnsi="Arial" w:cs="Arial"/>
          <w:sz w:val="18"/>
          <w:szCs w:val="18"/>
        </w:rPr>
      </w:pPr>
    </w:p>
    <w:p w14:paraId="10018E3F" w14:textId="194AC3D9" w:rsidR="0011020B" w:rsidRPr="00CB2880" w:rsidRDefault="0011020B" w:rsidP="0011020B">
      <w:pPr>
        <w:rPr>
          <w:rFonts w:ascii="Arial" w:hAnsi="Arial" w:cs="Arial"/>
          <w:sz w:val="18"/>
          <w:szCs w:val="18"/>
        </w:rPr>
      </w:pPr>
      <w:bookmarkStart w:id="10" w:name="_Hlk97391839"/>
      <w:r w:rsidRPr="00CB2880">
        <w:rPr>
          <w:rFonts w:ascii="Arial" w:hAnsi="Arial" w:cs="Arial"/>
          <w:sz w:val="18"/>
          <w:szCs w:val="18"/>
        </w:rPr>
        <w:t>While trading continues to be strong, in forming their outlook on the future financial performance, the Directors considered the normalisation of store traffic and average spend, the risk of higher business volatility and the potential negative impact of the general economic environment on household and trade spend.</w:t>
      </w:r>
    </w:p>
    <w:bookmarkEnd w:id="10"/>
    <w:p w14:paraId="26BABCD6" w14:textId="77777777" w:rsidR="0011020B" w:rsidRPr="00CB2880" w:rsidRDefault="0011020B" w:rsidP="0011020B">
      <w:pPr>
        <w:rPr>
          <w:rFonts w:ascii="Arial" w:hAnsi="Arial" w:cs="Arial"/>
          <w:sz w:val="18"/>
          <w:szCs w:val="18"/>
        </w:rPr>
      </w:pPr>
    </w:p>
    <w:p w14:paraId="2C7E6F6F" w14:textId="15B8205D" w:rsidR="005106C9" w:rsidRDefault="0011020B" w:rsidP="0011020B">
      <w:pPr>
        <w:rPr>
          <w:rFonts w:ascii="Arial" w:hAnsi="Arial" w:cs="Arial"/>
          <w:sz w:val="18"/>
          <w:szCs w:val="18"/>
        </w:rPr>
      </w:pPr>
      <w:bookmarkStart w:id="11" w:name="_Hlk97391854"/>
      <w:r w:rsidRPr="00CB2880">
        <w:rPr>
          <w:rFonts w:ascii="Arial" w:hAnsi="Arial" w:cs="Arial"/>
          <w:sz w:val="18"/>
          <w:szCs w:val="18"/>
        </w:rPr>
        <w:t xml:space="preserve">The Directors’ review also included a remote scenario to assess the impact of more restrictive containment measures than those experienced during the pandemic to date in the event of a more severe wave of resurgence of the </w:t>
      </w:r>
      <w:r w:rsidR="00F61FDB">
        <w:rPr>
          <w:rFonts w:ascii="Arial" w:hAnsi="Arial" w:cs="Arial"/>
          <w:sz w:val="18"/>
          <w:szCs w:val="18"/>
        </w:rPr>
        <w:t>COVID</w:t>
      </w:r>
      <w:r w:rsidR="00F21C24">
        <w:rPr>
          <w:rFonts w:ascii="Arial" w:hAnsi="Arial" w:cs="Arial"/>
          <w:sz w:val="18"/>
          <w:szCs w:val="18"/>
        </w:rPr>
        <w:t xml:space="preserve"> </w:t>
      </w:r>
      <w:r w:rsidRPr="00CB2880">
        <w:rPr>
          <w:rFonts w:ascii="Arial" w:hAnsi="Arial" w:cs="Arial"/>
          <w:sz w:val="18"/>
          <w:szCs w:val="18"/>
        </w:rPr>
        <w:t>pandemic.</w:t>
      </w:r>
      <w:r w:rsidR="000F2367">
        <w:rPr>
          <w:rFonts w:ascii="Arial" w:hAnsi="Arial" w:cs="Arial"/>
          <w:sz w:val="18"/>
          <w:szCs w:val="18"/>
        </w:rPr>
        <w:t xml:space="preserve"> </w:t>
      </w:r>
      <w:r w:rsidRPr="00CB2880">
        <w:rPr>
          <w:rFonts w:ascii="Arial" w:hAnsi="Arial" w:cs="Arial"/>
          <w:sz w:val="18"/>
          <w:szCs w:val="18"/>
        </w:rPr>
        <w:t>The remote scenario considers the impact of a significant drop in sales over a period of six months followed by a period of recovery lasting two months before trading resumes to the</w:t>
      </w:r>
      <w:r w:rsidR="00CD2417">
        <w:rPr>
          <w:rFonts w:ascii="Arial" w:hAnsi="Arial" w:cs="Arial"/>
          <w:sz w:val="18"/>
          <w:szCs w:val="18"/>
        </w:rPr>
        <w:t xml:space="preserve"> </w:t>
      </w:r>
      <w:r w:rsidRPr="00CB2880">
        <w:rPr>
          <w:rFonts w:ascii="Arial" w:hAnsi="Arial" w:cs="Arial"/>
          <w:sz w:val="18"/>
          <w:szCs w:val="18"/>
        </w:rPr>
        <w:t>expected forecast. The total loss of sales in this scenario is c.£2.1bn</w:t>
      </w:r>
      <w:r w:rsidR="000F2367">
        <w:rPr>
          <w:rFonts w:ascii="Arial" w:hAnsi="Arial" w:cs="Arial"/>
          <w:sz w:val="18"/>
          <w:szCs w:val="18"/>
        </w:rPr>
        <w:t xml:space="preserve"> against budgeted sales</w:t>
      </w:r>
      <w:r w:rsidRPr="00CB2880">
        <w:rPr>
          <w:rFonts w:ascii="Arial" w:hAnsi="Arial" w:cs="Arial"/>
          <w:sz w:val="18"/>
          <w:szCs w:val="18"/>
        </w:rPr>
        <w:t xml:space="preserve"> (23% </w:t>
      </w:r>
      <w:r w:rsidR="00CD2417">
        <w:rPr>
          <w:rFonts w:ascii="Arial" w:hAnsi="Arial" w:cs="Arial"/>
          <w:sz w:val="18"/>
          <w:szCs w:val="18"/>
        </w:rPr>
        <w:t xml:space="preserve">of total sales </w:t>
      </w:r>
      <w:r w:rsidRPr="00CB2880">
        <w:rPr>
          <w:rFonts w:ascii="Arial" w:hAnsi="Arial" w:cs="Arial"/>
          <w:sz w:val="18"/>
          <w:szCs w:val="18"/>
        </w:rPr>
        <w:t xml:space="preserve">over the impacted period). The scenario assumes the impact of lost sales is partially offset by a limited set of mitigating actions on variable and discretionary costs, capital expenditure and the suspension of dividend payments. The scenario </w:t>
      </w:r>
      <w:r w:rsidR="007249B1">
        <w:rPr>
          <w:rFonts w:ascii="Arial" w:hAnsi="Arial" w:cs="Arial"/>
          <w:sz w:val="18"/>
          <w:szCs w:val="18"/>
        </w:rPr>
        <w:t xml:space="preserve">also </w:t>
      </w:r>
      <w:r w:rsidRPr="00CB2880">
        <w:rPr>
          <w:rFonts w:ascii="Arial" w:hAnsi="Arial" w:cs="Arial"/>
          <w:sz w:val="18"/>
          <w:szCs w:val="18"/>
        </w:rPr>
        <w:t xml:space="preserve">assumes the </w:t>
      </w:r>
      <w:r w:rsidR="00B35253">
        <w:rPr>
          <w:rFonts w:ascii="Arial" w:hAnsi="Arial" w:cs="Arial"/>
          <w:sz w:val="18"/>
          <w:szCs w:val="18"/>
        </w:rPr>
        <w:t xml:space="preserve">£300m </w:t>
      </w:r>
      <w:r w:rsidRPr="00CB2880">
        <w:rPr>
          <w:rFonts w:ascii="Arial" w:hAnsi="Arial" w:cs="Arial"/>
          <w:sz w:val="18"/>
          <w:szCs w:val="18"/>
        </w:rPr>
        <w:t xml:space="preserve">share buyback </w:t>
      </w:r>
      <w:r w:rsidRPr="00CB2880">
        <w:rPr>
          <w:rFonts w:ascii="Arial" w:hAnsi="Arial" w:cs="Arial"/>
          <w:sz w:val="18"/>
          <w:szCs w:val="18"/>
        </w:rPr>
        <w:lastRenderedPageBreak/>
        <w:t>program</w:t>
      </w:r>
      <w:r w:rsidR="00B940E4">
        <w:rPr>
          <w:rFonts w:ascii="Arial" w:hAnsi="Arial" w:cs="Arial"/>
          <w:sz w:val="18"/>
          <w:szCs w:val="18"/>
        </w:rPr>
        <w:t>me</w:t>
      </w:r>
      <w:r w:rsidRPr="00CB2880">
        <w:rPr>
          <w:rFonts w:ascii="Arial" w:hAnsi="Arial" w:cs="Arial"/>
          <w:sz w:val="18"/>
          <w:szCs w:val="18"/>
        </w:rPr>
        <w:t xml:space="preserve"> </w:t>
      </w:r>
      <w:r w:rsidR="00B35253">
        <w:rPr>
          <w:rFonts w:ascii="Arial" w:hAnsi="Arial" w:cs="Arial"/>
          <w:sz w:val="18"/>
          <w:szCs w:val="18"/>
        </w:rPr>
        <w:t xml:space="preserve">announced in September 2021 </w:t>
      </w:r>
      <w:r w:rsidRPr="00CB2880">
        <w:rPr>
          <w:rFonts w:ascii="Arial" w:hAnsi="Arial" w:cs="Arial"/>
          <w:sz w:val="18"/>
          <w:szCs w:val="18"/>
        </w:rPr>
        <w:t xml:space="preserve">is completed in full. Even under this remote scenario the </w:t>
      </w:r>
      <w:r w:rsidR="007249B1">
        <w:rPr>
          <w:rFonts w:ascii="Arial" w:hAnsi="Arial" w:cs="Arial"/>
          <w:sz w:val="18"/>
          <w:szCs w:val="18"/>
        </w:rPr>
        <w:t>G</w:t>
      </w:r>
      <w:r w:rsidRPr="00CB2880">
        <w:rPr>
          <w:rFonts w:ascii="Arial" w:hAnsi="Arial" w:cs="Arial"/>
          <w:sz w:val="18"/>
          <w:szCs w:val="18"/>
        </w:rPr>
        <w:t xml:space="preserve">roup retains significant headroom on its credit facilities with only a limited drawing on the RCF required for a few months. </w:t>
      </w:r>
    </w:p>
    <w:p w14:paraId="6D217329" w14:textId="77777777" w:rsidR="005106C9" w:rsidRDefault="005106C9" w:rsidP="0011020B">
      <w:pPr>
        <w:rPr>
          <w:rFonts w:ascii="Arial" w:hAnsi="Arial" w:cs="Arial"/>
          <w:sz w:val="18"/>
          <w:szCs w:val="18"/>
        </w:rPr>
      </w:pPr>
    </w:p>
    <w:p w14:paraId="64EB2F30" w14:textId="0985CD4B" w:rsidR="0011020B" w:rsidRPr="00CB2880" w:rsidRDefault="0011020B" w:rsidP="0011020B">
      <w:pPr>
        <w:rPr>
          <w:rFonts w:ascii="Arial" w:hAnsi="Arial" w:cs="Arial"/>
          <w:sz w:val="18"/>
          <w:szCs w:val="18"/>
        </w:rPr>
      </w:pPr>
      <w:r w:rsidRPr="00CB2880">
        <w:rPr>
          <w:rFonts w:ascii="Arial" w:hAnsi="Arial" w:cs="Arial"/>
          <w:sz w:val="18"/>
          <w:szCs w:val="18"/>
        </w:rPr>
        <w:t>Given current trading and expectations for the business, the Directors believe that this scenario reflects a remote outcome for the Group.</w:t>
      </w:r>
      <w:r w:rsidR="005106C9">
        <w:rPr>
          <w:rFonts w:ascii="Arial" w:hAnsi="Arial" w:cs="Arial"/>
          <w:sz w:val="18"/>
          <w:szCs w:val="18"/>
        </w:rPr>
        <w:t xml:space="preserve"> </w:t>
      </w:r>
      <w:r w:rsidRPr="00CB2880">
        <w:rPr>
          <w:rFonts w:ascii="Arial" w:hAnsi="Arial" w:cs="Arial"/>
          <w:sz w:val="18"/>
          <w:szCs w:val="18"/>
        </w:rPr>
        <w:t>Should the impact of the pandemic be more prolonged or severe than currently forecast by the Directors under this remote scenario, the Group would need to implement additional operational or financial measures.</w:t>
      </w:r>
      <w:bookmarkEnd w:id="11"/>
    </w:p>
    <w:p w14:paraId="17976243" w14:textId="34574B3F" w:rsidR="007A5598" w:rsidRPr="00037BF0" w:rsidRDefault="007A5598" w:rsidP="007A5598">
      <w:pPr>
        <w:rPr>
          <w:rFonts w:ascii="Arial" w:hAnsi="Arial" w:cs="Arial"/>
          <w:color w:val="FF0000"/>
          <w:sz w:val="18"/>
          <w:szCs w:val="18"/>
        </w:rPr>
      </w:pPr>
    </w:p>
    <w:p w14:paraId="618441BD" w14:textId="77777777" w:rsidR="005F445A" w:rsidRPr="00037BF0" w:rsidRDefault="005F445A" w:rsidP="007C798A">
      <w:pPr>
        <w:rPr>
          <w:rFonts w:ascii="Arial" w:hAnsi="Arial" w:cs="Arial"/>
          <w:b/>
          <w:i/>
          <w:sz w:val="18"/>
          <w:szCs w:val="18"/>
        </w:rPr>
      </w:pPr>
      <w:r w:rsidRPr="00037BF0">
        <w:rPr>
          <w:rFonts w:ascii="Arial" w:hAnsi="Arial" w:cs="Arial"/>
          <w:b/>
          <w:i/>
          <w:sz w:val="18"/>
          <w:szCs w:val="18"/>
        </w:rPr>
        <w:t>Accounting policies</w:t>
      </w:r>
    </w:p>
    <w:p w14:paraId="29DAE7D9" w14:textId="77777777" w:rsidR="005F445A" w:rsidRPr="00037BF0" w:rsidRDefault="005F445A" w:rsidP="007C798A">
      <w:pPr>
        <w:rPr>
          <w:rFonts w:ascii="Arial" w:hAnsi="Arial" w:cs="Arial"/>
          <w:sz w:val="18"/>
          <w:szCs w:val="18"/>
        </w:rPr>
      </w:pPr>
    </w:p>
    <w:p w14:paraId="4DFD47CC" w14:textId="74DB6F02" w:rsidR="005F445A" w:rsidRPr="00037BF0" w:rsidRDefault="005F445A" w:rsidP="00D805EB">
      <w:pPr>
        <w:rPr>
          <w:rFonts w:ascii="Arial" w:hAnsi="Arial" w:cs="Arial"/>
          <w:color w:val="FF0000"/>
          <w:sz w:val="18"/>
          <w:szCs w:val="18"/>
        </w:rPr>
      </w:pPr>
      <w:r w:rsidRPr="00037BF0">
        <w:rPr>
          <w:rFonts w:ascii="Arial" w:hAnsi="Arial" w:cs="Arial"/>
          <w:sz w:val="18"/>
          <w:szCs w:val="18"/>
        </w:rPr>
        <w:t>The accounting policies adopted are consistent with those of the annual financial statements for the year ended 31 January 20</w:t>
      </w:r>
      <w:r w:rsidR="008934CA" w:rsidRPr="00037BF0">
        <w:rPr>
          <w:rFonts w:ascii="Arial" w:hAnsi="Arial" w:cs="Arial"/>
          <w:sz w:val="18"/>
          <w:szCs w:val="18"/>
        </w:rPr>
        <w:t>2</w:t>
      </w:r>
      <w:r w:rsidR="003C4A82" w:rsidRPr="00037BF0">
        <w:rPr>
          <w:rFonts w:ascii="Arial" w:hAnsi="Arial" w:cs="Arial"/>
          <w:sz w:val="18"/>
          <w:szCs w:val="18"/>
        </w:rPr>
        <w:t>1</w:t>
      </w:r>
      <w:r w:rsidRPr="00037BF0">
        <w:rPr>
          <w:rFonts w:ascii="Arial" w:hAnsi="Arial" w:cs="Arial"/>
          <w:sz w:val="18"/>
          <w:szCs w:val="18"/>
        </w:rPr>
        <w:t xml:space="preserve">, as described in note 2 of those financial statements, except </w:t>
      </w:r>
      <w:proofErr w:type="gramStart"/>
      <w:r w:rsidRPr="00037BF0">
        <w:rPr>
          <w:rFonts w:ascii="Arial" w:hAnsi="Arial" w:cs="Arial"/>
          <w:sz w:val="18"/>
          <w:szCs w:val="18"/>
        </w:rPr>
        <w:t>where</w:t>
      </w:r>
      <w:proofErr w:type="gramEnd"/>
      <w:r w:rsidRPr="00037BF0">
        <w:rPr>
          <w:rFonts w:ascii="Arial" w:hAnsi="Arial" w:cs="Arial"/>
          <w:sz w:val="18"/>
          <w:szCs w:val="18"/>
        </w:rPr>
        <w:t xml:space="preserve"> set out below.</w:t>
      </w:r>
      <w:r w:rsidR="00EB5300" w:rsidRPr="00037BF0">
        <w:rPr>
          <w:rFonts w:ascii="Arial" w:hAnsi="Arial" w:cs="Arial"/>
          <w:sz w:val="18"/>
          <w:szCs w:val="18"/>
        </w:rPr>
        <w:t xml:space="preserve"> </w:t>
      </w:r>
    </w:p>
    <w:p w14:paraId="67119237" w14:textId="28233E98" w:rsidR="00EB5300" w:rsidRPr="00037BF0" w:rsidRDefault="00EB5300" w:rsidP="00D805EB">
      <w:pPr>
        <w:rPr>
          <w:rFonts w:ascii="Arial" w:hAnsi="Arial" w:cs="Arial"/>
          <w:color w:val="FF0000"/>
          <w:sz w:val="18"/>
          <w:szCs w:val="18"/>
        </w:rPr>
      </w:pPr>
    </w:p>
    <w:p w14:paraId="1D8EA2CB" w14:textId="1E91ABE6" w:rsidR="000C7841" w:rsidRDefault="00735E71" w:rsidP="00D805EB">
      <w:pPr>
        <w:rPr>
          <w:rFonts w:ascii="Arial" w:hAnsi="Arial" w:cs="Arial"/>
          <w:sz w:val="18"/>
          <w:szCs w:val="18"/>
        </w:rPr>
      </w:pPr>
      <w:r w:rsidRPr="00735E71">
        <w:rPr>
          <w:rFonts w:ascii="Arial" w:hAnsi="Arial" w:cs="Arial"/>
          <w:sz w:val="18"/>
          <w:szCs w:val="18"/>
        </w:rPr>
        <w:t>Costs related to the configuration and customisation in cloud computing arrangements</w:t>
      </w:r>
      <w:r w:rsidR="00241409">
        <w:rPr>
          <w:rFonts w:ascii="Arial" w:hAnsi="Arial" w:cs="Arial"/>
          <w:sz w:val="18"/>
          <w:szCs w:val="18"/>
        </w:rPr>
        <w:t xml:space="preserve">, </w:t>
      </w:r>
      <w:r w:rsidRPr="00735E71">
        <w:rPr>
          <w:rFonts w:ascii="Arial" w:hAnsi="Arial" w:cs="Arial"/>
          <w:sz w:val="18"/>
          <w:szCs w:val="18"/>
        </w:rPr>
        <w:t>where they do not give the Group power to control the future economic benefits and to restrict access of others to those benefits</w:t>
      </w:r>
      <w:r w:rsidR="00241409">
        <w:rPr>
          <w:rFonts w:ascii="Arial" w:hAnsi="Arial" w:cs="Arial"/>
          <w:sz w:val="18"/>
          <w:szCs w:val="18"/>
        </w:rPr>
        <w:t xml:space="preserve">, </w:t>
      </w:r>
      <w:r w:rsidRPr="00735E71">
        <w:rPr>
          <w:rFonts w:ascii="Arial" w:hAnsi="Arial" w:cs="Arial"/>
          <w:sz w:val="18"/>
          <w:szCs w:val="18"/>
        </w:rPr>
        <w:t xml:space="preserve">are not capitalised as they do not meet the definition of intangible benefits under IAS 38. Such costs are expensed as incurred. Configuration and customisation in cloud computing arrangements are only capitalised where a separate asset is created and </w:t>
      </w:r>
      <w:proofErr w:type="spellStart"/>
      <w:r w:rsidRPr="00735E71">
        <w:rPr>
          <w:rFonts w:ascii="Arial" w:hAnsi="Arial" w:cs="Arial"/>
          <w:sz w:val="18"/>
          <w:szCs w:val="18"/>
        </w:rPr>
        <w:t>capitalisable</w:t>
      </w:r>
      <w:proofErr w:type="spellEnd"/>
      <w:r w:rsidRPr="00735E71">
        <w:rPr>
          <w:rFonts w:ascii="Arial" w:hAnsi="Arial" w:cs="Arial"/>
          <w:sz w:val="18"/>
          <w:szCs w:val="18"/>
        </w:rPr>
        <w:t xml:space="preserve"> under IAS 38.</w:t>
      </w:r>
    </w:p>
    <w:p w14:paraId="5CDB5D6A" w14:textId="40D658E4" w:rsidR="00735E71" w:rsidRDefault="00735E71" w:rsidP="00D805EB">
      <w:pPr>
        <w:rPr>
          <w:rFonts w:ascii="Arial" w:hAnsi="Arial" w:cs="Arial"/>
          <w:sz w:val="18"/>
          <w:szCs w:val="18"/>
        </w:rPr>
      </w:pPr>
    </w:p>
    <w:p w14:paraId="7A1CF82B" w14:textId="3093B6C0" w:rsidR="00D96433" w:rsidRDefault="00D96433" w:rsidP="00D805EB">
      <w:pPr>
        <w:rPr>
          <w:rFonts w:ascii="Arial" w:hAnsi="Arial" w:cs="Arial"/>
          <w:sz w:val="18"/>
          <w:szCs w:val="18"/>
        </w:rPr>
      </w:pPr>
      <w:r w:rsidRPr="00D96433">
        <w:rPr>
          <w:rFonts w:ascii="Arial" w:hAnsi="Arial" w:cs="Arial"/>
          <w:sz w:val="18"/>
          <w:szCs w:val="18"/>
        </w:rPr>
        <w:t xml:space="preserve">Shares purchased for cancellation are deducted from retained earnings. The Group uses irrevocable closed period buyback programmes. A liability to purchase shares is recognised at inception of the programme with any subsequent reduction in the obligation credited back to retained earnings at the end of the programme. Share capital is reduced and credited to the </w:t>
      </w:r>
      <w:r w:rsidR="00241409">
        <w:rPr>
          <w:rFonts w:ascii="Arial" w:hAnsi="Arial" w:cs="Arial"/>
          <w:sz w:val="18"/>
          <w:szCs w:val="18"/>
        </w:rPr>
        <w:t>c</w:t>
      </w:r>
      <w:r w:rsidRPr="00D96433">
        <w:rPr>
          <w:rFonts w:ascii="Arial" w:hAnsi="Arial" w:cs="Arial"/>
          <w:sz w:val="18"/>
          <w:szCs w:val="18"/>
        </w:rPr>
        <w:t xml:space="preserve">apital </w:t>
      </w:r>
      <w:r w:rsidR="00241409">
        <w:rPr>
          <w:rFonts w:ascii="Arial" w:hAnsi="Arial" w:cs="Arial"/>
          <w:sz w:val="18"/>
          <w:szCs w:val="18"/>
        </w:rPr>
        <w:t>r</w:t>
      </w:r>
      <w:r w:rsidRPr="00D96433">
        <w:rPr>
          <w:rFonts w:ascii="Arial" w:hAnsi="Arial" w:cs="Arial"/>
          <w:sz w:val="18"/>
          <w:szCs w:val="18"/>
        </w:rPr>
        <w:t xml:space="preserve">edemption </w:t>
      </w:r>
      <w:r w:rsidR="00241409">
        <w:rPr>
          <w:rFonts w:ascii="Arial" w:hAnsi="Arial" w:cs="Arial"/>
          <w:sz w:val="18"/>
          <w:szCs w:val="18"/>
        </w:rPr>
        <w:t>r</w:t>
      </w:r>
      <w:r w:rsidRPr="00D96433">
        <w:rPr>
          <w:rFonts w:ascii="Arial" w:hAnsi="Arial" w:cs="Arial"/>
          <w:sz w:val="18"/>
          <w:szCs w:val="18"/>
        </w:rPr>
        <w:t>eserve</w:t>
      </w:r>
      <w:r w:rsidR="00830259">
        <w:rPr>
          <w:rFonts w:ascii="Arial" w:hAnsi="Arial" w:cs="Arial"/>
          <w:sz w:val="18"/>
          <w:szCs w:val="18"/>
        </w:rPr>
        <w:t xml:space="preserve">, </w:t>
      </w:r>
      <w:r w:rsidRPr="00D96433">
        <w:rPr>
          <w:rFonts w:ascii="Arial" w:hAnsi="Arial" w:cs="Arial"/>
          <w:sz w:val="18"/>
          <w:szCs w:val="18"/>
        </w:rPr>
        <w:t>maintaining non-distributable reserves.</w:t>
      </w:r>
    </w:p>
    <w:p w14:paraId="1EE2A730" w14:textId="77777777" w:rsidR="00D96433" w:rsidRPr="00037BF0" w:rsidRDefault="00D96433" w:rsidP="00D805EB">
      <w:pPr>
        <w:rPr>
          <w:rFonts w:ascii="Arial" w:hAnsi="Arial" w:cs="Arial"/>
          <w:sz w:val="18"/>
          <w:szCs w:val="18"/>
        </w:rPr>
      </w:pPr>
    </w:p>
    <w:p w14:paraId="5FEC4BDA" w14:textId="66AA369F" w:rsidR="000C7841" w:rsidRPr="00037BF0" w:rsidRDefault="000C7841" w:rsidP="00D805EB">
      <w:pPr>
        <w:rPr>
          <w:rFonts w:ascii="Arial" w:hAnsi="Arial" w:cs="Arial"/>
          <w:sz w:val="18"/>
          <w:szCs w:val="18"/>
        </w:rPr>
      </w:pPr>
      <w:bookmarkStart w:id="12" w:name="_Hlk67157875"/>
      <w:r w:rsidRPr="00037BF0">
        <w:rPr>
          <w:rFonts w:ascii="Arial" w:hAnsi="Arial" w:cs="Arial"/>
          <w:b/>
          <w:i/>
          <w:sz w:val="18"/>
          <w:szCs w:val="18"/>
        </w:rPr>
        <w:t>Critical accounting judgements</w:t>
      </w:r>
      <w:r w:rsidR="00823923" w:rsidRPr="00037BF0">
        <w:rPr>
          <w:rFonts w:ascii="Arial" w:hAnsi="Arial" w:cs="Arial"/>
          <w:b/>
          <w:i/>
          <w:sz w:val="18"/>
          <w:szCs w:val="18"/>
        </w:rPr>
        <w:t xml:space="preserve"> and key sources of estimation uncertainty</w:t>
      </w:r>
    </w:p>
    <w:bookmarkEnd w:id="12"/>
    <w:p w14:paraId="51062D09" w14:textId="74FA8B82" w:rsidR="005639F1" w:rsidRPr="00037BF0" w:rsidRDefault="005639F1" w:rsidP="00D805EB">
      <w:pPr>
        <w:rPr>
          <w:rFonts w:ascii="Arial" w:hAnsi="Arial" w:cs="Arial"/>
          <w:sz w:val="18"/>
          <w:szCs w:val="18"/>
        </w:rPr>
      </w:pPr>
    </w:p>
    <w:p w14:paraId="36BC938E" w14:textId="04F6AC5E" w:rsidR="005639F1" w:rsidRPr="00037BF0" w:rsidRDefault="005639F1" w:rsidP="005639F1">
      <w:pPr>
        <w:rPr>
          <w:rFonts w:ascii="Arial" w:hAnsi="Arial" w:cs="Arial"/>
          <w:sz w:val="18"/>
          <w:szCs w:val="18"/>
        </w:rPr>
      </w:pPr>
      <w:r w:rsidRPr="00037BF0">
        <w:rPr>
          <w:rFonts w:ascii="Arial" w:hAnsi="Arial" w:cs="Arial"/>
          <w:sz w:val="18"/>
          <w:szCs w:val="18"/>
        </w:rPr>
        <w:t xml:space="preserve">The </w:t>
      </w:r>
      <w:r w:rsidR="00823923" w:rsidRPr="00037BF0">
        <w:rPr>
          <w:rFonts w:ascii="Arial" w:hAnsi="Arial" w:cs="Arial"/>
          <w:sz w:val="18"/>
          <w:szCs w:val="18"/>
        </w:rPr>
        <w:t>critical accounting judgements and key sources of estimation uncertainty</w:t>
      </w:r>
      <w:r w:rsidRPr="00037BF0">
        <w:rPr>
          <w:rFonts w:ascii="Arial" w:hAnsi="Arial" w:cs="Arial"/>
          <w:sz w:val="18"/>
          <w:szCs w:val="18"/>
        </w:rPr>
        <w:t xml:space="preserve"> are consistent with those of the annual financial statements for the year ended 31 January 202</w:t>
      </w:r>
      <w:r w:rsidR="0076523E">
        <w:rPr>
          <w:rFonts w:ascii="Arial" w:hAnsi="Arial" w:cs="Arial"/>
          <w:sz w:val="18"/>
          <w:szCs w:val="18"/>
        </w:rPr>
        <w:t>1</w:t>
      </w:r>
      <w:r w:rsidRPr="00037BF0">
        <w:rPr>
          <w:rFonts w:ascii="Arial" w:hAnsi="Arial" w:cs="Arial"/>
          <w:sz w:val="18"/>
          <w:szCs w:val="18"/>
        </w:rPr>
        <w:t>, as described in note 3 of those financial statements</w:t>
      </w:r>
      <w:r w:rsidR="0076523E">
        <w:rPr>
          <w:rFonts w:ascii="Arial" w:hAnsi="Arial" w:cs="Arial"/>
          <w:sz w:val="18"/>
          <w:szCs w:val="18"/>
        </w:rPr>
        <w:t xml:space="preserve">. </w:t>
      </w:r>
    </w:p>
    <w:p w14:paraId="08B84065" w14:textId="77777777" w:rsidR="005F445A" w:rsidRPr="00037BF0" w:rsidRDefault="005F445A" w:rsidP="00D805EB">
      <w:pPr>
        <w:rPr>
          <w:rFonts w:ascii="Arial" w:hAnsi="Arial" w:cs="Arial"/>
          <w:color w:val="FF0000"/>
          <w:sz w:val="18"/>
          <w:szCs w:val="18"/>
        </w:rPr>
      </w:pPr>
    </w:p>
    <w:p w14:paraId="1F8B09A8" w14:textId="77777777" w:rsidR="005F445A" w:rsidRPr="00037BF0" w:rsidRDefault="005F445A" w:rsidP="00D805EB">
      <w:pPr>
        <w:rPr>
          <w:rFonts w:ascii="Arial" w:hAnsi="Arial" w:cs="Arial"/>
          <w:b/>
          <w:bCs/>
          <w:i/>
          <w:sz w:val="18"/>
          <w:szCs w:val="18"/>
        </w:rPr>
      </w:pPr>
      <w:bookmarkStart w:id="13" w:name="_Hlk2352016"/>
      <w:r w:rsidRPr="00037BF0">
        <w:rPr>
          <w:rFonts w:ascii="Arial" w:hAnsi="Arial" w:cs="Arial"/>
          <w:b/>
          <w:bCs/>
          <w:i/>
          <w:sz w:val="18"/>
          <w:szCs w:val="18"/>
        </w:rPr>
        <w:t>New and amended accounting standards</w:t>
      </w:r>
    </w:p>
    <w:p w14:paraId="3FDEF094" w14:textId="77777777" w:rsidR="005F445A" w:rsidRPr="00037BF0" w:rsidRDefault="005F445A" w:rsidP="00D805EB">
      <w:pPr>
        <w:rPr>
          <w:rFonts w:ascii="Arial" w:hAnsi="Arial" w:cs="Arial"/>
          <w:color w:val="FF0000"/>
          <w:sz w:val="18"/>
          <w:szCs w:val="18"/>
        </w:rPr>
      </w:pPr>
    </w:p>
    <w:p w14:paraId="3876D2BE" w14:textId="22401092" w:rsidR="000C7841" w:rsidRPr="00037BF0" w:rsidRDefault="00EB5300" w:rsidP="00D805EB">
      <w:pPr>
        <w:rPr>
          <w:rFonts w:ascii="Arial" w:hAnsi="Arial" w:cs="Arial"/>
          <w:sz w:val="18"/>
          <w:szCs w:val="18"/>
        </w:rPr>
      </w:pPr>
      <w:r w:rsidRPr="00037BF0">
        <w:rPr>
          <w:rFonts w:ascii="Arial" w:hAnsi="Arial" w:cs="Arial"/>
          <w:sz w:val="18"/>
          <w:szCs w:val="18"/>
        </w:rPr>
        <w:t>N</w:t>
      </w:r>
      <w:r w:rsidR="005F445A" w:rsidRPr="00037BF0">
        <w:rPr>
          <w:rFonts w:ascii="Arial" w:hAnsi="Arial" w:cs="Arial"/>
          <w:sz w:val="18"/>
          <w:szCs w:val="18"/>
        </w:rPr>
        <w:t>ew standards, amendments and interpretations are in issue and effective for the Group’s financial year ended 31 January 202</w:t>
      </w:r>
      <w:r w:rsidR="0076523E">
        <w:rPr>
          <w:rFonts w:ascii="Arial" w:hAnsi="Arial" w:cs="Arial"/>
          <w:sz w:val="18"/>
          <w:szCs w:val="18"/>
        </w:rPr>
        <w:t>2</w:t>
      </w:r>
      <w:r w:rsidR="005F445A" w:rsidRPr="00037BF0">
        <w:rPr>
          <w:rFonts w:ascii="Arial" w:hAnsi="Arial" w:cs="Arial"/>
          <w:sz w:val="18"/>
          <w:szCs w:val="18"/>
        </w:rPr>
        <w:t>, but they do not have a material impact on the consolidated financial statements.</w:t>
      </w:r>
    </w:p>
    <w:bookmarkEnd w:id="13"/>
    <w:p w14:paraId="62222BE3" w14:textId="77777777" w:rsidR="000C7841" w:rsidRPr="00037BF0" w:rsidRDefault="000C7841" w:rsidP="007C798A">
      <w:pPr>
        <w:rPr>
          <w:rFonts w:ascii="Arial" w:hAnsi="Arial" w:cs="Arial"/>
          <w:sz w:val="18"/>
          <w:szCs w:val="18"/>
        </w:rPr>
      </w:pPr>
    </w:p>
    <w:p w14:paraId="5D7675EC" w14:textId="0FF5C20D" w:rsidR="005F445A" w:rsidRPr="00037BF0" w:rsidRDefault="005F445A" w:rsidP="007C798A">
      <w:pPr>
        <w:rPr>
          <w:rFonts w:ascii="Arial" w:hAnsi="Arial" w:cs="Arial"/>
          <w:b/>
          <w:i/>
          <w:sz w:val="18"/>
          <w:szCs w:val="18"/>
        </w:rPr>
      </w:pPr>
      <w:r w:rsidRPr="00037BF0">
        <w:rPr>
          <w:rFonts w:ascii="Arial" w:hAnsi="Arial" w:cs="Arial"/>
          <w:b/>
          <w:i/>
          <w:sz w:val="18"/>
          <w:szCs w:val="18"/>
        </w:rPr>
        <w:t>Principal rates of exchange against Sterling</w:t>
      </w:r>
    </w:p>
    <w:p w14:paraId="2496D4F9" w14:textId="77777777" w:rsidR="005F445A" w:rsidRPr="00037BF0" w:rsidRDefault="005F445A" w:rsidP="005F445A">
      <w:pPr>
        <w:rPr>
          <w:rFonts w:ascii="Arial" w:hAnsi="Arial" w:cs="Arial"/>
          <w:sz w:val="18"/>
          <w:szCs w:val="18"/>
        </w:rPr>
      </w:pPr>
    </w:p>
    <w:tbl>
      <w:tblPr>
        <w:tblW w:w="5000" w:type="pct"/>
        <w:tblLook w:val="01E0" w:firstRow="1" w:lastRow="1" w:firstColumn="1" w:lastColumn="1" w:noHBand="0" w:noVBand="0"/>
      </w:tblPr>
      <w:tblGrid>
        <w:gridCol w:w="3998"/>
        <w:gridCol w:w="1444"/>
        <w:gridCol w:w="1444"/>
        <w:gridCol w:w="1444"/>
        <w:gridCol w:w="1525"/>
      </w:tblGrid>
      <w:tr w:rsidR="009727A1" w:rsidRPr="00037BF0" w14:paraId="7499F923" w14:textId="77777777" w:rsidTr="00037BF0">
        <w:tc>
          <w:tcPr>
            <w:tcW w:w="3911" w:type="dxa"/>
            <w:shd w:val="clear" w:color="auto" w:fill="auto"/>
            <w:vAlign w:val="bottom"/>
          </w:tcPr>
          <w:p w14:paraId="4975200F" w14:textId="77777777" w:rsidR="005F445A" w:rsidRPr="00037BF0" w:rsidRDefault="005F445A" w:rsidP="00765FBD">
            <w:pPr>
              <w:rPr>
                <w:rFonts w:ascii="Arial" w:hAnsi="Arial" w:cs="Arial"/>
                <w:sz w:val="18"/>
                <w:szCs w:val="18"/>
              </w:rPr>
            </w:pPr>
          </w:p>
        </w:tc>
        <w:tc>
          <w:tcPr>
            <w:tcW w:w="1412" w:type="dxa"/>
            <w:tcBorders>
              <w:bottom w:val="single" w:sz="4" w:space="0" w:color="auto"/>
            </w:tcBorders>
            <w:shd w:val="clear" w:color="auto" w:fill="auto"/>
            <w:vAlign w:val="bottom"/>
          </w:tcPr>
          <w:p w14:paraId="2D5BC3DB" w14:textId="77777777" w:rsidR="005F445A" w:rsidRPr="00037BF0" w:rsidRDefault="005F445A" w:rsidP="00765FBD">
            <w:pPr>
              <w:rPr>
                <w:rFonts w:ascii="Arial" w:hAnsi="Arial" w:cs="Arial"/>
                <w:sz w:val="18"/>
                <w:szCs w:val="18"/>
              </w:rPr>
            </w:pPr>
          </w:p>
        </w:tc>
        <w:tc>
          <w:tcPr>
            <w:tcW w:w="1412" w:type="dxa"/>
            <w:tcBorders>
              <w:bottom w:val="single" w:sz="4" w:space="0" w:color="auto"/>
            </w:tcBorders>
            <w:shd w:val="clear" w:color="auto" w:fill="auto"/>
            <w:vAlign w:val="bottom"/>
          </w:tcPr>
          <w:p w14:paraId="34756B52" w14:textId="5D831448" w:rsidR="005F445A" w:rsidRPr="00037BF0" w:rsidRDefault="005F445A" w:rsidP="00765FBD">
            <w:pPr>
              <w:jc w:val="right"/>
              <w:rPr>
                <w:rFonts w:ascii="Arial" w:hAnsi="Arial" w:cs="Arial"/>
                <w:sz w:val="18"/>
                <w:szCs w:val="18"/>
              </w:rPr>
            </w:pPr>
            <w:r w:rsidRPr="00037BF0">
              <w:rPr>
                <w:rFonts w:ascii="Arial" w:hAnsi="Arial" w:cs="Arial"/>
                <w:sz w:val="18"/>
                <w:szCs w:val="18"/>
              </w:rPr>
              <w:t>20</w:t>
            </w:r>
            <w:r w:rsidR="008934CA" w:rsidRPr="00037BF0">
              <w:rPr>
                <w:rFonts w:ascii="Arial" w:hAnsi="Arial" w:cs="Arial"/>
                <w:sz w:val="18"/>
                <w:szCs w:val="18"/>
              </w:rPr>
              <w:t>2</w:t>
            </w:r>
            <w:r w:rsidR="00701D5B" w:rsidRPr="00037BF0">
              <w:rPr>
                <w:rFonts w:ascii="Arial" w:hAnsi="Arial" w:cs="Arial"/>
                <w:sz w:val="18"/>
                <w:szCs w:val="18"/>
              </w:rPr>
              <w:t>1</w:t>
            </w:r>
            <w:r w:rsidRPr="00037BF0">
              <w:rPr>
                <w:rFonts w:ascii="Arial" w:hAnsi="Arial" w:cs="Arial"/>
                <w:sz w:val="18"/>
                <w:szCs w:val="18"/>
              </w:rPr>
              <w:t>/2</w:t>
            </w:r>
            <w:r w:rsidR="00701D5B" w:rsidRPr="00037BF0">
              <w:rPr>
                <w:rFonts w:ascii="Arial" w:hAnsi="Arial" w:cs="Arial"/>
                <w:sz w:val="18"/>
                <w:szCs w:val="18"/>
              </w:rPr>
              <w:t>2</w:t>
            </w:r>
          </w:p>
        </w:tc>
        <w:tc>
          <w:tcPr>
            <w:tcW w:w="1412" w:type="dxa"/>
            <w:tcBorders>
              <w:bottom w:val="single" w:sz="4" w:space="0" w:color="auto"/>
            </w:tcBorders>
            <w:shd w:val="clear" w:color="auto" w:fill="auto"/>
            <w:vAlign w:val="bottom"/>
          </w:tcPr>
          <w:p w14:paraId="17A2FC90" w14:textId="77777777" w:rsidR="005F445A" w:rsidRPr="00037BF0" w:rsidRDefault="005F445A" w:rsidP="00765FBD">
            <w:pPr>
              <w:jc w:val="right"/>
              <w:rPr>
                <w:rFonts w:ascii="Arial" w:hAnsi="Arial" w:cs="Arial"/>
                <w:sz w:val="18"/>
                <w:szCs w:val="18"/>
              </w:rPr>
            </w:pPr>
          </w:p>
        </w:tc>
        <w:tc>
          <w:tcPr>
            <w:tcW w:w="1492" w:type="dxa"/>
            <w:tcBorders>
              <w:bottom w:val="single" w:sz="4" w:space="0" w:color="auto"/>
            </w:tcBorders>
            <w:shd w:val="clear" w:color="auto" w:fill="auto"/>
            <w:vAlign w:val="bottom"/>
          </w:tcPr>
          <w:p w14:paraId="62BFD6A2" w14:textId="71C44643" w:rsidR="005F445A" w:rsidRPr="00037BF0" w:rsidRDefault="00701D5B" w:rsidP="00765FBD">
            <w:pPr>
              <w:jc w:val="right"/>
              <w:rPr>
                <w:rFonts w:ascii="Arial" w:hAnsi="Arial" w:cs="Arial"/>
                <w:sz w:val="18"/>
                <w:szCs w:val="18"/>
              </w:rPr>
            </w:pPr>
            <w:r w:rsidRPr="00037BF0">
              <w:rPr>
                <w:rFonts w:ascii="Arial" w:hAnsi="Arial" w:cs="Arial"/>
                <w:sz w:val="18"/>
                <w:szCs w:val="18"/>
              </w:rPr>
              <w:t>2020/21</w:t>
            </w:r>
          </w:p>
        </w:tc>
      </w:tr>
      <w:tr w:rsidR="009727A1" w:rsidRPr="00037BF0" w14:paraId="0FFC656D" w14:textId="77777777" w:rsidTr="00037BF0">
        <w:tc>
          <w:tcPr>
            <w:tcW w:w="3911" w:type="dxa"/>
            <w:tcBorders>
              <w:bottom w:val="single" w:sz="4" w:space="0" w:color="auto"/>
            </w:tcBorders>
            <w:shd w:val="clear" w:color="auto" w:fill="auto"/>
            <w:vAlign w:val="bottom"/>
          </w:tcPr>
          <w:p w14:paraId="51F7B052" w14:textId="77777777" w:rsidR="005F445A" w:rsidRPr="00037BF0" w:rsidRDefault="005F445A" w:rsidP="00765FBD">
            <w:pPr>
              <w:rPr>
                <w:rFonts w:ascii="Arial" w:hAnsi="Arial" w:cs="Arial"/>
                <w:sz w:val="18"/>
                <w:szCs w:val="18"/>
              </w:rPr>
            </w:pPr>
          </w:p>
        </w:tc>
        <w:tc>
          <w:tcPr>
            <w:tcW w:w="1412" w:type="dxa"/>
            <w:tcBorders>
              <w:top w:val="single" w:sz="4" w:space="0" w:color="auto"/>
              <w:bottom w:val="single" w:sz="4" w:space="0" w:color="auto"/>
            </w:tcBorders>
            <w:shd w:val="clear" w:color="auto" w:fill="auto"/>
            <w:vAlign w:val="bottom"/>
          </w:tcPr>
          <w:p w14:paraId="26341654" w14:textId="77777777" w:rsidR="005F445A" w:rsidRPr="00037BF0" w:rsidRDefault="005F445A" w:rsidP="00765FBD">
            <w:pPr>
              <w:jc w:val="right"/>
              <w:rPr>
                <w:rFonts w:ascii="Arial" w:hAnsi="Arial" w:cs="Arial"/>
                <w:sz w:val="18"/>
                <w:szCs w:val="18"/>
              </w:rPr>
            </w:pPr>
            <w:r w:rsidRPr="00037BF0">
              <w:rPr>
                <w:rFonts w:ascii="Arial" w:hAnsi="Arial" w:cs="Arial"/>
                <w:sz w:val="18"/>
                <w:szCs w:val="18"/>
              </w:rPr>
              <w:t>Average rate</w:t>
            </w:r>
          </w:p>
        </w:tc>
        <w:tc>
          <w:tcPr>
            <w:tcW w:w="1412" w:type="dxa"/>
            <w:tcBorders>
              <w:top w:val="single" w:sz="4" w:space="0" w:color="auto"/>
              <w:bottom w:val="single" w:sz="4" w:space="0" w:color="auto"/>
            </w:tcBorders>
            <w:shd w:val="clear" w:color="auto" w:fill="auto"/>
            <w:vAlign w:val="bottom"/>
          </w:tcPr>
          <w:p w14:paraId="37495481" w14:textId="77777777" w:rsidR="005F445A" w:rsidRPr="00037BF0" w:rsidRDefault="005F445A" w:rsidP="00765FBD">
            <w:pPr>
              <w:jc w:val="right"/>
              <w:rPr>
                <w:rFonts w:ascii="Arial" w:hAnsi="Arial" w:cs="Arial"/>
                <w:sz w:val="18"/>
                <w:szCs w:val="18"/>
              </w:rPr>
            </w:pPr>
            <w:proofErr w:type="spellStart"/>
            <w:r w:rsidRPr="00037BF0">
              <w:rPr>
                <w:rFonts w:ascii="Arial" w:hAnsi="Arial" w:cs="Arial"/>
                <w:sz w:val="18"/>
                <w:szCs w:val="18"/>
              </w:rPr>
              <w:t>Year end</w:t>
            </w:r>
            <w:proofErr w:type="spellEnd"/>
            <w:r w:rsidRPr="00037BF0">
              <w:rPr>
                <w:rFonts w:ascii="Arial" w:hAnsi="Arial" w:cs="Arial"/>
                <w:sz w:val="18"/>
                <w:szCs w:val="18"/>
              </w:rPr>
              <w:t xml:space="preserve"> rate</w:t>
            </w:r>
          </w:p>
        </w:tc>
        <w:tc>
          <w:tcPr>
            <w:tcW w:w="1412" w:type="dxa"/>
            <w:tcBorders>
              <w:top w:val="single" w:sz="4" w:space="0" w:color="auto"/>
              <w:bottom w:val="single" w:sz="4" w:space="0" w:color="auto"/>
            </w:tcBorders>
            <w:shd w:val="clear" w:color="auto" w:fill="auto"/>
            <w:vAlign w:val="bottom"/>
          </w:tcPr>
          <w:p w14:paraId="133BB75A" w14:textId="77777777" w:rsidR="005F445A" w:rsidRPr="00037BF0" w:rsidRDefault="005F445A" w:rsidP="00765FBD">
            <w:pPr>
              <w:jc w:val="right"/>
              <w:rPr>
                <w:rFonts w:ascii="Arial" w:hAnsi="Arial" w:cs="Arial"/>
                <w:sz w:val="18"/>
                <w:szCs w:val="18"/>
              </w:rPr>
            </w:pPr>
            <w:r w:rsidRPr="00037BF0">
              <w:rPr>
                <w:rFonts w:ascii="Arial" w:hAnsi="Arial" w:cs="Arial"/>
                <w:sz w:val="18"/>
                <w:szCs w:val="18"/>
              </w:rPr>
              <w:t>Average rate</w:t>
            </w:r>
          </w:p>
        </w:tc>
        <w:tc>
          <w:tcPr>
            <w:tcW w:w="1492" w:type="dxa"/>
            <w:tcBorders>
              <w:top w:val="single" w:sz="4" w:space="0" w:color="auto"/>
              <w:bottom w:val="single" w:sz="4" w:space="0" w:color="auto"/>
            </w:tcBorders>
            <w:shd w:val="clear" w:color="auto" w:fill="auto"/>
            <w:vAlign w:val="bottom"/>
          </w:tcPr>
          <w:p w14:paraId="74F5AD0B" w14:textId="77777777" w:rsidR="005F445A" w:rsidRPr="00037BF0" w:rsidRDefault="005F445A" w:rsidP="00765FBD">
            <w:pPr>
              <w:jc w:val="right"/>
              <w:rPr>
                <w:rFonts w:ascii="Arial" w:hAnsi="Arial" w:cs="Arial"/>
                <w:sz w:val="18"/>
                <w:szCs w:val="18"/>
              </w:rPr>
            </w:pPr>
            <w:proofErr w:type="spellStart"/>
            <w:r w:rsidRPr="00037BF0">
              <w:rPr>
                <w:rFonts w:ascii="Arial" w:hAnsi="Arial" w:cs="Arial"/>
                <w:sz w:val="18"/>
                <w:szCs w:val="18"/>
              </w:rPr>
              <w:t>Year end</w:t>
            </w:r>
            <w:proofErr w:type="spellEnd"/>
            <w:r w:rsidRPr="00037BF0">
              <w:rPr>
                <w:rFonts w:ascii="Arial" w:hAnsi="Arial" w:cs="Arial"/>
                <w:sz w:val="18"/>
                <w:szCs w:val="18"/>
              </w:rPr>
              <w:t xml:space="preserve"> rate</w:t>
            </w:r>
          </w:p>
        </w:tc>
      </w:tr>
      <w:tr w:rsidR="00701D5B" w:rsidRPr="00037BF0" w14:paraId="00D7F201" w14:textId="77777777" w:rsidTr="00037BF0">
        <w:trPr>
          <w:trHeight w:val="158"/>
        </w:trPr>
        <w:tc>
          <w:tcPr>
            <w:tcW w:w="3911" w:type="dxa"/>
            <w:shd w:val="clear" w:color="auto" w:fill="auto"/>
            <w:vAlign w:val="bottom"/>
          </w:tcPr>
          <w:p w14:paraId="60CBC5C3" w14:textId="77777777" w:rsidR="00701D5B" w:rsidRPr="00037BF0" w:rsidRDefault="00701D5B" w:rsidP="00701D5B">
            <w:pPr>
              <w:rPr>
                <w:rFonts w:ascii="Arial" w:hAnsi="Arial" w:cs="Arial"/>
                <w:sz w:val="18"/>
                <w:szCs w:val="18"/>
              </w:rPr>
            </w:pPr>
            <w:r w:rsidRPr="00037BF0">
              <w:rPr>
                <w:rFonts w:ascii="Arial" w:hAnsi="Arial" w:cs="Arial"/>
                <w:sz w:val="18"/>
                <w:szCs w:val="18"/>
              </w:rPr>
              <w:t>Euro</w:t>
            </w:r>
          </w:p>
        </w:tc>
        <w:tc>
          <w:tcPr>
            <w:tcW w:w="1412" w:type="dxa"/>
            <w:shd w:val="clear" w:color="auto" w:fill="auto"/>
            <w:vAlign w:val="bottom"/>
          </w:tcPr>
          <w:p w14:paraId="046EA867" w14:textId="18E04A3F" w:rsidR="00701D5B" w:rsidRPr="00037BF0" w:rsidRDefault="00703761" w:rsidP="00701D5B">
            <w:pPr>
              <w:jc w:val="right"/>
              <w:rPr>
                <w:rFonts w:ascii="Arial" w:hAnsi="Arial" w:cs="Arial"/>
                <w:b/>
                <w:sz w:val="18"/>
                <w:szCs w:val="18"/>
              </w:rPr>
            </w:pPr>
            <w:r>
              <w:rPr>
                <w:rFonts w:ascii="Arial" w:hAnsi="Arial" w:cs="Arial"/>
                <w:b/>
                <w:sz w:val="18"/>
                <w:szCs w:val="18"/>
              </w:rPr>
              <w:t>1.17</w:t>
            </w:r>
          </w:p>
        </w:tc>
        <w:tc>
          <w:tcPr>
            <w:tcW w:w="1412" w:type="dxa"/>
            <w:shd w:val="clear" w:color="auto" w:fill="auto"/>
            <w:vAlign w:val="bottom"/>
          </w:tcPr>
          <w:p w14:paraId="243F33BD" w14:textId="2180E50F" w:rsidR="00701D5B" w:rsidRPr="00037BF0" w:rsidRDefault="00703761" w:rsidP="00701D5B">
            <w:pPr>
              <w:jc w:val="right"/>
              <w:rPr>
                <w:rFonts w:ascii="Arial" w:hAnsi="Arial" w:cs="Arial"/>
                <w:b/>
                <w:sz w:val="18"/>
                <w:szCs w:val="18"/>
              </w:rPr>
            </w:pPr>
            <w:r>
              <w:rPr>
                <w:rFonts w:ascii="Arial" w:hAnsi="Arial" w:cs="Arial"/>
                <w:b/>
                <w:sz w:val="18"/>
                <w:szCs w:val="18"/>
              </w:rPr>
              <w:t>1.20</w:t>
            </w:r>
          </w:p>
        </w:tc>
        <w:tc>
          <w:tcPr>
            <w:tcW w:w="1412" w:type="dxa"/>
            <w:shd w:val="clear" w:color="auto" w:fill="auto"/>
            <w:vAlign w:val="bottom"/>
          </w:tcPr>
          <w:p w14:paraId="27B0959B" w14:textId="5F3222D6" w:rsidR="00701D5B" w:rsidRPr="00241409" w:rsidRDefault="00701D5B" w:rsidP="00701D5B">
            <w:pPr>
              <w:jc w:val="right"/>
              <w:rPr>
                <w:rFonts w:ascii="Arial" w:hAnsi="Arial" w:cs="Arial"/>
                <w:bCs/>
                <w:sz w:val="18"/>
                <w:szCs w:val="18"/>
              </w:rPr>
            </w:pPr>
            <w:r w:rsidRPr="00241409">
              <w:rPr>
                <w:rFonts w:ascii="Arial" w:hAnsi="Arial" w:cs="Arial"/>
                <w:bCs/>
                <w:sz w:val="18"/>
                <w:szCs w:val="18"/>
              </w:rPr>
              <w:t>1.12</w:t>
            </w:r>
          </w:p>
        </w:tc>
        <w:tc>
          <w:tcPr>
            <w:tcW w:w="1492" w:type="dxa"/>
            <w:shd w:val="clear" w:color="auto" w:fill="auto"/>
            <w:vAlign w:val="bottom"/>
          </w:tcPr>
          <w:p w14:paraId="3C681AC6" w14:textId="44405D23" w:rsidR="00701D5B" w:rsidRPr="00241409" w:rsidRDefault="00701D5B" w:rsidP="00701D5B">
            <w:pPr>
              <w:jc w:val="right"/>
              <w:rPr>
                <w:rFonts w:ascii="Arial" w:hAnsi="Arial" w:cs="Arial"/>
                <w:bCs/>
                <w:sz w:val="18"/>
                <w:szCs w:val="18"/>
              </w:rPr>
            </w:pPr>
            <w:r w:rsidRPr="00241409">
              <w:rPr>
                <w:rFonts w:ascii="Arial" w:hAnsi="Arial" w:cs="Arial"/>
                <w:bCs/>
                <w:sz w:val="18"/>
                <w:szCs w:val="18"/>
              </w:rPr>
              <w:t>1.13</w:t>
            </w:r>
          </w:p>
        </w:tc>
      </w:tr>
      <w:tr w:rsidR="00701D5B" w:rsidRPr="00037BF0" w14:paraId="548427B5" w14:textId="77777777" w:rsidTr="00037BF0">
        <w:tc>
          <w:tcPr>
            <w:tcW w:w="3911" w:type="dxa"/>
            <w:shd w:val="clear" w:color="auto" w:fill="auto"/>
            <w:vAlign w:val="bottom"/>
          </w:tcPr>
          <w:p w14:paraId="776BBC31" w14:textId="77777777" w:rsidR="00701D5B" w:rsidRPr="00037BF0" w:rsidRDefault="00701D5B" w:rsidP="00701D5B">
            <w:pPr>
              <w:rPr>
                <w:rFonts w:ascii="Arial" w:hAnsi="Arial" w:cs="Arial"/>
                <w:sz w:val="18"/>
                <w:szCs w:val="18"/>
              </w:rPr>
            </w:pPr>
            <w:r w:rsidRPr="00037BF0">
              <w:rPr>
                <w:rFonts w:ascii="Arial" w:hAnsi="Arial" w:cs="Arial"/>
                <w:sz w:val="18"/>
                <w:szCs w:val="18"/>
              </w:rPr>
              <w:t>US Dollar</w:t>
            </w:r>
          </w:p>
        </w:tc>
        <w:tc>
          <w:tcPr>
            <w:tcW w:w="1412" w:type="dxa"/>
            <w:shd w:val="clear" w:color="auto" w:fill="auto"/>
            <w:vAlign w:val="bottom"/>
          </w:tcPr>
          <w:p w14:paraId="7B1FADF7" w14:textId="0E286728" w:rsidR="00701D5B" w:rsidRPr="00037BF0" w:rsidRDefault="00703761" w:rsidP="00701D5B">
            <w:pPr>
              <w:jc w:val="right"/>
              <w:rPr>
                <w:rFonts w:ascii="Arial" w:hAnsi="Arial" w:cs="Arial"/>
                <w:b/>
                <w:sz w:val="18"/>
                <w:szCs w:val="18"/>
              </w:rPr>
            </w:pPr>
            <w:r>
              <w:rPr>
                <w:rFonts w:ascii="Arial" w:hAnsi="Arial" w:cs="Arial"/>
                <w:b/>
                <w:sz w:val="18"/>
                <w:szCs w:val="18"/>
              </w:rPr>
              <w:t>1.38</w:t>
            </w:r>
          </w:p>
        </w:tc>
        <w:tc>
          <w:tcPr>
            <w:tcW w:w="1412" w:type="dxa"/>
            <w:shd w:val="clear" w:color="auto" w:fill="auto"/>
            <w:vAlign w:val="bottom"/>
          </w:tcPr>
          <w:p w14:paraId="0961E661" w14:textId="2DEF5943" w:rsidR="00701D5B" w:rsidRPr="00037BF0" w:rsidRDefault="00703761" w:rsidP="00701D5B">
            <w:pPr>
              <w:jc w:val="right"/>
              <w:rPr>
                <w:rFonts w:ascii="Arial" w:hAnsi="Arial" w:cs="Arial"/>
                <w:b/>
                <w:sz w:val="18"/>
                <w:szCs w:val="18"/>
              </w:rPr>
            </w:pPr>
            <w:r>
              <w:rPr>
                <w:rFonts w:ascii="Arial" w:hAnsi="Arial" w:cs="Arial"/>
                <w:b/>
                <w:sz w:val="18"/>
                <w:szCs w:val="18"/>
              </w:rPr>
              <w:t>1.34</w:t>
            </w:r>
          </w:p>
        </w:tc>
        <w:tc>
          <w:tcPr>
            <w:tcW w:w="1412" w:type="dxa"/>
            <w:shd w:val="clear" w:color="auto" w:fill="auto"/>
            <w:vAlign w:val="bottom"/>
          </w:tcPr>
          <w:p w14:paraId="0BCFBE48" w14:textId="1FE9A594" w:rsidR="00701D5B" w:rsidRPr="00241409" w:rsidRDefault="00701D5B" w:rsidP="00701D5B">
            <w:pPr>
              <w:jc w:val="right"/>
              <w:rPr>
                <w:rFonts w:ascii="Arial" w:hAnsi="Arial" w:cs="Arial"/>
                <w:bCs/>
                <w:sz w:val="18"/>
                <w:szCs w:val="18"/>
              </w:rPr>
            </w:pPr>
            <w:r w:rsidRPr="00241409">
              <w:rPr>
                <w:rFonts w:ascii="Arial" w:hAnsi="Arial" w:cs="Arial"/>
                <w:bCs/>
                <w:sz w:val="18"/>
                <w:szCs w:val="18"/>
              </w:rPr>
              <w:t>1.29</w:t>
            </w:r>
          </w:p>
        </w:tc>
        <w:tc>
          <w:tcPr>
            <w:tcW w:w="1492" w:type="dxa"/>
            <w:shd w:val="clear" w:color="auto" w:fill="auto"/>
            <w:vAlign w:val="bottom"/>
          </w:tcPr>
          <w:p w14:paraId="3BC3759F" w14:textId="4D2EDD67" w:rsidR="00701D5B" w:rsidRPr="00241409" w:rsidRDefault="00701D5B" w:rsidP="00701D5B">
            <w:pPr>
              <w:jc w:val="right"/>
              <w:rPr>
                <w:rFonts w:ascii="Arial" w:hAnsi="Arial" w:cs="Arial"/>
                <w:bCs/>
                <w:sz w:val="18"/>
                <w:szCs w:val="18"/>
              </w:rPr>
            </w:pPr>
            <w:r w:rsidRPr="00241409">
              <w:rPr>
                <w:rFonts w:ascii="Arial" w:hAnsi="Arial" w:cs="Arial"/>
                <w:bCs/>
                <w:sz w:val="18"/>
                <w:szCs w:val="18"/>
              </w:rPr>
              <w:t>1.37</w:t>
            </w:r>
          </w:p>
        </w:tc>
      </w:tr>
      <w:tr w:rsidR="00701D5B" w:rsidRPr="00037BF0" w14:paraId="76B8612A" w14:textId="77777777" w:rsidTr="00037BF0">
        <w:tc>
          <w:tcPr>
            <w:tcW w:w="3911" w:type="dxa"/>
            <w:shd w:val="clear" w:color="auto" w:fill="auto"/>
            <w:vAlign w:val="bottom"/>
          </w:tcPr>
          <w:p w14:paraId="6CF42783" w14:textId="77777777" w:rsidR="00701D5B" w:rsidRPr="00037BF0" w:rsidRDefault="00701D5B" w:rsidP="00701D5B">
            <w:pPr>
              <w:rPr>
                <w:rFonts w:ascii="Arial" w:hAnsi="Arial" w:cs="Arial"/>
                <w:sz w:val="18"/>
                <w:szCs w:val="18"/>
              </w:rPr>
            </w:pPr>
            <w:r w:rsidRPr="00037BF0">
              <w:rPr>
                <w:rFonts w:ascii="Arial" w:hAnsi="Arial" w:cs="Arial"/>
                <w:sz w:val="18"/>
                <w:szCs w:val="18"/>
              </w:rPr>
              <w:t>Polish Zloty</w:t>
            </w:r>
          </w:p>
        </w:tc>
        <w:tc>
          <w:tcPr>
            <w:tcW w:w="1412" w:type="dxa"/>
            <w:shd w:val="clear" w:color="auto" w:fill="auto"/>
            <w:vAlign w:val="bottom"/>
          </w:tcPr>
          <w:p w14:paraId="6D9CC7D8" w14:textId="1F554838" w:rsidR="00701D5B" w:rsidRPr="00037BF0" w:rsidRDefault="00703761" w:rsidP="00701D5B">
            <w:pPr>
              <w:jc w:val="right"/>
              <w:rPr>
                <w:rFonts w:ascii="Arial" w:hAnsi="Arial" w:cs="Arial"/>
                <w:b/>
                <w:sz w:val="18"/>
                <w:szCs w:val="18"/>
              </w:rPr>
            </w:pPr>
            <w:r>
              <w:rPr>
                <w:rFonts w:ascii="Arial" w:hAnsi="Arial" w:cs="Arial"/>
                <w:b/>
                <w:sz w:val="18"/>
                <w:szCs w:val="18"/>
              </w:rPr>
              <w:t>5.34</w:t>
            </w:r>
          </w:p>
        </w:tc>
        <w:tc>
          <w:tcPr>
            <w:tcW w:w="1412" w:type="dxa"/>
            <w:shd w:val="clear" w:color="auto" w:fill="auto"/>
            <w:vAlign w:val="bottom"/>
          </w:tcPr>
          <w:p w14:paraId="32ABA208" w14:textId="32358E88" w:rsidR="00701D5B" w:rsidRPr="00037BF0" w:rsidRDefault="00703761" w:rsidP="00701D5B">
            <w:pPr>
              <w:jc w:val="right"/>
              <w:rPr>
                <w:rFonts w:ascii="Arial" w:hAnsi="Arial" w:cs="Arial"/>
                <w:b/>
                <w:sz w:val="18"/>
                <w:szCs w:val="18"/>
              </w:rPr>
            </w:pPr>
            <w:r>
              <w:rPr>
                <w:rFonts w:ascii="Arial" w:hAnsi="Arial" w:cs="Arial"/>
                <w:b/>
                <w:sz w:val="18"/>
                <w:szCs w:val="18"/>
              </w:rPr>
              <w:t>5.49</w:t>
            </w:r>
          </w:p>
        </w:tc>
        <w:tc>
          <w:tcPr>
            <w:tcW w:w="1412" w:type="dxa"/>
            <w:shd w:val="clear" w:color="auto" w:fill="auto"/>
            <w:vAlign w:val="bottom"/>
          </w:tcPr>
          <w:p w14:paraId="7D73CA6B" w14:textId="3B56149A" w:rsidR="00701D5B" w:rsidRPr="00241409" w:rsidRDefault="00701D5B" w:rsidP="00701D5B">
            <w:pPr>
              <w:jc w:val="right"/>
              <w:rPr>
                <w:rFonts w:ascii="Arial" w:hAnsi="Arial" w:cs="Arial"/>
                <w:bCs/>
                <w:sz w:val="18"/>
                <w:szCs w:val="18"/>
              </w:rPr>
            </w:pPr>
            <w:r w:rsidRPr="00241409">
              <w:rPr>
                <w:rFonts w:ascii="Arial" w:hAnsi="Arial" w:cs="Arial"/>
                <w:bCs/>
                <w:sz w:val="18"/>
                <w:szCs w:val="18"/>
              </w:rPr>
              <w:t>5.00</w:t>
            </w:r>
          </w:p>
        </w:tc>
        <w:tc>
          <w:tcPr>
            <w:tcW w:w="1492" w:type="dxa"/>
            <w:shd w:val="clear" w:color="auto" w:fill="auto"/>
            <w:vAlign w:val="bottom"/>
          </w:tcPr>
          <w:p w14:paraId="5E296FF1" w14:textId="583EE60A" w:rsidR="00701D5B" w:rsidRPr="00241409" w:rsidRDefault="00701D5B" w:rsidP="00701D5B">
            <w:pPr>
              <w:jc w:val="right"/>
              <w:rPr>
                <w:rFonts w:ascii="Arial" w:hAnsi="Arial" w:cs="Arial"/>
                <w:bCs/>
                <w:sz w:val="18"/>
                <w:szCs w:val="18"/>
              </w:rPr>
            </w:pPr>
            <w:r w:rsidRPr="00241409">
              <w:rPr>
                <w:rFonts w:ascii="Arial" w:hAnsi="Arial" w:cs="Arial"/>
                <w:bCs/>
                <w:sz w:val="18"/>
                <w:szCs w:val="18"/>
              </w:rPr>
              <w:t>5.11</w:t>
            </w:r>
          </w:p>
        </w:tc>
      </w:tr>
      <w:tr w:rsidR="00701D5B" w:rsidRPr="00037BF0" w14:paraId="0C1D69B5" w14:textId="77777777" w:rsidTr="00037BF0">
        <w:tc>
          <w:tcPr>
            <w:tcW w:w="3911" w:type="dxa"/>
            <w:shd w:val="clear" w:color="auto" w:fill="auto"/>
            <w:vAlign w:val="bottom"/>
          </w:tcPr>
          <w:p w14:paraId="1A7488B0" w14:textId="77777777" w:rsidR="00701D5B" w:rsidRPr="00037BF0" w:rsidRDefault="00701D5B" w:rsidP="00701D5B">
            <w:pPr>
              <w:rPr>
                <w:rFonts w:ascii="Arial" w:hAnsi="Arial" w:cs="Arial"/>
                <w:sz w:val="18"/>
                <w:szCs w:val="18"/>
              </w:rPr>
            </w:pPr>
            <w:r w:rsidRPr="00037BF0">
              <w:rPr>
                <w:rFonts w:ascii="Arial" w:hAnsi="Arial" w:cs="Arial"/>
                <w:sz w:val="18"/>
                <w:szCs w:val="18"/>
              </w:rPr>
              <w:t>Romanian Leu</w:t>
            </w:r>
          </w:p>
        </w:tc>
        <w:tc>
          <w:tcPr>
            <w:tcW w:w="1412" w:type="dxa"/>
            <w:shd w:val="clear" w:color="auto" w:fill="auto"/>
            <w:vAlign w:val="bottom"/>
          </w:tcPr>
          <w:p w14:paraId="03AC884E" w14:textId="6FD9FC13" w:rsidR="00701D5B" w:rsidRPr="00037BF0" w:rsidRDefault="00703761" w:rsidP="00701D5B">
            <w:pPr>
              <w:jc w:val="right"/>
              <w:rPr>
                <w:rFonts w:ascii="Arial" w:hAnsi="Arial" w:cs="Arial"/>
                <w:b/>
                <w:sz w:val="18"/>
                <w:szCs w:val="18"/>
              </w:rPr>
            </w:pPr>
            <w:r>
              <w:rPr>
                <w:rFonts w:ascii="Arial" w:hAnsi="Arial" w:cs="Arial"/>
                <w:b/>
                <w:sz w:val="18"/>
                <w:szCs w:val="18"/>
              </w:rPr>
              <w:t>5.76</w:t>
            </w:r>
          </w:p>
        </w:tc>
        <w:tc>
          <w:tcPr>
            <w:tcW w:w="1412" w:type="dxa"/>
            <w:shd w:val="clear" w:color="auto" w:fill="auto"/>
            <w:vAlign w:val="bottom"/>
          </w:tcPr>
          <w:p w14:paraId="0CF5CCF0" w14:textId="77B639D6" w:rsidR="00701D5B" w:rsidRPr="00037BF0" w:rsidRDefault="00703761" w:rsidP="00701D5B">
            <w:pPr>
              <w:jc w:val="right"/>
              <w:rPr>
                <w:rFonts w:ascii="Arial" w:hAnsi="Arial" w:cs="Arial"/>
                <w:b/>
                <w:sz w:val="18"/>
                <w:szCs w:val="18"/>
              </w:rPr>
            </w:pPr>
            <w:r>
              <w:rPr>
                <w:rFonts w:ascii="Arial" w:hAnsi="Arial" w:cs="Arial"/>
                <w:b/>
                <w:sz w:val="18"/>
                <w:szCs w:val="18"/>
              </w:rPr>
              <w:t>5.92</w:t>
            </w:r>
          </w:p>
        </w:tc>
        <w:tc>
          <w:tcPr>
            <w:tcW w:w="1412" w:type="dxa"/>
            <w:shd w:val="clear" w:color="auto" w:fill="auto"/>
            <w:vAlign w:val="bottom"/>
          </w:tcPr>
          <w:p w14:paraId="4CC3DA4B" w14:textId="66A73D01" w:rsidR="00701D5B" w:rsidRPr="00241409" w:rsidRDefault="00701D5B" w:rsidP="00701D5B">
            <w:pPr>
              <w:jc w:val="right"/>
              <w:rPr>
                <w:rFonts w:ascii="Arial" w:hAnsi="Arial" w:cs="Arial"/>
                <w:bCs/>
                <w:sz w:val="18"/>
                <w:szCs w:val="18"/>
              </w:rPr>
            </w:pPr>
            <w:r w:rsidRPr="00241409">
              <w:rPr>
                <w:rFonts w:ascii="Arial" w:hAnsi="Arial" w:cs="Arial"/>
                <w:bCs/>
                <w:sz w:val="18"/>
                <w:szCs w:val="18"/>
              </w:rPr>
              <w:t>5.43</w:t>
            </w:r>
          </w:p>
        </w:tc>
        <w:tc>
          <w:tcPr>
            <w:tcW w:w="1492" w:type="dxa"/>
            <w:shd w:val="clear" w:color="auto" w:fill="auto"/>
            <w:vAlign w:val="bottom"/>
          </w:tcPr>
          <w:p w14:paraId="109A578D" w14:textId="717BCB51" w:rsidR="00701D5B" w:rsidRPr="00241409" w:rsidRDefault="00701D5B" w:rsidP="00701D5B">
            <w:pPr>
              <w:jc w:val="right"/>
              <w:rPr>
                <w:rFonts w:ascii="Arial" w:hAnsi="Arial" w:cs="Arial"/>
                <w:bCs/>
                <w:sz w:val="18"/>
                <w:szCs w:val="18"/>
              </w:rPr>
            </w:pPr>
            <w:r w:rsidRPr="00241409">
              <w:rPr>
                <w:rFonts w:ascii="Arial" w:hAnsi="Arial" w:cs="Arial"/>
                <w:bCs/>
                <w:sz w:val="18"/>
                <w:szCs w:val="18"/>
              </w:rPr>
              <w:t>5.50</w:t>
            </w:r>
          </w:p>
        </w:tc>
      </w:tr>
      <w:tr w:rsidR="00701D5B" w:rsidRPr="00037BF0" w14:paraId="7AFA343D" w14:textId="77777777" w:rsidTr="00037BF0">
        <w:tc>
          <w:tcPr>
            <w:tcW w:w="3911" w:type="dxa"/>
            <w:tcBorders>
              <w:bottom w:val="single" w:sz="12" w:space="0" w:color="auto"/>
            </w:tcBorders>
            <w:shd w:val="clear" w:color="auto" w:fill="auto"/>
            <w:vAlign w:val="bottom"/>
          </w:tcPr>
          <w:p w14:paraId="5F6D020B" w14:textId="77777777" w:rsidR="00701D5B" w:rsidRPr="00037BF0" w:rsidRDefault="00701D5B" w:rsidP="00701D5B">
            <w:pPr>
              <w:rPr>
                <w:rFonts w:ascii="Arial" w:hAnsi="Arial" w:cs="Arial"/>
                <w:sz w:val="18"/>
                <w:szCs w:val="18"/>
              </w:rPr>
            </w:pPr>
            <w:r w:rsidRPr="00037BF0">
              <w:rPr>
                <w:rFonts w:ascii="Arial" w:hAnsi="Arial" w:cs="Arial"/>
                <w:sz w:val="18"/>
                <w:szCs w:val="18"/>
              </w:rPr>
              <w:t>Russian Rouble</w:t>
            </w:r>
          </w:p>
        </w:tc>
        <w:tc>
          <w:tcPr>
            <w:tcW w:w="1412" w:type="dxa"/>
            <w:tcBorders>
              <w:bottom w:val="single" w:sz="12" w:space="0" w:color="auto"/>
            </w:tcBorders>
            <w:shd w:val="clear" w:color="auto" w:fill="auto"/>
            <w:vAlign w:val="bottom"/>
          </w:tcPr>
          <w:p w14:paraId="73F45029" w14:textId="4237FC31" w:rsidR="00701D5B" w:rsidRPr="00037BF0" w:rsidRDefault="00C504E4" w:rsidP="00701D5B">
            <w:pPr>
              <w:jc w:val="right"/>
              <w:rPr>
                <w:rFonts w:ascii="Arial" w:hAnsi="Arial" w:cs="Arial"/>
                <w:b/>
                <w:sz w:val="18"/>
                <w:szCs w:val="18"/>
              </w:rPr>
            </w:pPr>
            <w:r w:rsidRPr="00037BF0">
              <w:rPr>
                <w:rFonts w:ascii="Arial" w:hAnsi="Arial" w:cs="Arial"/>
                <w:b/>
                <w:bCs/>
                <w:sz w:val="18"/>
                <w:szCs w:val="18"/>
              </w:rPr>
              <w:t>n/a</w:t>
            </w:r>
          </w:p>
        </w:tc>
        <w:tc>
          <w:tcPr>
            <w:tcW w:w="1412" w:type="dxa"/>
            <w:tcBorders>
              <w:bottom w:val="single" w:sz="12" w:space="0" w:color="auto"/>
            </w:tcBorders>
            <w:shd w:val="clear" w:color="auto" w:fill="auto"/>
            <w:vAlign w:val="bottom"/>
          </w:tcPr>
          <w:p w14:paraId="7EB431DF" w14:textId="78D2C8E0" w:rsidR="00701D5B" w:rsidRPr="00037BF0" w:rsidRDefault="00C504E4" w:rsidP="00701D5B">
            <w:pPr>
              <w:jc w:val="right"/>
              <w:rPr>
                <w:rFonts w:ascii="Arial" w:hAnsi="Arial" w:cs="Arial"/>
                <w:b/>
                <w:sz w:val="18"/>
                <w:szCs w:val="18"/>
              </w:rPr>
            </w:pPr>
            <w:r w:rsidRPr="00037BF0">
              <w:rPr>
                <w:rFonts w:ascii="Arial" w:hAnsi="Arial" w:cs="Arial"/>
                <w:b/>
                <w:bCs/>
                <w:sz w:val="18"/>
                <w:szCs w:val="18"/>
              </w:rPr>
              <w:t>n/a</w:t>
            </w:r>
          </w:p>
        </w:tc>
        <w:tc>
          <w:tcPr>
            <w:tcW w:w="1412" w:type="dxa"/>
            <w:tcBorders>
              <w:bottom w:val="single" w:sz="12" w:space="0" w:color="auto"/>
            </w:tcBorders>
            <w:shd w:val="clear" w:color="auto" w:fill="auto"/>
            <w:vAlign w:val="bottom"/>
          </w:tcPr>
          <w:p w14:paraId="61EA3750" w14:textId="218757E0" w:rsidR="00701D5B" w:rsidRPr="00241409" w:rsidRDefault="00701D5B" w:rsidP="00701D5B">
            <w:pPr>
              <w:jc w:val="right"/>
              <w:rPr>
                <w:rFonts w:ascii="Arial" w:hAnsi="Arial" w:cs="Arial"/>
                <w:bCs/>
                <w:sz w:val="18"/>
                <w:szCs w:val="18"/>
              </w:rPr>
            </w:pPr>
            <w:r w:rsidRPr="00241409">
              <w:rPr>
                <w:rFonts w:ascii="Arial" w:hAnsi="Arial" w:cs="Arial"/>
                <w:bCs/>
                <w:sz w:val="18"/>
                <w:szCs w:val="18"/>
              </w:rPr>
              <w:t>92.43*</w:t>
            </w:r>
          </w:p>
        </w:tc>
        <w:tc>
          <w:tcPr>
            <w:tcW w:w="1492" w:type="dxa"/>
            <w:tcBorders>
              <w:bottom w:val="single" w:sz="12" w:space="0" w:color="auto"/>
            </w:tcBorders>
            <w:shd w:val="clear" w:color="auto" w:fill="auto"/>
            <w:vAlign w:val="bottom"/>
          </w:tcPr>
          <w:p w14:paraId="7158E947" w14:textId="0563A864" w:rsidR="00701D5B" w:rsidRPr="00241409" w:rsidRDefault="00701D5B" w:rsidP="00701D5B">
            <w:pPr>
              <w:jc w:val="right"/>
              <w:rPr>
                <w:rFonts w:ascii="Arial" w:hAnsi="Arial" w:cs="Arial"/>
                <w:bCs/>
                <w:sz w:val="18"/>
                <w:szCs w:val="18"/>
              </w:rPr>
            </w:pPr>
            <w:r w:rsidRPr="00241409">
              <w:rPr>
                <w:rFonts w:ascii="Arial" w:hAnsi="Arial" w:cs="Arial"/>
                <w:bCs/>
                <w:sz w:val="18"/>
                <w:szCs w:val="18"/>
              </w:rPr>
              <w:t>103.99</w:t>
            </w:r>
          </w:p>
        </w:tc>
      </w:tr>
    </w:tbl>
    <w:p w14:paraId="68509863" w14:textId="1A9AC6B5" w:rsidR="00AC5B62" w:rsidRPr="00037BF0" w:rsidRDefault="00737435" w:rsidP="00737435">
      <w:pPr>
        <w:spacing w:before="60"/>
        <w:jc w:val="both"/>
        <w:rPr>
          <w:rFonts w:ascii="Arial" w:hAnsi="Arial" w:cs="Arial"/>
          <w:bCs/>
          <w:i/>
          <w:sz w:val="18"/>
          <w:szCs w:val="18"/>
        </w:rPr>
      </w:pPr>
      <w:r w:rsidRPr="00037BF0">
        <w:rPr>
          <w:rFonts w:ascii="Arial" w:hAnsi="Arial" w:cs="Arial"/>
          <w:bCs/>
          <w:i/>
          <w:sz w:val="18"/>
          <w:szCs w:val="18"/>
        </w:rPr>
        <w:t xml:space="preserve">* </w:t>
      </w:r>
      <w:bookmarkStart w:id="14" w:name="_Hlk65945143"/>
      <w:r w:rsidRPr="00037BF0">
        <w:rPr>
          <w:rFonts w:ascii="Arial" w:hAnsi="Arial" w:cs="Arial"/>
          <w:bCs/>
          <w:i/>
          <w:sz w:val="18"/>
          <w:szCs w:val="18"/>
        </w:rPr>
        <w:t xml:space="preserve">The Group completed the sale of Castorama Russia on 30 September 2020. </w:t>
      </w:r>
      <w:r w:rsidR="00213F42" w:rsidRPr="00037BF0">
        <w:rPr>
          <w:rFonts w:ascii="Arial" w:hAnsi="Arial" w:cs="Arial"/>
          <w:bCs/>
          <w:i/>
          <w:sz w:val="18"/>
          <w:szCs w:val="18"/>
        </w:rPr>
        <w:t xml:space="preserve">The </w:t>
      </w:r>
      <w:r w:rsidR="00A76FA6" w:rsidRPr="00037BF0">
        <w:rPr>
          <w:rFonts w:ascii="Arial" w:hAnsi="Arial" w:cs="Arial"/>
          <w:bCs/>
          <w:i/>
          <w:sz w:val="18"/>
          <w:szCs w:val="18"/>
        </w:rPr>
        <w:t xml:space="preserve">2020/21 </w:t>
      </w:r>
      <w:r w:rsidRPr="00037BF0">
        <w:rPr>
          <w:rFonts w:ascii="Arial" w:hAnsi="Arial" w:cs="Arial"/>
          <w:bCs/>
          <w:i/>
          <w:sz w:val="18"/>
          <w:szCs w:val="18"/>
        </w:rPr>
        <w:t xml:space="preserve">Russian Rouble YTD average rate relates to </w:t>
      </w:r>
      <w:r w:rsidR="001628AF" w:rsidRPr="00037BF0">
        <w:rPr>
          <w:rFonts w:ascii="Arial" w:hAnsi="Arial" w:cs="Arial"/>
          <w:bCs/>
          <w:i/>
          <w:sz w:val="18"/>
          <w:szCs w:val="18"/>
        </w:rPr>
        <w:t xml:space="preserve">the </w:t>
      </w:r>
      <w:r w:rsidRPr="00037BF0">
        <w:rPr>
          <w:rFonts w:ascii="Arial" w:hAnsi="Arial" w:cs="Arial"/>
          <w:bCs/>
          <w:i/>
          <w:sz w:val="18"/>
          <w:szCs w:val="18"/>
        </w:rPr>
        <w:t>period to 30 September 2020 (</w:t>
      </w:r>
      <w:proofErr w:type="gramStart"/>
      <w:r w:rsidRPr="00037BF0">
        <w:rPr>
          <w:rFonts w:ascii="Arial" w:hAnsi="Arial" w:cs="Arial"/>
          <w:bCs/>
          <w:i/>
          <w:sz w:val="18"/>
          <w:szCs w:val="18"/>
        </w:rPr>
        <w:t>i.e.</w:t>
      </w:r>
      <w:proofErr w:type="gramEnd"/>
      <w:r w:rsidRPr="00037BF0">
        <w:rPr>
          <w:rFonts w:ascii="Arial" w:hAnsi="Arial" w:cs="Arial"/>
          <w:bCs/>
          <w:i/>
          <w:sz w:val="18"/>
          <w:szCs w:val="18"/>
        </w:rPr>
        <w:t xml:space="preserve"> to the date of disposal).</w:t>
      </w:r>
    </w:p>
    <w:bookmarkEnd w:id="14"/>
    <w:p w14:paraId="0E5222A2" w14:textId="77777777" w:rsidR="00E447CC" w:rsidRPr="00037BF0" w:rsidRDefault="00E447CC" w:rsidP="005F445A">
      <w:pPr>
        <w:jc w:val="both"/>
        <w:rPr>
          <w:rFonts w:ascii="Arial" w:hAnsi="Arial" w:cs="Arial"/>
          <w:b/>
          <w:i/>
          <w:color w:val="FF0000"/>
          <w:sz w:val="18"/>
          <w:szCs w:val="18"/>
        </w:rPr>
      </w:pPr>
    </w:p>
    <w:p w14:paraId="4B524C31" w14:textId="691BBDE3" w:rsidR="005F445A" w:rsidRPr="00037BF0" w:rsidRDefault="005F445A" w:rsidP="005F445A">
      <w:pPr>
        <w:jc w:val="both"/>
        <w:rPr>
          <w:rFonts w:ascii="Arial" w:hAnsi="Arial" w:cs="Arial"/>
          <w:b/>
          <w:i/>
          <w:sz w:val="18"/>
          <w:szCs w:val="18"/>
        </w:rPr>
      </w:pPr>
      <w:r w:rsidRPr="00037BF0">
        <w:rPr>
          <w:rFonts w:ascii="Arial" w:hAnsi="Arial" w:cs="Arial"/>
          <w:b/>
          <w:i/>
          <w:sz w:val="18"/>
          <w:szCs w:val="18"/>
        </w:rPr>
        <w:t>Use of non-GAAP measures</w:t>
      </w:r>
    </w:p>
    <w:p w14:paraId="2F41CC25" w14:textId="77777777" w:rsidR="005F445A" w:rsidRPr="00037BF0" w:rsidRDefault="005F445A" w:rsidP="005F445A">
      <w:pPr>
        <w:jc w:val="both"/>
        <w:rPr>
          <w:rFonts w:ascii="Arial" w:hAnsi="Arial" w:cs="Arial"/>
          <w:sz w:val="18"/>
          <w:szCs w:val="18"/>
        </w:rPr>
      </w:pPr>
    </w:p>
    <w:p w14:paraId="5194EEE4" w14:textId="7CC72708" w:rsidR="001D6493" w:rsidRDefault="001D6493" w:rsidP="001D6493">
      <w:pPr>
        <w:rPr>
          <w:rFonts w:ascii="Arial" w:hAnsi="Arial" w:cs="Arial"/>
          <w:sz w:val="18"/>
          <w:szCs w:val="18"/>
        </w:rPr>
      </w:pPr>
      <w:r>
        <w:rPr>
          <w:rFonts w:ascii="Arial" w:hAnsi="Arial" w:cs="Arial"/>
          <w:sz w:val="18"/>
          <w:szCs w:val="18"/>
        </w:rPr>
        <w:t>In the reporting of financial information, the Group uses certain measures that are not required under IFRS, the generally accepted accounting principles (‘GAAP’) under which the Group reports. Kingfisher believes that retail profit, adjusted pre-tax profit, adjusted effective tax rate, and adjusted earnings per share provide additional useful information on performance and trends to shareholders. These and other non-GAAP measures (also known as ‘Alternative Performance Measures’), such as net debt, are used by Kingfisher for internal performance analysis and incentive compensation arrangements for employees. The terms ‘retail profit’, ‘adjusting items’, ‘adjusted’, ‘adjusted effective tax rate’, ‘net cashflow’ and ‘net debt’ are not defined terms under IFRS and may therefore not be comparable with similarly titled measures reported by other companies. They are not intended to be a substitute for, or superior to, GAAP measures.</w:t>
      </w:r>
    </w:p>
    <w:p w14:paraId="599D7B6A" w14:textId="77777777" w:rsidR="001D6493" w:rsidRDefault="001D6493" w:rsidP="001D6493">
      <w:pPr>
        <w:rPr>
          <w:rFonts w:ascii="Arial" w:hAnsi="Arial" w:cs="Arial"/>
          <w:sz w:val="18"/>
          <w:szCs w:val="18"/>
        </w:rPr>
      </w:pPr>
    </w:p>
    <w:p w14:paraId="09948281" w14:textId="77777777" w:rsidR="001D6493" w:rsidRDefault="001D6493" w:rsidP="001D6493">
      <w:pPr>
        <w:rPr>
          <w:rFonts w:ascii="Arial" w:hAnsi="Arial" w:cs="Arial"/>
          <w:sz w:val="18"/>
          <w:szCs w:val="18"/>
        </w:rPr>
      </w:pPr>
      <w:r>
        <w:rPr>
          <w:rFonts w:ascii="Arial" w:hAnsi="Arial" w:cs="Arial"/>
          <w:sz w:val="18"/>
          <w:szCs w:val="18"/>
        </w:rPr>
        <w:t>Retail profit is defined as continuing operating profit before central costs, the Group’s share of interest and tax of joint ventures and associates and adjusting items. Central costs principally comprise the costs of the Group’s head office before adjusting items.</w:t>
      </w:r>
    </w:p>
    <w:p w14:paraId="215F3F0B" w14:textId="77777777" w:rsidR="001D6493" w:rsidRDefault="001D6493" w:rsidP="001D6493">
      <w:pPr>
        <w:rPr>
          <w:rFonts w:ascii="Arial" w:hAnsi="Arial" w:cs="Arial"/>
          <w:spacing w:val="-3"/>
          <w:sz w:val="18"/>
          <w:szCs w:val="18"/>
        </w:rPr>
      </w:pPr>
    </w:p>
    <w:p w14:paraId="5E025AF7" w14:textId="77777777" w:rsidR="001D6493" w:rsidRDefault="001D6493" w:rsidP="001D6493">
      <w:pPr>
        <w:rPr>
          <w:rFonts w:ascii="Arial" w:hAnsi="Arial" w:cs="Arial"/>
          <w:spacing w:val="-3"/>
          <w:sz w:val="18"/>
          <w:szCs w:val="18"/>
        </w:rPr>
      </w:pPr>
      <w:bookmarkStart w:id="15" w:name="_Hlk76483887"/>
      <w:r>
        <w:rPr>
          <w:rFonts w:ascii="Arial" w:hAnsi="Arial" w:cs="Arial"/>
          <w:spacing w:val="-3"/>
          <w:sz w:val="18"/>
          <w:szCs w:val="18"/>
        </w:rPr>
        <w:t xml:space="preserve">Adjusting items, which are presented separately within their relevant income statement category, include items which by virtue of their size and/or nature, do not reflect the Group’s ongoing trading performance. Adjusting items may include, but are not limited to: </w:t>
      </w:r>
    </w:p>
    <w:p w14:paraId="1B68AAFF" w14:textId="77777777" w:rsidR="001D6493" w:rsidRDefault="001D6493" w:rsidP="001D6493">
      <w:pPr>
        <w:rPr>
          <w:rFonts w:ascii="Arial" w:hAnsi="Arial" w:cs="Arial"/>
          <w:spacing w:val="-3"/>
          <w:sz w:val="18"/>
          <w:szCs w:val="18"/>
        </w:rPr>
      </w:pPr>
    </w:p>
    <w:p w14:paraId="1974B661" w14:textId="77777777" w:rsidR="001D6493" w:rsidRDefault="001D6493" w:rsidP="001D6493">
      <w:pPr>
        <w:pStyle w:val="ListParagraph"/>
        <w:numPr>
          <w:ilvl w:val="0"/>
          <w:numId w:val="21"/>
        </w:numPr>
        <w:rPr>
          <w:rFonts w:ascii="Arial" w:hAnsi="Arial" w:cs="Arial"/>
          <w:spacing w:val="-3"/>
          <w:sz w:val="18"/>
          <w:szCs w:val="18"/>
        </w:rPr>
      </w:pPr>
      <w:r>
        <w:rPr>
          <w:rFonts w:ascii="Arial" w:hAnsi="Arial" w:cs="Arial"/>
          <w:spacing w:val="-3"/>
          <w:sz w:val="18"/>
          <w:szCs w:val="18"/>
        </w:rPr>
        <w:t xml:space="preserve">non-trading items included in operating profit such as profits and losses on the disposal, closure, exit or impairment of subsidiaries, joint ventures, associates and investments which do not form part of the Group’s ongoing trading </w:t>
      </w:r>
      <w:proofErr w:type="gramStart"/>
      <w:r>
        <w:rPr>
          <w:rFonts w:ascii="Arial" w:hAnsi="Arial" w:cs="Arial"/>
          <w:spacing w:val="-3"/>
          <w:sz w:val="18"/>
          <w:szCs w:val="18"/>
        </w:rPr>
        <w:t>activities;</w:t>
      </w:r>
      <w:proofErr w:type="gramEnd"/>
    </w:p>
    <w:p w14:paraId="2D85747E" w14:textId="77777777" w:rsidR="001D6493" w:rsidRDefault="001D6493" w:rsidP="001D6493">
      <w:pPr>
        <w:pStyle w:val="ListParagraph"/>
        <w:numPr>
          <w:ilvl w:val="0"/>
          <w:numId w:val="21"/>
        </w:numPr>
        <w:rPr>
          <w:rFonts w:ascii="Arial" w:hAnsi="Arial" w:cs="Arial"/>
          <w:spacing w:val="-3"/>
          <w:sz w:val="18"/>
          <w:szCs w:val="18"/>
        </w:rPr>
      </w:pPr>
      <w:r>
        <w:rPr>
          <w:rFonts w:ascii="Arial" w:hAnsi="Arial" w:cs="Arial"/>
          <w:spacing w:val="-3"/>
          <w:sz w:val="18"/>
          <w:szCs w:val="18"/>
        </w:rPr>
        <w:t xml:space="preserve">the costs of significant restructuring and incremental acquisition integration </w:t>
      </w:r>
      <w:proofErr w:type="gramStart"/>
      <w:r>
        <w:rPr>
          <w:rFonts w:ascii="Arial" w:hAnsi="Arial" w:cs="Arial"/>
          <w:spacing w:val="-3"/>
          <w:sz w:val="18"/>
          <w:szCs w:val="18"/>
        </w:rPr>
        <w:t>costs;</w:t>
      </w:r>
      <w:proofErr w:type="gramEnd"/>
    </w:p>
    <w:p w14:paraId="73D2C3A9" w14:textId="5CFB06E4" w:rsidR="001D6493" w:rsidRDefault="001D6493" w:rsidP="001D6493">
      <w:pPr>
        <w:pStyle w:val="ListParagraph"/>
        <w:numPr>
          <w:ilvl w:val="0"/>
          <w:numId w:val="21"/>
        </w:numPr>
        <w:rPr>
          <w:rFonts w:ascii="Arial" w:hAnsi="Arial" w:cs="Arial"/>
          <w:spacing w:val="-3"/>
          <w:sz w:val="18"/>
          <w:szCs w:val="18"/>
        </w:rPr>
      </w:pPr>
      <w:r>
        <w:rPr>
          <w:rFonts w:ascii="Arial" w:hAnsi="Arial" w:cs="Arial"/>
          <w:spacing w:val="-3"/>
          <w:sz w:val="18"/>
          <w:szCs w:val="18"/>
        </w:rPr>
        <w:t>profits and losses on the disposal</w:t>
      </w:r>
      <w:r w:rsidR="00362170">
        <w:rPr>
          <w:rFonts w:ascii="Arial" w:hAnsi="Arial" w:cs="Arial"/>
          <w:spacing w:val="-3"/>
          <w:sz w:val="18"/>
          <w:szCs w:val="18"/>
        </w:rPr>
        <w:t>/exit</w:t>
      </w:r>
      <w:r>
        <w:rPr>
          <w:rFonts w:ascii="Arial" w:hAnsi="Arial" w:cs="Arial"/>
          <w:spacing w:val="-3"/>
          <w:sz w:val="18"/>
          <w:szCs w:val="18"/>
        </w:rPr>
        <w:t xml:space="preserve"> of properties, impairments of goodwill and significant impairments (or impairment reversals) of other non-current </w:t>
      </w:r>
      <w:proofErr w:type="gramStart"/>
      <w:r>
        <w:rPr>
          <w:rFonts w:ascii="Arial" w:hAnsi="Arial" w:cs="Arial"/>
          <w:spacing w:val="-3"/>
          <w:sz w:val="18"/>
          <w:szCs w:val="18"/>
        </w:rPr>
        <w:t>assets;</w:t>
      </w:r>
      <w:proofErr w:type="gramEnd"/>
    </w:p>
    <w:p w14:paraId="77A92BF1" w14:textId="77777777" w:rsidR="001D6493" w:rsidRDefault="001D6493" w:rsidP="001D6493">
      <w:pPr>
        <w:pStyle w:val="ListParagraph"/>
        <w:numPr>
          <w:ilvl w:val="0"/>
          <w:numId w:val="21"/>
        </w:numPr>
        <w:rPr>
          <w:rFonts w:ascii="Arial" w:hAnsi="Arial" w:cs="Arial"/>
          <w:spacing w:val="-3"/>
          <w:sz w:val="18"/>
          <w:szCs w:val="18"/>
        </w:rPr>
      </w:pPr>
      <w:r>
        <w:rPr>
          <w:rFonts w:ascii="Arial" w:hAnsi="Arial" w:cs="Arial"/>
          <w:spacing w:val="-3"/>
          <w:sz w:val="18"/>
          <w:szCs w:val="18"/>
        </w:rPr>
        <w:lastRenderedPageBreak/>
        <w:t xml:space="preserve">prior year tax items (including the impact of changes in tax rates on deferred tax), significant one-off tax settlements and provision charges/releases and the tax effects of other adjusting </w:t>
      </w:r>
      <w:proofErr w:type="gramStart"/>
      <w:r>
        <w:rPr>
          <w:rFonts w:ascii="Arial" w:hAnsi="Arial" w:cs="Arial"/>
          <w:spacing w:val="-3"/>
          <w:sz w:val="18"/>
          <w:szCs w:val="18"/>
        </w:rPr>
        <w:t>items;</w:t>
      </w:r>
      <w:proofErr w:type="gramEnd"/>
      <w:r>
        <w:rPr>
          <w:rFonts w:ascii="Arial" w:hAnsi="Arial" w:cs="Arial"/>
          <w:spacing w:val="-3"/>
          <w:sz w:val="18"/>
          <w:szCs w:val="18"/>
        </w:rPr>
        <w:t xml:space="preserve"> </w:t>
      </w:r>
    </w:p>
    <w:p w14:paraId="3007BF01" w14:textId="726B3A89" w:rsidR="001D6493" w:rsidRDefault="001D6493" w:rsidP="001D6493">
      <w:pPr>
        <w:pStyle w:val="ListParagraph"/>
        <w:numPr>
          <w:ilvl w:val="0"/>
          <w:numId w:val="21"/>
        </w:numPr>
        <w:rPr>
          <w:rFonts w:ascii="Arial" w:hAnsi="Arial" w:cs="Arial"/>
          <w:spacing w:val="-3"/>
          <w:sz w:val="18"/>
          <w:szCs w:val="18"/>
        </w:rPr>
      </w:pPr>
      <w:r>
        <w:rPr>
          <w:rFonts w:ascii="Arial" w:hAnsi="Arial" w:cs="Arial"/>
          <w:spacing w:val="-3"/>
          <w:sz w:val="18"/>
          <w:szCs w:val="18"/>
        </w:rPr>
        <w:t xml:space="preserve">financing fair value remeasurements </w:t>
      </w:r>
      <w:proofErr w:type="gramStart"/>
      <w:r>
        <w:rPr>
          <w:rFonts w:ascii="Arial" w:hAnsi="Arial" w:cs="Arial"/>
          <w:spacing w:val="-3"/>
          <w:sz w:val="18"/>
          <w:szCs w:val="18"/>
        </w:rPr>
        <w:t>i.e.</w:t>
      </w:r>
      <w:proofErr w:type="gramEnd"/>
      <w:r>
        <w:rPr>
          <w:rFonts w:ascii="Arial" w:hAnsi="Arial" w:cs="Arial"/>
          <w:spacing w:val="-3"/>
          <w:sz w:val="18"/>
          <w:szCs w:val="18"/>
        </w:rPr>
        <w:t xml:space="preserve"> changes in the fair value of financing derivatives, excluding interest accruals, offset by fair value adjustments to the carrying amount of borrowings and other hedged items under fair value</w:t>
      </w:r>
      <w:r w:rsidR="00362170">
        <w:rPr>
          <w:rFonts w:ascii="Arial" w:hAnsi="Arial" w:cs="Arial"/>
          <w:spacing w:val="-3"/>
          <w:sz w:val="18"/>
          <w:szCs w:val="18"/>
        </w:rPr>
        <w:t xml:space="preserve"> (or non-designated)</w:t>
      </w:r>
      <w:r>
        <w:rPr>
          <w:rFonts w:ascii="Arial" w:hAnsi="Arial" w:cs="Arial"/>
          <w:spacing w:val="-3"/>
          <w:sz w:val="18"/>
          <w:szCs w:val="18"/>
        </w:rPr>
        <w:t xml:space="preserve"> hedge relationships. Financing derivatives are those that relate to hedged items of a financing nature. </w:t>
      </w:r>
    </w:p>
    <w:bookmarkEnd w:id="15"/>
    <w:p w14:paraId="343745FB" w14:textId="77777777" w:rsidR="001D6493" w:rsidRDefault="001D6493" w:rsidP="001D6493">
      <w:pPr>
        <w:rPr>
          <w:rFonts w:ascii="Arial" w:hAnsi="Arial" w:cs="Arial"/>
          <w:spacing w:val="-3"/>
          <w:sz w:val="18"/>
          <w:szCs w:val="18"/>
        </w:rPr>
      </w:pPr>
    </w:p>
    <w:p w14:paraId="47848600" w14:textId="77777777" w:rsidR="001D6493" w:rsidRDefault="001D6493" w:rsidP="001D6493">
      <w:pPr>
        <w:rPr>
          <w:rFonts w:ascii="Arial" w:hAnsi="Arial" w:cs="Arial"/>
          <w:spacing w:val="-3"/>
          <w:sz w:val="18"/>
          <w:szCs w:val="18"/>
        </w:rPr>
      </w:pPr>
      <w:r>
        <w:rPr>
          <w:rFonts w:ascii="Arial" w:hAnsi="Arial" w:cs="Arial"/>
          <w:spacing w:val="-3"/>
          <w:sz w:val="18"/>
          <w:szCs w:val="18"/>
        </w:rPr>
        <w:t>The term ‘adjusted’ refers to the relevant measure being reported for continuing operations excluding adjusting items.</w:t>
      </w:r>
    </w:p>
    <w:p w14:paraId="42158358" w14:textId="77777777" w:rsidR="001D6493" w:rsidRDefault="001D6493" w:rsidP="001D6493">
      <w:pPr>
        <w:pStyle w:val="Bullets"/>
        <w:numPr>
          <w:ilvl w:val="0"/>
          <w:numId w:val="0"/>
        </w:numPr>
        <w:tabs>
          <w:tab w:val="left" w:pos="720"/>
        </w:tabs>
        <w:spacing w:after="0" w:line="240" w:lineRule="auto"/>
        <w:rPr>
          <w:rFonts w:ascii="Arial" w:hAnsi="Arial" w:cs="Arial"/>
          <w:szCs w:val="18"/>
        </w:rPr>
      </w:pPr>
    </w:p>
    <w:p w14:paraId="4E5C9C89" w14:textId="77777777" w:rsidR="001D6493" w:rsidRDefault="001D6493" w:rsidP="001D6493">
      <w:pPr>
        <w:pStyle w:val="Bullets"/>
        <w:numPr>
          <w:ilvl w:val="0"/>
          <w:numId w:val="0"/>
        </w:numPr>
        <w:tabs>
          <w:tab w:val="left" w:pos="720"/>
        </w:tabs>
        <w:spacing w:after="0" w:line="240" w:lineRule="auto"/>
        <w:rPr>
          <w:rFonts w:ascii="Arial" w:hAnsi="Arial" w:cs="Arial"/>
          <w:szCs w:val="18"/>
        </w:rPr>
      </w:pPr>
      <w:bookmarkStart w:id="16" w:name="_Hlk76483768"/>
      <w:r>
        <w:rPr>
          <w:rFonts w:ascii="Arial" w:hAnsi="Arial" w:cs="Arial"/>
          <w:szCs w:val="18"/>
        </w:rPr>
        <w:t>The adjusted effective tax rate is calculated as continuing income tax expense excluding prior year tax items (including the impact of changes in tax rates on deferred tax), significant one-off tax settlements and provision charges/releases and the tax effects of other adjusting items, divided by continuing profit before taxation excluding adjusting items. Prior year tax items represent income statement tax relating to underlying items originally arising in prior years, including the impact of changes in tax rates on deferred tax. The exclusion of items relating to prior years, and those not in the ordinary course of business, helps provide a better indication of the Group’s ongoing rate of tax.</w:t>
      </w:r>
    </w:p>
    <w:bookmarkEnd w:id="16"/>
    <w:p w14:paraId="51EE1E3E" w14:textId="77777777" w:rsidR="001D6493" w:rsidRDefault="001D6493" w:rsidP="001D6493">
      <w:pPr>
        <w:pStyle w:val="Bullets"/>
        <w:numPr>
          <w:ilvl w:val="0"/>
          <w:numId w:val="0"/>
        </w:numPr>
        <w:tabs>
          <w:tab w:val="left" w:pos="720"/>
        </w:tabs>
        <w:spacing w:after="0" w:line="240" w:lineRule="auto"/>
        <w:rPr>
          <w:rFonts w:ascii="Arial" w:hAnsi="Arial" w:cs="Arial"/>
          <w:szCs w:val="18"/>
        </w:rPr>
      </w:pPr>
    </w:p>
    <w:p w14:paraId="370B0EA2" w14:textId="77777777" w:rsidR="001D6493" w:rsidRDefault="001D6493" w:rsidP="001D6493">
      <w:pPr>
        <w:pStyle w:val="Bullets"/>
        <w:numPr>
          <w:ilvl w:val="0"/>
          <w:numId w:val="0"/>
        </w:numPr>
        <w:tabs>
          <w:tab w:val="left" w:pos="720"/>
        </w:tabs>
        <w:spacing w:after="0" w:line="240" w:lineRule="auto"/>
        <w:rPr>
          <w:rFonts w:ascii="Arial" w:hAnsi="Arial" w:cs="Arial"/>
          <w:szCs w:val="18"/>
        </w:rPr>
      </w:pPr>
      <w:r>
        <w:rPr>
          <w:rFonts w:ascii="Arial" w:hAnsi="Arial" w:cs="Arial"/>
          <w:szCs w:val="18"/>
        </w:rPr>
        <w:t xml:space="preserve">Net debt comprises lease liabilities, </w:t>
      </w:r>
      <w:proofErr w:type="gramStart"/>
      <w:r>
        <w:rPr>
          <w:rFonts w:ascii="Arial" w:hAnsi="Arial" w:cs="Arial"/>
          <w:szCs w:val="18"/>
        </w:rPr>
        <w:t>borrowings</w:t>
      </w:r>
      <w:proofErr w:type="gramEnd"/>
      <w:r>
        <w:rPr>
          <w:rFonts w:ascii="Arial" w:hAnsi="Arial" w:cs="Arial"/>
          <w:szCs w:val="18"/>
        </w:rPr>
        <w:t xml:space="preserve"> and financing derivatives (excluding accrued interest) less cash and cash equivalents and short-term deposits, including such balances classified as held for sale.</w:t>
      </w:r>
    </w:p>
    <w:p w14:paraId="3E3D3C16" w14:textId="3A095AD4" w:rsidR="001D6493" w:rsidRDefault="001D6493" w:rsidP="001D6493">
      <w:pPr>
        <w:pStyle w:val="Bullets"/>
        <w:numPr>
          <w:ilvl w:val="0"/>
          <w:numId w:val="0"/>
        </w:numPr>
        <w:tabs>
          <w:tab w:val="left" w:pos="720"/>
        </w:tabs>
        <w:spacing w:after="0" w:line="240" w:lineRule="auto"/>
        <w:rPr>
          <w:rFonts w:ascii="Arial" w:hAnsi="Arial" w:cs="Arial"/>
          <w:szCs w:val="18"/>
        </w:rPr>
      </w:pPr>
    </w:p>
    <w:p w14:paraId="13EE4C23" w14:textId="0C81C32B" w:rsidR="006525A1" w:rsidRPr="006525A1" w:rsidRDefault="006525A1" w:rsidP="001D6493">
      <w:pPr>
        <w:pStyle w:val="Bullets"/>
        <w:numPr>
          <w:ilvl w:val="0"/>
          <w:numId w:val="0"/>
        </w:numPr>
        <w:tabs>
          <w:tab w:val="left" w:pos="720"/>
        </w:tabs>
        <w:spacing w:after="0" w:line="240" w:lineRule="auto"/>
        <w:rPr>
          <w:rFonts w:ascii="Arial" w:hAnsi="Arial" w:cs="Arial"/>
          <w:b/>
          <w:bCs/>
          <w:i/>
          <w:iCs/>
          <w:szCs w:val="18"/>
        </w:rPr>
      </w:pPr>
      <w:r w:rsidRPr="006525A1">
        <w:rPr>
          <w:rFonts w:ascii="Arial" w:hAnsi="Arial" w:cs="Arial"/>
          <w:b/>
          <w:bCs/>
          <w:i/>
          <w:iCs/>
          <w:szCs w:val="18"/>
        </w:rPr>
        <w:t>Re-presentation of</w:t>
      </w:r>
      <w:r w:rsidR="00362170">
        <w:rPr>
          <w:rFonts w:ascii="Arial" w:hAnsi="Arial" w:cs="Arial"/>
          <w:b/>
          <w:bCs/>
          <w:i/>
          <w:iCs/>
          <w:szCs w:val="18"/>
        </w:rPr>
        <w:t xml:space="preserve"> i</w:t>
      </w:r>
      <w:r w:rsidRPr="006525A1">
        <w:rPr>
          <w:rFonts w:ascii="Arial" w:hAnsi="Arial" w:cs="Arial"/>
          <w:b/>
          <w:bCs/>
          <w:i/>
          <w:iCs/>
          <w:szCs w:val="18"/>
        </w:rPr>
        <w:t>ncome statement</w:t>
      </w:r>
    </w:p>
    <w:p w14:paraId="64B4A8B6" w14:textId="77777777" w:rsidR="006525A1" w:rsidRDefault="006525A1" w:rsidP="001D6493">
      <w:pPr>
        <w:pStyle w:val="Bullets"/>
        <w:numPr>
          <w:ilvl w:val="0"/>
          <w:numId w:val="0"/>
        </w:numPr>
        <w:tabs>
          <w:tab w:val="left" w:pos="720"/>
        </w:tabs>
        <w:spacing w:after="0" w:line="240" w:lineRule="auto"/>
        <w:rPr>
          <w:rFonts w:ascii="Arial" w:hAnsi="Arial" w:cs="Arial"/>
          <w:szCs w:val="18"/>
        </w:rPr>
      </w:pPr>
    </w:p>
    <w:p w14:paraId="4E36ECA9" w14:textId="7EE3CA68" w:rsidR="001D6493" w:rsidRDefault="001D6493" w:rsidP="001D6493">
      <w:pPr>
        <w:pStyle w:val="Bullets"/>
        <w:numPr>
          <w:ilvl w:val="0"/>
          <w:numId w:val="0"/>
        </w:numPr>
        <w:tabs>
          <w:tab w:val="left" w:pos="720"/>
        </w:tabs>
        <w:spacing w:after="0" w:line="240" w:lineRule="auto"/>
        <w:rPr>
          <w:rFonts w:ascii="Arial" w:hAnsi="Arial" w:cs="Arial"/>
          <w:szCs w:val="18"/>
        </w:rPr>
      </w:pPr>
      <w:bookmarkStart w:id="17" w:name="_Hlk81399015"/>
      <w:bookmarkStart w:id="18" w:name="_Hlk76483516"/>
      <w:bookmarkStart w:id="19" w:name="_Hlk97392018"/>
      <w:r>
        <w:rPr>
          <w:rFonts w:ascii="Arial" w:hAnsi="Arial" w:cs="Arial"/>
          <w:szCs w:val="18"/>
        </w:rPr>
        <w:t>The Group no longer uses the term ‘exceptional adjusting items’ within its Alternative Performance Measure definitions, with the term ‘adjusting items’ now judged to be more appropriate</w:t>
      </w:r>
      <w:bookmarkEnd w:id="17"/>
      <w:r>
        <w:rPr>
          <w:rFonts w:ascii="Arial" w:hAnsi="Arial" w:cs="Arial"/>
          <w:szCs w:val="18"/>
        </w:rPr>
        <w:t xml:space="preserve"> given the potential for</w:t>
      </w:r>
      <w:r w:rsidR="00241409">
        <w:rPr>
          <w:rFonts w:ascii="Arial" w:hAnsi="Arial" w:cs="Arial"/>
          <w:szCs w:val="18"/>
        </w:rPr>
        <w:t xml:space="preserve"> certain</w:t>
      </w:r>
      <w:r>
        <w:rPr>
          <w:rFonts w:ascii="Arial" w:hAnsi="Arial" w:cs="Arial"/>
          <w:szCs w:val="18"/>
        </w:rPr>
        <w:t xml:space="preserve"> items previously classified as ‘exceptional adjusting items’ to be recurring in nature. This removes the previous distinction between ‘exceptional adjusting </w:t>
      </w:r>
      <w:proofErr w:type="gramStart"/>
      <w:r>
        <w:rPr>
          <w:rFonts w:ascii="Arial" w:hAnsi="Arial" w:cs="Arial"/>
          <w:szCs w:val="18"/>
        </w:rPr>
        <w:t>items’</w:t>
      </w:r>
      <w:proofErr w:type="gramEnd"/>
      <w:r>
        <w:rPr>
          <w:rFonts w:ascii="Arial" w:hAnsi="Arial" w:cs="Arial"/>
          <w:szCs w:val="18"/>
        </w:rPr>
        <w:t xml:space="preserve"> and other adjusting items (i.e. prior year tax items and financing fair value remeasurements) from the Group’s Alternative Performance Measures and simplifies the Group’s reporting of such items. As a result, the consolidated income statement comparatives for the year ended 31 January 2021, which previously included separate presentation of ‘exceptional adjusting items’, have been re-presented to include all ‘adjusting items’ (as defined above) separately in the columnar presentation. </w:t>
      </w:r>
      <w:bookmarkEnd w:id="18"/>
      <w:r>
        <w:rPr>
          <w:rFonts w:ascii="Arial" w:hAnsi="Arial" w:cs="Arial"/>
          <w:szCs w:val="18"/>
        </w:rPr>
        <w:t>The effect of this change is the inclusion within the ‘Adjusting items’ column of those prior year tax items that were not previously classified as ‘</w:t>
      </w:r>
      <w:r w:rsidR="00226D67">
        <w:rPr>
          <w:rFonts w:ascii="Arial" w:hAnsi="Arial" w:cs="Arial"/>
          <w:szCs w:val="18"/>
        </w:rPr>
        <w:t>e</w:t>
      </w:r>
      <w:r>
        <w:rPr>
          <w:rFonts w:ascii="Arial" w:hAnsi="Arial" w:cs="Arial"/>
          <w:szCs w:val="18"/>
        </w:rPr>
        <w:t>xceptional adjusting items’ (</w:t>
      </w:r>
      <w:r w:rsidR="00093C1D">
        <w:rPr>
          <w:rFonts w:ascii="Arial" w:hAnsi="Arial" w:cs="Arial"/>
          <w:szCs w:val="18"/>
        </w:rPr>
        <w:t>2021/22: £</w:t>
      </w:r>
      <w:r w:rsidR="009423A9">
        <w:rPr>
          <w:rFonts w:ascii="Arial" w:hAnsi="Arial" w:cs="Arial"/>
          <w:szCs w:val="18"/>
        </w:rPr>
        <w:t>59</w:t>
      </w:r>
      <w:r w:rsidR="00093C1D">
        <w:rPr>
          <w:rFonts w:ascii="Arial" w:hAnsi="Arial" w:cs="Arial"/>
          <w:szCs w:val="18"/>
        </w:rPr>
        <w:t xml:space="preserve">m credit, </w:t>
      </w:r>
      <w:r>
        <w:rPr>
          <w:rFonts w:ascii="Arial" w:hAnsi="Arial" w:cs="Arial"/>
          <w:szCs w:val="18"/>
        </w:rPr>
        <w:t xml:space="preserve">2020/21: £21m credit). Financing fair value remeasurements </w:t>
      </w:r>
      <w:r w:rsidR="00093C1D">
        <w:rPr>
          <w:rFonts w:ascii="Arial" w:hAnsi="Arial" w:cs="Arial"/>
          <w:szCs w:val="18"/>
        </w:rPr>
        <w:t>are</w:t>
      </w:r>
      <w:r>
        <w:rPr>
          <w:rFonts w:ascii="Arial" w:hAnsi="Arial" w:cs="Arial"/>
          <w:szCs w:val="18"/>
        </w:rPr>
        <w:t xml:space="preserve"> £nil in the</w:t>
      </w:r>
      <w:r w:rsidR="00093C1D">
        <w:rPr>
          <w:rFonts w:ascii="Arial" w:hAnsi="Arial" w:cs="Arial"/>
          <w:szCs w:val="18"/>
        </w:rPr>
        <w:t xml:space="preserve"> current and </w:t>
      </w:r>
      <w:r>
        <w:rPr>
          <w:rFonts w:ascii="Arial" w:hAnsi="Arial" w:cs="Arial"/>
          <w:szCs w:val="18"/>
        </w:rPr>
        <w:t xml:space="preserve">prior </w:t>
      </w:r>
      <w:r w:rsidR="009423A9">
        <w:rPr>
          <w:rFonts w:ascii="Arial" w:hAnsi="Arial" w:cs="Arial"/>
          <w:szCs w:val="18"/>
        </w:rPr>
        <w:t>year</w:t>
      </w:r>
      <w:r>
        <w:rPr>
          <w:rFonts w:ascii="Arial" w:hAnsi="Arial" w:cs="Arial"/>
          <w:szCs w:val="18"/>
        </w:rPr>
        <w:t>. This represents a change in terminology and presentation only, with no impact on adjusted or statutory performance measures.</w:t>
      </w:r>
      <w:bookmarkEnd w:id="19"/>
      <w:r>
        <w:rPr>
          <w:rFonts w:ascii="Arial" w:hAnsi="Arial" w:cs="Arial"/>
          <w:szCs w:val="18"/>
        </w:rPr>
        <w:t xml:space="preserve"> Refer to note </w:t>
      </w:r>
      <w:r w:rsidR="009423A9">
        <w:rPr>
          <w:rFonts w:ascii="Arial" w:hAnsi="Arial" w:cs="Arial"/>
          <w:szCs w:val="18"/>
        </w:rPr>
        <w:t>4</w:t>
      </w:r>
      <w:r>
        <w:rPr>
          <w:rFonts w:ascii="Arial" w:hAnsi="Arial" w:cs="Arial"/>
          <w:szCs w:val="18"/>
        </w:rPr>
        <w:t>.</w:t>
      </w:r>
    </w:p>
    <w:p w14:paraId="2C21F2FA" w14:textId="77777777" w:rsidR="001D6493" w:rsidRDefault="001D6493" w:rsidP="001D6493">
      <w:pPr>
        <w:pStyle w:val="Bullets"/>
        <w:numPr>
          <w:ilvl w:val="0"/>
          <w:numId w:val="0"/>
        </w:numPr>
        <w:tabs>
          <w:tab w:val="left" w:pos="720"/>
        </w:tabs>
        <w:spacing w:after="0" w:line="240" w:lineRule="auto"/>
        <w:rPr>
          <w:rFonts w:ascii="Arial" w:hAnsi="Arial" w:cs="Arial"/>
          <w:szCs w:val="18"/>
        </w:rPr>
      </w:pPr>
    </w:p>
    <w:p w14:paraId="2D7323A8" w14:textId="77777777" w:rsidR="001D6493" w:rsidRDefault="001D6493" w:rsidP="001D6493">
      <w:pPr>
        <w:pStyle w:val="Bullets"/>
        <w:numPr>
          <w:ilvl w:val="0"/>
          <w:numId w:val="0"/>
        </w:numPr>
        <w:tabs>
          <w:tab w:val="left" w:pos="720"/>
        </w:tabs>
        <w:spacing w:after="0" w:line="240" w:lineRule="auto"/>
        <w:rPr>
          <w:rFonts w:ascii="Arial" w:hAnsi="Arial" w:cs="Arial"/>
          <w:szCs w:val="18"/>
        </w:rPr>
      </w:pPr>
      <w:r>
        <w:rPr>
          <w:rFonts w:ascii="Arial" w:hAnsi="Arial" w:cs="Arial"/>
          <w:szCs w:val="18"/>
        </w:rPr>
        <w:t xml:space="preserve">Refer to the Financial Review for definitions of </w:t>
      </w:r>
      <w:proofErr w:type="gramStart"/>
      <w:r>
        <w:rPr>
          <w:rFonts w:ascii="Arial" w:hAnsi="Arial" w:cs="Arial"/>
          <w:szCs w:val="18"/>
        </w:rPr>
        <w:t>all of</w:t>
      </w:r>
      <w:proofErr w:type="gramEnd"/>
      <w:r>
        <w:rPr>
          <w:rFonts w:ascii="Arial" w:hAnsi="Arial" w:cs="Arial"/>
          <w:szCs w:val="18"/>
        </w:rPr>
        <w:t xml:space="preserve"> the Group’s Alternative Performance Measures, including further information on why they are used and details of where reconciliations to statutory measures can be found where applicable.</w:t>
      </w:r>
    </w:p>
    <w:p w14:paraId="4129606B" w14:textId="0A37C84E" w:rsidR="007D53E7" w:rsidRDefault="007D53E7" w:rsidP="005F445A">
      <w:pPr>
        <w:jc w:val="both"/>
        <w:rPr>
          <w:rFonts w:ascii="Arial" w:hAnsi="Arial" w:cs="Arial"/>
          <w:b/>
          <w:color w:val="FF0000"/>
          <w:sz w:val="18"/>
          <w:szCs w:val="18"/>
        </w:rPr>
      </w:pPr>
    </w:p>
    <w:p w14:paraId="190C1255" w14:textId="7F2810FB" w:rsidR="002A6CFF" w:rsidRDefault="002A6CFF" w:rsidP="005F445A">
      <w:pPr>
        <w:jc w:val="both"/>
        <w:rPr>
          <w:rFonts w:ascii="Arial" w:hAnsi="Arial" w:cs="Arial"/>
          <w:b/>
          <w:color w:val="FF0000"/>
          <w:sz w:val="18"/>
          <w:szCs w:val="18"/>
        </w:rPr>
      </w:pPr>
    </w:p>
    <w:p w14:paraId="3F205FAD" w14:textId="5803384D" w:rsidR="002A6CFF" w:rsidRDefault="002A6CFF" w:rsidP="005F445A">
      <w:pPr>
        <w:jc w:val="both"/>
        <w:rPr>
          <w:rFonts w:ascii="Arial" w:hAnsi="Arial" w:cs="Arial"/>
          <w:b/>
          <w:color w:val="FF0000"/>
          <w:sz w:val="18"/>
          <w:szCs w:val="18"/>
        </w:rPr>
      </w:pPr>
    </w:p>
    <w:p w14:paraId="0E93D49E" w14:textId="5850616D" w:rsidR="002A6CFF" w:rsidRDefault="002A6CFF" w:rsidP="005F445A">
      <w:pPr>
        <w:jc w:val="both"/>
        <w:rPr>
          <w:rFonts w:ascii="Arial" w:hAnsi="Arial" w:cs="Arial"/>
          <w:b/>
          <w:color w:val="FF0000"/>
          <w:sz w:val="18"/>
          <w:szCs w:val="18"/>
        </w:rPr>
      </w:pPr>
    </w:p>
    <w:p w14:paraId="1EB67D00" w14:textId="59E619C7" w:rsidR="002A6CFF" w:rsidRDefault="002A6CFF" w:rsidP="005F445A">
      <w:pPr>
        <w:jc w:val="both"/>
        <w:rPr>
          <w:rFonts w:ascii="Arial" w:hAnsi="Arial" w:cs="Arial"/>
          <w:b/>
          <w:color w:val="FF0000"/>
          <w:sz w:val="18"/>
          <w:szCs w:val="18"/>
        </w:rPr>
      </w:pPr>
    </w:p>
    <w:p w14:paraId="6B77CAA5" w14:textId="6DA61699" w:rsidR="002A6CFF" w:rsidRDefault="002A6CFF" w:rsidP="005F445A">
      <w:pPr>
        <w:jc w:val="both"/>
        <w:rPr>
          <w:rFonts w:ascii="Arial" w:hAnsi="Arial" w:cs="Arial"/>
          <w:b/>
          <w:color w:val="FF0000"/>
          <w:sz w:val="18"/>
          <w:szCs w:val="18"/>
        </w:rPr>
      </w:pPr>
    </w:p>
    <w:p w14:paraId="17BDD2C3" w14:textId="684B3AF6" w:rsidR="002A6CFF" w:rsidRDefault="002A6CFF" w:rsidP="005F445A">
      <w:pPr>
        <w:jc w:val="both"/>
        <w:rPr>
          <w:rFonts w:ascii="Arial" w:hAnsi="Arial" w:cs="Arial"/>
          <w:b/>
          <w:color w:val="FF0000"/>
          <w:sz w:val="18"/>
          <w:szCs w:val="18"/>
        </w:rPr>
      </w:pPr>
    </w:p>
    <w:p w14:paraId="2921CB15" w14:textId="1078A4B2" w:rsidR="002A6CFF" w:rsidRDefault="002A6CFF" w:rsidP="005F445A">
      <w:pPr>
        <w:jc w:val="both"/>
        <w:rPr>
          <w:rFonts w:ascii="Arial" w:hAnsi="Arial" w:cs="Arial"/>
          <w:b/>
          <w:color w:val="FF0000"/>
          <w:sz w:val="18"/>
          <w:szCs w:val="18"/>
        </w:rPr>
      </w:pPr>
    </w:p>
    <w:p w14:paraId="7F52FFC0" w14:textId="2E2A66B5" w:rsidR="002A6CFF" w:rsidRDefault="002A6CFF" w:rsidP="005F445A">
      <w:pPr>
        <w:jc w:val="both"/>
        <w:rPr>
          <w:rFonts w:ascii="Arial" w:hAnsi="Arial" w:cs="Arial"/>
          <w:b/>
          <w:color w:val="FF0000"/>
          <w:sz w:val="18"/>
          <w:szCs w:val="18"/>
        </w:rPr>
      </w:pPr>
    </w:p>
    <w:p w14:paraId="2BB2EE45" w14:textId="0A6B8F9B" w:rsidR="002A6CFF" w:rsidRDefault="002A6CFF" w:rsidP="005F445A">
      <w:pPr>
        <w:jc w:val="both"/>
        <w:rPr>
          <w:rFonts w:ascii="Arial" w:hAnsi="Arial" w:cs="Arial"/>
          <w:b/>
          <w:color w:val="FF0000"/>
          <w:sz w:val="18"/>
          <w:szCs w:val="18"/>
        </w:rPr>
      </w:pPr>
    </w:p>
    <w:p w14:paraId="5B70EC2C" w14:textId="16213D09" w:rsidR="002A6CFF" w:rsidRDefault="002A6CFF" w:rsidP="005F445A">
      <w:pPr>
        <w:jc w:val="both"/>
        <w:rPr>
          <w:rFonts w:ascii="Arial" w:hAnsi="Arial" w:cs="Arial"/>
          <w:b/>
          <w:color w:val="FF0000"/>
          <w:sz w:val="18"/>
          <w:szCs w:val="18"/>
        </w:rPr>
      </w:pPr>
    </w:p>
    <w:p w14:paraId="142F4F13" w14:textId="75F94658" w:rsidR="002A6CFF" w:rsidRDefault="002A6CFF" w:rsidP="005F445A">
      <w:pPr>
        <w:jc w:val="both"/>
        <w:rPr>
          <w:rFonts w:ascii="Arial" w:hAnsi="Arial" w:cs="Arial"/>
          <w:b/>
          <w:color w:val="FF0000"/>
          <w:sz w:val="18"/>
          <w:szCs w:val="18"/>
        </w:rPr>
      </w:pPr>
    </w:p>
    <w:p w14:paraId="770C91E1" w14:textId="384564F1" w:rsidR="002A6CFF" w:rsidRDefault="002A6CFF" w:rsidP="005F445A">
      <w:pPr>
        <w:jc w:val="both"/>
        <w:rPr>
          <w:rFonts w:ascii="Arial" w:hAnsi="Arial" w:cs="Arial"/>
          <w:b/>
          <w:color w:val="FF0000"/>
          <w:sz w:val="18"/>
          <w:szCs w:val="18"/>
        </w:rPr>
      </w:pPr>
    </w:p>
    <w:p w14:paraId="593E434C" w14:textId="44A89AF8" w:rsidR="002A6CFF" w:rsidRDefault="002A6CFF" w:rsidP="005F445A">
      <w:pPr>
        <w:jc w:val="both"/>
        <w:rPr>
          <w:rFonts w:ascii="Arial" w:hAnsi="Arial" w:cs="Arial"/>
          <w:b/>
          <w:color w:val="FF0000"/>
          <w:sz w:val="18"/>
          <w:szCs w:val="18"/>
        </w:rPr>
      </w:pPr>
    </w:p>
    <w:p w14:paraId="134DE633" w14:textId="2E84FEA8" w:rsidR="002A6CFF" w:rsidRDefault="002A6CFF" w:rsidP="005F445A">
      <w:pPr>
        <w:jc w:val="both"/>
        <w:rPr>
          <w:rFonts w:ascii="Arial" w:hAnsi="Arial" w:cs="Arial"/>
          <w:b/>
          <w:color w:val="FF0000"/>
          <w:sz w:val="18"/>
          <w:szCs w:val="18"/>
        </w:rPr>
      </w:pPr>
    </w:p>
    <w:p w14:paraId="3F2A3B7D" w14:textId="5238F6B0" w:rsidR="002A6CFF" w:rsidRDefault="002A6CFF" w:rsidP="005F445A">
      <w:pPr>
        <w:jc w:val="both"/>
        <w:rPr>
          <w:rFonts w:ascii="Arial" w:hAnsi="Arial" w:cs="Arial"/>
          <w:b/>
          <w:color w:val="FF0000"/>
          <w:sz w:val="18"/>
          <w:szCs w:val="18"/>
        </w:rPr>
      </w:pPr>
    </w:p>
    <w:p w14:paraId="6E5C9454" w14:textId="70B344E9" w:rsidR="002A6CFF" w:rsidRDefault="002A6CFF" w:rsidP="005F445A">
      <w:pPr>
        <w:jc w:val="both"/>
        <w:rPr>
          <w:rFonts w:ascii="Arial" w:hAnsi="Arial" w:cs="Arial"/>
          <w:b/>
          <w:color w:val="FF0000"/>
          <w:sz w:val="18"/>
          <w:szCs w:val="18"/>
        </w:rPr>
      </w:pPr>
    </w:p>
    <w:p w14:paraId="28679C27" w14:textId="29DE413C" w:rsidR="002A6CFF" w:rsidRDefault="002A6CFF" w:rsidP="005F445A">
      <w:pPr>
        <w:jc w:val="both"/>
        <w:rPr>
          <w:rFonts w:ascii="Arial" w:hAnsi="Arial" w:cs="Arial"/>
          <w:b/>
          <w:color w:val="FF0000"/>
          <w:sz w:val="18"/>
          <w:szCs w:val="18"/>
        </w:rPr>
      </w:pPr>
    </w:p>
    <w:p w14:paraId="4E79760F" w14:textId="24B3006E" w:rsidR="002A6CFF" w:rsidRDefault="002A6CFF" w:rsidP="005F445A">
      <w:pPr>
        <w:jc w:val="both"/>
        <w:rPr>
          <w:rFonts w:ascii="Arial" w:hAnsi="Arial" w:cs="Arial"/>
          <w:b/>
          <w:color w:val="FF0000"/>
          <w:sz w:val="18"/>
          <w:szCs w:val="18"/>
        </w:rPr>
      </w:pPr>
    </w:p>
    <w:p w14:paraId="022453C8" w14:textId="46AECEA3" w:rsidR="002A6CFF" w:rsidRDefault="002A6CFF" w:rsidP="005F445A">
      <w:pPr>
        <w:jc w:val="both"/>
        <w:rPr>
          <w:rFonts w:ascii="Arial" w:hAnsi="Arial" w:cs="Arial"/>
          <w:b/>
          <w:color w:val="FF0000"/>
          <w:sz w:val="18"/>
          <w:szCs w:val="18"/>
        </w:rPr>
      </w:pPr>
    </w:p>
    <w:p w14:paraId="3B3A18C9" w14:textId="3ED5B222" w:rsidR="002A6CFF" w:rsidRDefault="002A6CFF" w:rsidP="005F445A">
      <w:pPr>
        <w:jc w:val="both"/>
        <w:rPr>
          <w:rFonts w:ascii="Arial" w:hAnsi="Arial" w:cs="Arial"/>
          <w:b/>
          <w:color w:val="FF0000"/>
          <w:sz w:val="18"/>
          <w:szCs w:val="18"/>
        </w:rPr>
      </w:pPr>
    </w:p>
    <w:p w14:paraId="271F9766" w14:textId="01FFDDC1" w:rsidR="002A6CFF" w:rsidRDefault="002A6CFF" w:rsidP="005F445A">
      <w:pPr>
        <w:jc w:val="both"/>
        <w:rPr>
          <w:rFonts w:ascii="Arial" w:hAnsi="Arial" w:cs="Arial"/>
          <w:b/>
          <w:color w:val="FF0000"/>
          <w:sz w:val="18"/>
          <w:szCs w:val="18"/>
        </w:rPr>
      </w:pPr>
    </w:p>
    <w:p w14:paraId="4FEAE358" w14:textId="543BFCE0" w:rsidR="002A6CFF" w:rsidRDefault="002A6CFF" w:rsidP="005F445A">
      <w:pPr>
        <w:jc w:val="both"/>
        <w:rPr>
          <w:rFonts w:ascii="Arial" w:hAnsi="Arial" w:cs="Arial"/>
          <w:b/>
          <w:color w:val="FF0000"/>
          <w:sz w:val="18"/>
          <w:szCs w:val="18"/>
        </w:rPr>
      </w:pPr>
    </w:p>
    <w:p w14:paraId="1C610ED2" w14:textId="528241EA" w:rsidR="0057392B" w:rsidRDefault="0057392B" w:rsidP="005F445A">
      <w:pPr>
        <w:jc w:val="both"/>
        <w:rPr>
          <w:rFonts w:ascii="Arial" w:hAnsi="Arial" w:cs="Arial"/>
          <w:b/>
          <w:color w:val="FF0000"/>
          <w:sz w:val="18"/>
          <w:szCs w:val="18"/>
        </w:rPr>
      </w:pPr>
    </w:p>
    <w:p w14:paraId="6A278D9D" w14:textId="77777777" w:rsidR="0057392B" w:rsidRDefault="0057392B" w:rsidP="005F445A">
      <w:pPr>
        <w:jc w:val="both"/>
        <w:rPr>
          <w:rFonts w:ascii="Arial" w:hAnsi="Arial" w:cs="Arial"/>
          <w:b/>
          <w:color w:val="FF0000"/>
          <w:sz w:val="18"/>
          <w:szCs w:val="18"/>
        </w:rPr>
      </w:pPr>
    </w:p>
    <w:p w14:paraId="5764C916" w14:textId="508348A7" w:rsidR="002A6CFF" w:rsidRDefault="002A6CFF" w:rsidP="005F445A">
      <w:pPr>
        <w:jc w:val="both"/>
        <w:rPr>
          <w:rFonts w:ascii="Arial" w:hAnsi="Arial" w:cs="Arial"/>
          <w:b/>
          <w:color w:val="FF0000"/>
          <w:sz w:val="18"/>
          <w:szCs w:val="18"/>
        </w:rPr>
      </w:pPr>
    </w:p>
    <w:p w14:paraId="5787170B" w14:textId="748BDBCE" w:rsidR="002A6CFF" w:rsidRDefault="002A6CFF" w:rsidP="005F445A">
      <w:pPr>
        <w:jc w:val="both"/>
        <w:rPr>
          <w:rFonts w:ascii="Arial" w:hAnsi="Arial" w:cs="Arial"/>
          <w:b/>
          <w:color w:val="FF0000"/>
          <w:sz w:val="18"/>
          <w:szCs w:val="18"/>
        </w:rPr>
      </w:pPr>
    </w:p>
    <w:p w14:paraId="347C73BC" w14:textId="2570BD8E" w:rsidR="002A6CFF" w:rsidRDefault="002A6CFF" w:rsidP="005F445A">
      <w:pPr>
        <w:jc w:val="both"/>
        <w:rPr>
          <w:rFonts w:ascii="Arial" w:hAnsi="Arial" w:cs="Arial"/>
          <w:b/>
          <w:color w:val="FF0000"/>
          <w:sz w:val="18"/>
          <w:szCs w:val="18"/>
        </w:rPr>
      </w:pPr>
    </w:p>
    <w:p w14:paraId="7124A449" w14:textId="25BF6B19" w:rsidR="002A6CFF" w:rsidRDefault="002A6CFF" w:rsidP="005F445A">
      <w:pPr>
        <w:jc w:val="both"/>
        <w:rPr>
          <w:rFonts w:ascii="Arial" w:hAnsi="Arial" w:cs="Arial"/>
          <w:b/>
          <w:color w:val="FF0000"/>
          <w:sz w:val="18"/>
          <w:szCs w:val="18"/>
        </w:rPr>
      </w:pPr>
    </w:p>
    <w:p w14:paraId="3B7C6B2F" w14:textId="2F28C065" w:rsidR="002A6CFF" w:rsidRDefault="002A6CFF" w:rsidP="005F445A">
      <w:pPr>
        <w:jc w:val="both"/>
        <w:rPr>
          <w:rFonts w:ascii="Arial" w:hAnsi="Arial" w:cs="Arial"/>
          <w:b/>
          <w:color w:val="FF0000"/>
          <w:sz w:val="18"/>
          <w:szCs w:val="18"/>
        </w:rPr>
      </w:pPr>
    </w:p>
    <w:p w14:paraId="49699FC2" w14:textId="7422B0BD" w:rsidR="002A6CFF" w:rsidRDefault="002A6CFF" w:rsidP="005F445A">
      <w:pPr>
        <w:jc w:val="both"/>
        <w:rPr>
          <w:rFonts w:ascii="Arial" w:hAnsi="Arial" w:cs="Arial"/>
          <w:b/>
          <w:color w:val="FF0000"/>
          <w:sz w:val="18"/>
          <w:szCs w:val="18"/>
        </w:rPr>
      </w:pPr>
    </w:p>
    <w:p w14:paraId="17965DBD" w14:textId="374BDF96" w:rsidR="002A6CFF" w:rsidRDefault="002A6CFF" w:rsidP="005F445A">
      <w:pPr>
        <w:jc w:val="both"/>
        <w:rPr>
          <w:rFonts w:ascii="Arial" w:hAnsi="Arial" w:cs="Arial"/>
          <w:b/>
          <w:color w:val="FF0000"/>
          <w:sz w:val="18"/>
          <w:szCs w:val="18"/>
        </w:rPr>
      </w:pPr>
    </w:p>
    <w:p w14:paraId="74CD4259" w14:textId="77777777" w:rsidR="005106C9" w:rsidRDefault="005106C9" w:rsidP="005F445A">
      <w:pPr>
        <w:jc w:val="both"/>
        <w:rPr>
          <w:rFonts w:ascii="Arial" w:hAnsi="Arial" w:cs="Arial"/>
          <w:b/>
          <w:color w:val="FF0000"/>
          <w:sz w:val="18"/>
          <w:szCs w:val="18"/>
        </w:rPr>
      </w:pPr>
    </w:p>
    <w:p w14:paraId="16BAE6B2" w14:textId="2DC9A3E2" w:rsidR="002A6CFF" w:rsidRDefault="002A6CFF" w:rsidP="005F445A">
      <w:pPr>
        <w:jc w:val="both"/>
        <w:rPr>
          <w:rFonts w:ascii="Arial" w:hAnsi="Arial" w:cs="Arial"/>
          <w:b/>
          <w:color w:val="FF0000"/>
          <w:sz w:val="18"/>
          <w:szCs w:val="18"/>
        </w:rPr>
      </w:pPr>
    </w:p>
    <w:p w14:paraId="2BA0D671" w14:textId="77777777" w:rsidR="006525A1" w:rsidRDefault="006525A1" w:rsidP="005F445A">
      <w:pPr>
        <w:jc w:val="both"/>
        <w:rPr>
          <w:rFonts w:ascii="Arial" w:hAnsi="Arial" w:cs="Arial"/>
          <w:b/>
          <w:color w:val="FF0000"/>
          <w:sz w:val="18"/>
          <w:szCs w:val="18"/>
        </w:rPr>
      </w:pPr>
    </w:p>
    <w:p w14:paraId="41EA0D32" w14:textId="4B090876" w:rsidR="002A6CFF" w:rsidRDefault="002A6CFF" w:rsidP="005F445A">
      <w:pPr>
        <w:jc w:val="both"/>
        <w:rPr>
          <w:rFonts w:ascii="Arial" w:hAnsi="Arial" w:cs="Arial"/>
          <w:b/>
          <w:color w:val="FF0000"/>
          <w:sz w:val="18"/>
          <w:szCs w:val="18"/>
        </w:rPr>
      </w:pPr>
    </w:p>
    <w:p w14:paraId="349673C7" w14:textId="77777777" w:rsidR="002A6CFF" w:rsidRPr="00037BF0" w:rsidRDefault="002A6CFF" w:rsidP="005F445A">
      <w:pPr>
        <w:jc w:val="both"/>
        <w:rPr>
          <w:rFonts w:ascii="Arial" w:hAnsi="Arial" w:cs="Arial"/>
          <w:b/>
          <w:color w:val="FF0000"/>
          <w:sz w:val="18"/>
          <w:szCs w:val="18"/>
        </w:rPr>
      </w:pPr>
    </w:p>
    <w:p w14:paraId="19E19CF5" w14:textId="5906D099" w:rsidR="007D53E7" w:rsidRPr="00037BF0" w:rsidRDefault="005F445A" w:rsidP="00BA0967">
      <w:pPr>
        <w:numPr>
          <w:ilvl w:val="0"/>
          <w:numId w:val="1"/>
        </w:numPr>
        <w:tabs>
          <w:tab w:val="clear" w:pos="570"/>
          <w:tab w:val="num" w:pos="0"/>
        </w:tabs>
        <w:ind w:left="0" w:hanging="567"/>
        <w:jc w:val="both"/>
        <w:rPr>
          <w:rFonts w:ascii="Arial" w:hAnsi="Arial" w:cs="Arial"/>
          <w:b/>
          <w:sz w:val="18"/>
          <w:szCs w:val="18"/>
        </w:rPr>
      </w:pPr>
      <w:r w:rsidRPr="00037BF0">
        <w:rPr>
          <w:rFonts w:ascii="Arial" w:hAnsi="Arial" w:cs="Arial"/>
          <w:b/>
          <w:sz w:val="18"/>
          <w:szCs w:val="18"/>
        </w:rPr>
        <w:lastRenderedPageBreak/>
        <w:t>Segmental analysis</w:t>
      </w:r>
    </w:p>
    <w:bookmarkEnd w:id="2"/>
    <w:p w14:paraId="2732D905" w14:textId="77777777" w:rsidR="00DC25B4" w:rsidRPr="00037BF0" w:rsidRDefault="00DC25B4" w:rsidP="00C15614">
      <w:pPr>
        <w:jc w:val="both"/>
        <w:rPr>
          <w:rFonts w:ascii="Arial" w:hAnsi="Arial" w:cs="Arial"/>
          <w:sz w:val="18"/>
          <w:szCs w:val="18"/>
        </w:rPr>
      </w:pPr>
    </w:p>
    <w:p w14:paraId="64BC4E6F" w14:textId="77777777" w:rsidR="00DC25B4" w:rsidRPr="00037BF0" w:rsidRDefault="00DC25B4">
      <w:pPr>
        <w:rPr>
          <w:rFonts w:ascii="Arial" w:hAnsi="Arial" w:cs="Arial"/>
          <w:b/>
          <w:sz w:val="18"/>
          <w:szCs w:val="18"/>
        </w:rPr>
      </w:pPr>
      <w:r w:rsidRPr="00037BF0">
        <w:rPr>
          <w:rFonts w:ascii="Arial" w:hAnsi="Arial" w:cs="Arial"/>
          <w:b/>
          <w:sz w:val="18"/>
          <w:szCs w:val="18"/>
        </w:rPr>
        <w:t xml:space="preserve">Income statement </w:t>
      </w:r>
    </w:p>
    <w:tbl>
      <w:tblPr>
        <w:tblW w:w="5040" w:type="pct"/>
        <w:tblLayout w:type="fixed"/>
        <w:tblLook w:val="0000" w:firstRow="0" w:lastRow="0" w:firstColumn="0" w:lastColumn="0" w:noHBand="0" w:noVBand="0"/>
      </w:tblPr>
      <w:tblGrid>
        <w:gridCol w:w="2610"/>
        <w:gridCol w:w="1305"/>
        <w:gridCol w:w="1125"/>
        <w:gridCol w:w="6"/>
        <w:gridCol w:w="840"/>
        <w:gridCol w:w="125"/>
        <w:gridCol w:w="252"/>
        <w:gridCol w:w="725"/>
        <w:gridCol w:w="493"/>
        <w:gridCol w:w="483"/>
        <w:gridCol w:w="878"/>
        <w:gridCol w:w="97"/>
        <w:gridCol w:w="981"/>
        <w:gridCol w:w="14"/>
      </w:tblGrid>
      <w:tr w:rsidR="00294CD7" w:rsidRPr="00037BF0" w14:paraId="0E97EDB2" w14:textId="77777777" w:rsidTr="00037BF0">
        <w:trPr>
          <w:trHeight w:val="262"/>
        </w:trPr>
        <w:tc>
          <w:tcPr>
            <w:tcW w:w="1313" w:type="pct"/>
            <w:tcBorders>
              <w:left w:val="nil"/>
              <w:right w:val="nil"/>
            </w:tcBorders>
            <w:shd w:val="clear" w:color="auto" w:fill="auto"/>
            <w:noWrap/>
            <w:vAlign w:val="bottom"/>
          </w:tcPr>
          <w:p w14:paraId="2719EC51" w14:textId="77777777" w:rsidR="00294CD7" w:rsidRPr="00037BF0" w:rsidRDefault="00294CD7" w:rsidP="00912BFE">
            <w:pPr>
              <w:rPr>
                <w:rFonts w:ascii="Arial" w:hAnsi="Arial" w:cs="Arial"/>
                <w:bCs/>
                <w:sz w:val="18"/>
                <w:szCs w:val="18"/>
              </w:rPr>
            </w:pPr>
            <w:bookmarkStart w:id="20" w:name="_Hlk34315446"/>
          </w:p>
        </w:tc>
        <w:tc>
          <w:tcPr>
            <w:tcW w:w="1649" w:type="pct"/>
            <w:gridSpan w:val="4"/>
            <w:tcBorders>
              <w:left w:val="nil"/>
              <w:bottom w:val="single" w:sz="4" w:space="0" w:color="auto"/>
              <w:right w:val="nil"/>
            </w:tcBorders>
            <w:vAlign w:val="bottom"/>
          </w:tcPr>
          <w:p w14:paraId="70AE8E18" w14:textId="77777777" w:rsidR="00294CD7" w:rsidRPr="00037BF0" w:rsidRDefault="00294CD7" w:rsidP="0011516C">
            <w:pPr>
              <w:jc w:val="right"/>
              <w:rPr>
                <w:rFonts w:ascii="Arial" w:hAnsi="Arial" w:cs="Arial"/>
                <w:sz w:val="18"/>
                <w:szCs w:val="18"/>
              </w:rPr>
            </w:pPr>
          </w:p>
        </w:tc>
        <w:tc>
          <w:tcPr>
            <w:tcW w:w="2038" w:type="pct"/>
            <w:gridSpan w:val="9"/>
            <w:tcBorders>
              <w:left w:val="nil"/>
              <w:bottom w:val="single" w:sz="4" w:space="0" w:color="auto"/>
              <w:right w:val="nil"/>
            </w:tcBorders>
            <w:shd w:val="clear" w:color="auto" w:fill="auto"/>
            <w:noWrap/>
            <w:vAlign w:val="bottom"/>
          </w:tcPr>
          <w:p w14:paraId="288B99CC" w14:textId="101AECA7" w:rsidR="00294CD7" w:rsidRPr="00037BF0" w:rsidDel="00096834" w:rsidRDefault="00294CD7" w:rsidP="0011516C">
            <w:pPr>
              <w:jc w:val="right"/>
              <w:rPr>
                <w:rFonts w:ascii="Arial" w:hAnsi="Arial" w:cs="Arial"/>
                <w:sz w:val="18"/>
                <w:szCs w:val="18"/>
              </w:rPr>
            </w:pPr>
            <w:r w:rsidRPr="00037BF0">
              <w:rPr>
                <w:rFonts w:ascii="Arial" w:hAnsi="Arial" w:cs="Arial"/>
                <w:sz w:val="18"/>
                <w:szCs w:val="18"/>
              </w:rPr>
              <w:t>202</w:t>
            </w:r>
            <w:r w:rsidR="00701D5B" w:rsidRPr="00037BF0">
              <w:rPr>
                <w:rFonts w:ascii="Arial" w:hAnsi="Arial" w:cs="Arial"/>
                <w:sz w:val="18"/>
                <w:szCs w:val="18"/>
              </w:rPr>
              <w:t>1</w:t>
            </w:r>
            <w:r w:rsidRPr="00037BF0">
              <w:rPr>
                <w:rFonts w:ascii="Arial" w:hAnsi="Arial" w:cs="Arial"/>
                <w:sz w:val="18"/>
                <w:szCs w:val="18"/>
              </w:rPr>
              <w:t>/2</w:t>
            </w:r>
            <w:r w:rsidR="00701D5B" w:rsidRPr="00037BF0">
              <w:rPr>
                <w:rFonts w:ascii="Arial" w:hAnsi="Arial" w:cs="Arial"/>
                <w:sz w:val="18"/>
                <w:szCs w:val="18"/>
              </w:rPr>
              <w:t>2</w:t>
            </w:r>
          </w:p>
        </w:tc>
      </w:tr>
      <w:tr w:rsidR="00A953E4" w:rsidRPr="00037BF0" w14:paraId="135EE7CD" w14:textId="77777777" w:rsidTr="00037BF0">
        <w:trPr>
          <w:gridAfter w:val="1"/>
          <w:wAfter w:w="7" w:type="pct"/>
          <w:trHeight w:val="70"/>
        </w:trPr>
        <w:tc>
          <w:tcPr>
            <w:tcW w:w="1313" w:type="pct"/>
            <w:tcBorders>
              <w:left w:val="nil"/>
              <w:right w:val="nil"/>
            </w:tcBorders>
            <w:shd w:val="clear" w:color="auto" w:fill="auto"/>
            <w:vAlign w:val="bottom"/>
          </w:tcPr>
          <w:p w14:paraId="19777330" w14:textId="77777777" w:rsidR="00294CD7" w:rsidRPr="00037BF0" w:rsidRDefault="00294CD7" w:rsidP="00912BFE">
            <w:pPr>
              <w:rPr>
                <w:rFonts w:ascii="Arial" w:hAnsi="Arial" w:cs="Arial"/>
                <w:sz w:val="18"/>
                <w:szCs w:val="18"/>
              </w:rPr>
            </w:pPr>
          </w:p>
        </w:tc>
        <w:tc>
          <w:tcPr>
            <w:tcW w:w="1223" w:type="pct"/>
            <w:gridSpan w:val="2"/>
            <w:tcBorders>
              <w:left w:val="nil"/>
              <w:right w:val="nil"/>
            </w:tcBorders>
            <w:vAlign w:val="bottom"/>
          </w:tcPr>
          <w:p w14:paraId="168AA70C" w14:textId="77777777" w:rsidR="00294CD7" w:rsidRPr="00037BF0" w:rsidRDefault="00294CD7" w:rsidP="00912BFE">
            <w:pPr>
              <w:jc w:val="right"/>
              <w:rPr>
                <w:rFonts w:ascii="Arial" w:hAnsi="Arial" w:cs="Arial"/>
                <w:sz w:val="18"/>
                <w:szCs w:val="18"/>
              </w:rPr>
            </w:pPr>
          </w:p>
        </w:tc>
        <w:tc>
          <w:tcPr>
            <w:tcW w:w="489" w:type="pct"/>
            <w:gridSpan w:val="3"/>
            <w:tcBorders>
              <w:left w:val="nil"/>
              <w:right w:val="nil"/>
            </w:tcBorders>
            <w:shd w:val="clear" w:color="auto" w:fill="auto"/>
            <w:vAlign w:val="bottom"/>
          </w:tcPr>
          <w:p w14:paraId="60372A16" w14:textId="77777777" w:rsidR="00294CD7" w:rsidRPr="00037BF0" w:rsidRDefault="00294CD7" w:rsidP="00912BFE">
            <w:pPr>
              <w:jc w:val="right"/>
              <w:rPr>
                <w:rFonts w:ascii="Arial" w:hAnsi="Arial" w:cs="Arial"/>
                <w:sz w:val="18"/>
                <w:szCs w:val="18"/>
              </w:rPr>
            </w:pPr>
          </w:p>
        </w:tc>
        <w:tc>
          <w:tcPr>
            <w:tcW w:w="492" w:type="pct"/>
            <w:gridSpan w:val="2"/>
            <w:tcBorders>
              <w:left w:val="nil"/>
              <w:right w:val="nil"/>
            </w:tcBorders>
            <w:shd w:val="clear" w:color="auto" w:fill="auto"/>
            <w:vAlign w:val="bottom"/>
          </w:tcPr>
          <w:p w14:paraId="3F5666B5" w14:textId="77777777" w:rsidR="00294CD7" w:rsidRPr="00037BF0" w:rsidRDefault="00294CD7" w:rsidP="00912BFE">
            <w:pPr>
              <w:jc w:val="right"/>
              <w:rPr>
                <w:rFonts w:ascii="Arial" w:hAnsi="Arial" w:cs="Arial"/>
                <w:sz w:val="18"/>
                <w:szCs w:val="18"/>
              </w:rPr>
            </w:pPr>
          </w:p>
        </w:tc>
        <w:tc>
          <w:tcPr>
            <w:tcW w:w="491" w:type="pct"/>
            <w:gridSpan w:val="2"/>
            <w:tcBorders>
              <w:top w:val="nil"/>
              <w:left w:val="nil"/>
              <w:right w:val="nil"/>
            </w:tcBorders>
            <w:shd w:val="clear" w:color="auto" w:fill="auto"/>
            <w:vAlign w:val="bottom"/>
          </w:tcPr>
          <w:p w14:paraId="70AF09FD" w14:textId="77777777" w:rsidR="00294CD7" w:rsidRPr="00037BF0" w:rsidRDefault="00294CD7" w:rsidP="00912BFE">
            <w:pPr>
              <w:jc w:val="right"/>
              <w:rPr>
                <w:rFonts w:ascii="Arial" w:hAnsi="Arial" w:cs="Arial"/>
                <w:sz w:val="18"/>
                <w:szCs w:val="18"/>
              </w:rPr>
            </w:pPr>
          </w:p>
        </w:tc>
        <w:tc>
          <w:tcPr>
            <w:tcW w:w="491" w:type="pct"/>
            <w:gridSpan w:val="2"/>
            <w:tcBorders>
              <w:top w:val="nil"/>
              <w:left w:val="nil"/>
              <w:right w:val="nil"/>
            </w:tcBorders>
            <w:shd w:val="clear" w:color="auto" w:fill="auto"/>
            <w:vAlign w:val="bottom"/>
          </w:tcPr>
          <w:p w14:paraId="061F1FC2" w14:textId="77777777" w:rsidR="00294CD7" w:rsidRPr="00037BF0" w:rsidRDefault="00294CD7" w:rsidP="00912BFE">
            <w:pPr>
              <w:jc w:val="right"/>
              <w:rPr>
                <w:rFonts w:ascii="Arial" w:hAnsi="Arial" w:cs="Arial"/>
                <w:sz w:val="18"/>
                <w:szCs w:val="18"/>
              </w:rPr>
            </w:pPr>
          </w:p>
        </w:tc>
        <w:tc>
          <w:tcPr>
            <w:tcW w:w="494" w:type="pct"/>
            <w:tcBorders>
              <w:left w:val="nil"/>
              <w:right w:val="nil"/>
            </w:tcBorders>
            <w:shd w:val="clear" w:color="auto" w:fill="auto"/>
            <w:vAlign w:val="bottom"/>
          </w:tcPr>
          <w:p w14:paraId="7311F7DE" w14:textId="77777777" w:rsidR="00294CD7" w:rsidRPr="00037BF0" w:rsidRDefault="00294CD7" w:rsidP="00912BFE">
            <w:pPr>
              <w:jc w:val="right"/>
              <w:rPr>
                <w:rFonts w:ascii="Arial" w:hAnsi="Arial" w:cs="Arial"/>
                <w:sz w:val="18"/>
                <w:szCs w:val="18"/>
              </w:rPr>
            </w:pPr>
          </w:p>
        </w:tc>
      </w:tr>
      <w:tr w:rsidR="00A953E4" w:rsidRPr="00037BF0" w14:paraId="736C4E02" w14:textId="77777777" w:rsidTr="00037BF0">
        <w:trPr>
          <w:gridAfter w:val="1"/>
          <w:wAfter w:w="7" w:type="pct"/>
          <w:trHeight w:val="262"/>
        </w:trPr>
        <w:tc>
          <w:tcPr>
            <w:tcW w:w="1313" w:type="pct"/>
            <w:tcBorders>
              <w:left w:val="nil"/>
              <w:bottom w:val="single" w:sz="4" w:space="0" w:color="auto"/>
              <w:right w:val="nil"/>
            </w:tcBorders>
            <w:shd w:val="clear" w:color="auto" w:fill="auto"/>
            <w:vAlign w:val="bottom"/>
          </w:tcPr>
          <w:p w14:paraId="7E7984F8" w14:textId="77777777" w:rsidR="00294CD7" w:rsidRPr="00037BF0" w:rsidRDefault="00294CD7" w:rsidP="00294CD7">
            <w:pPr>
              <w:rPr>
                <w:rFonts w:ascii="Arial" w:hAnsi="Arial" w:cs="Arial"/>
                <w:sz w:val="18"/>
                <w:szCs w:val="18"/>
              </w:rPr>
            </w:pPr>
          </w:p>
        </w:tc>
        <w:tc>
          <w:tcPr>
            <w:tcW w:w="657" w:type="pct"/>
            <w:tcBorders>
              <w:left w:val="nil"/>
              <w:bottom w:val="single" w:sz="4" w:space="0" w:color="auto"/>
              <w:right w:val="nil"/>
            </w:tcBorders>
            <w:vAlign w:val="bottom"/>
          </w:tcPr>
          <w:p w14:paraId="240C0A7D" w14:textId="5FC94092" w:rsidR="00294CD7" w:rsidRPr="00037BF0" w:rsidRDefault="00294CD7" w:rsidP="00A953E4">
            <w:pPr>
              <w:jc w:val="right"/>
              <w:rPr>
                <w:rFonts w:ascii="Arial" w:hAnsi="Arial" w:cs="Arial"/>
                <w:sz w:val="18"/>
                <w:szCs w:val="18"/>
              </w:rPr>
            </w:pPr>
            <w:r w:rsidRPr="00037BF0">
              <w:rPr>
                <w:rFonts w:ascii="Arial" w:hAnsi="Arial" w:cs="Arial"/>
                <w:sz w:val="18"/>
                <w:szCs w:val="18"/>
              </w:rPr>
              <w:t>UK &amp;</w:t>
            </w:r>
            <w:r w:rsidR="00252971" w:rsidRPr="00037BF0">
              <w:rPr>
                <w:rFonts w:ascii="Arial" w:hAnsi="Arial" w:cs="Arial"/>
                <w:sz w:val="18"/>
                <w:szCs w:val="18"/>
              </w:rPr>
              <w:t xml:space="preserve"> </w:t>
            </w:r>
            <w:r w:rsidR="00A953E4" w:rsidRPr="00037BF0">
              <w:rPr>
                <w:rFonts w:ascii="Arial" w:hAnsi="Arial" w:cs="Arial"/>
                <w:sz w:val="18"/>
                <w:szCs w:val="18"/>
              </w:rPr>
              <w:t>I</w:t>
            </w:r>
            <w:r w:rsidRPr="00037BF0">
              <w:rPr>
                <w:rFonts w:ascii="Arial" w:hAnsi="Arial" w:cs="Arial"/>
                <w:sz w:val="18"/>
                <w:szCs w:val="18"/>
              </w:rPr>
              <w:t>reland</w:t>
            </w:r>
          </w:p>
        </w:tc>
        <w:tc>
          <w:tcPr>
            <w:tcW w:w="569" w:type="pct"/>
            <w:gridSpan w:val="2"/>
            <w:tcBorders>
              <w:left w:val="nil"/>
              <w:bottom w:val="single" w:sz="4" w:space="0" w:color="auto"/>
              <w:right w:val="single" w:sz="4" w:space="0" w:color="auto"/>
            </w:tcBorders>
            <w:shd w:val="clear" w:color="auto" w:fill="auto"/>
            <w:vAlign w:val="bottom"/>
          </w:tcPr>
          <w:p w14:paraId="16EF1D1A" w14:textId="0672D8E9" w:rsidR="00294CD7" w:rsidRPr="00037BF0" w:rsidRDefault="00294CD7" w:rsidP="00A953E4">
            <w:pPr>
              <w:jc w:val="right"/>
              <w:rPr>
                <w:rFonts w:ascii="Arial" w:hAnsi="Arial" w:cs="Arial"/>
                <w:sz w:val="18"/>
                <w:szCs w:val="18"/>
              </w:rPr>
            </w:pPr>
            <w:r w:rsidRPr="00037BF0">
              <w:rPr>
                <w:rFonts w:ascii="Arial" w:hAnsi="Arial" w:cs="Arial"/>
                <w:sz w:val="18"/>
                <w:szCs w:val="18"/>
              </w:rPr>
              <w:t>France</w:t>
            </w:r>
          </w:p>
        </w:tc>
        <w:tc>
          <w:tcPr>
            <w:tcW w:w="613" w:type="pct"/>
            <w:gridSpan w:val="3"/>
            <w:tcBorders>
              <w:top w:val="single" w:sz="4" w:space="0" w:color="auto"/>
              <w:left w:val="single" w:sz="4" w:space="0" w:color="auto"/>
              <w:bottom w:val="single" w:sz="4" w:space="0" w:color="auto"/>
              <w:right w:val="nil"/>
            </w:tcBorders>
            <w:shd w:val="clear" w:color="auto" w:fill="auto"/>
            <w:vAlign w:val="bottom"/>
          </w:tcPr>
          <w:p w14:paraId="6E3C1D6C" w14:textId="47A39739" w:rsidR="00294CD7" w:rsidRPr="0057392B" w:rsidRDefault="00294CD7" w:rsidP="00A953E4">
            <w:pPr>
              <w:jc w:val="right"/>
              <w:rPr>
                <w:rFonts w:ascii="Arial" w:hAnsi="Arial" w:cs="Arial"/>
                <w:i/>
                <w:iCs/>
                <w:sz w:val="18"/>
                <w:szCs w:val="18"/>
              </w:rPr>
            </w:pPr>
            <w:r w:rsidRPr="0057392B">
              <w:rPr>
                <w:rFonts w:ascii="Arial" w:hAnsi="Arial" w:cs="Arial"/>
                <w:i/>
                <w:iCs/>
                <w:sz w:val="18"/>
                <w:szCs w:val="18"/>
              </w:rPr>
              <w:t>Poland</w:t>
            </w:r>
          </w:p>
        </w:tc>
        <w:tc>
          <w:tcPr>
            <w:tcW w:w="613" w:type="pct"/>
            <w:gridSpan w:val="2"/>
            <w:tcBorders>
              <w:top w:val="single" w:sz="4" w:space="0" w:color="auto"/>
              <w:left w:val="nil"/>
              <w:bottom w:val="single" w:sz="4" w:space="0" w:color="auto"/>
              <w:right w:val="single" w:sz="4" w:space="0" w:color="auto"/>
            </w:tcBorders>
            <w:shd w:val="clear" w:color="auto" w:fill="auto"/>
            <w:vAlign w:val="bottom"/>
          </w:tcPr>
          <w:p w14:paraId="1341B42B" w14:textId="41B7D5EE" w:rsidR="00294CD7" w:rsidRPr="0057392B" w:rsidRDefault="00294CD7" w:rsidP="00A953E4">
            <w:pPr>
              <w:jc w:val="right"/>
              <w:rPr>
                <w:rFonts w:ascii="Arial" w:hAnsi="Arial" w:cs="Arial"/>
                <w:i/>
                <w:iCs/>
                <w:sz w:val="18"/>
                <w:szCs w:val="18"/>
              </w:rPr>
            </w:pPr>
            <w:r w:rsidRPr="0057392B">
              <w:rPr>
                <w:rFonts w:ascii="Arial" w:hAnsi="Arial" w:cs="Arial"/>
                <w:i/>
                <w:iCs/>
                <w:sz w:val="18"/>
                <w:szCs w:val="18"/>
              </w:rPr>
              <w:t>Other</w:t>
            </w:r>
          </w:p>
        </w:tc>
        <w:tc>
          <w:tcPr>
            <w:tcW w:w="685" w:type="pct"/>
            <w:gridSpan w:val="2"/>
            <w:tcBorders>
              <w:top w:val="nil"/>
              <w:left w:val="single" w:sz="4" w:space="0" w:color="auto"/>
              <w:bottom w:val="single" w:sz="4" w:space="0" w:color="auto"/>
              <w:right w:val="nil"/>
            </w:tcBorders>
            <w:shd w:val="clear" w:color="auto" w:fill="auto"/>
            <w:vAlign w:val="bottom"/>
          </w:tcPr>
          <w:p w14:paraId="5AA999E1" w14:textId="296D7FFE" w:rsidR="00294CD7" w:rsidRPr="00037BF0" w:rsidRDefault="00294CD7" w:rsidP="00A953E4">
            <w:pPr>
              <w:jc w:val="right"/>
              <w:rPr>
                <w:rFonts w:ascii="Arial" w:hAnsi="Arial" w:cs="Arial"/>
                <w:sz w:val="18"/>
                <w:szCs w:val="18"/>
              </w:rPr>
            </w:pPr>
            <w:r w:rsidRPr="00037BF0">
              <w:rPr>
                <w:rFonts w:ascii="Arial" w:hAnsi="Arial" w:cs="Arial"/>
                <w:sz w:val="18"/>
                <w:szCs w:val="18"/>
              </w:rPr>
              <w:t>Other International</w:t>
            </w:r>
          </w:p>
        </w:tc>
        <w:tc>
          <w:tcPr>
            <w:tcW w:w="543" w:type="pct"/>
            <w:gridSpan w:val="2"/>
            <w:tcBorders>
              <w:left w:val="nil"/>
              <w:bottom w:val="single" w:sz="4" w:space="0" w:color="auto"/>
              <w:right w:val="nil"/>
            </w:tcBorders>
            <w:shd w:val="clear" w:color="auto" w:fill="auto"/>
            <w:vAlign w:val="bottom"/>
          </w:tcPr>
          <w:p w14:paraId="378138C9" w14:textId="1DCCF030" w:rsidR="00294CD7" w:rsidRPr="00037BF0" w:rsidRDefault="00A953E4" w:rsidP="00A953E4">
            <w:pPr>
              <w:jc w:val="right"/>
              <w:rPr>
                <w:rFonts w:ascii="Arial" w:hAnsi="Arial" w:cs="Arial"/>
                <w:sz w:val="18"/>
                <w:szCs w:val="18"/>
              </w:rPr>
            </w:pPr>
            <w:r w:rsidRPr="00037BF0">
              <w:rPr>
                <w:rFonts w:ascii="Arial" w:hAnsi="Arial" w:cs="Arial"/>
                <w:sz w:val="18"/>
                <w:szCs w:val="18"/>
              </w:rPr>
              <w:t>Total</w:t>
            </w:r>
          </w:p>
        </w:tc>
      </w:tr>
      <w:tr w:rsidR="00701D5B" w:rsidRPr="00037BF0" w14:paraId="44730860" w14:textId="77777777" w:rsidTr="00037BF0">
        <w:trPr>
          <w:gridAfter w:val="1"/>
          <w:wAfter w:w="7" w:type="pct"/>
          <w:trHeight w:val="262"/>
        </w:trPr>
        <w:tc>
          <w:tcPr>
            <w:tcW w:w="1313" w:type="pct"/>
            <w:tcBorders>
              <w:top w:val="single" w:sz="4" w:space="0" w:color="auto"/>
              <w:left w:val="nil"/>
              <w:bottom w:val="single" w:sz="4" w:space="0" w:color="auto"/>
              <w:right w:val="nil"/>
            </w:tcBorders>
            <w:shd w:val="clear" w:color="auto" w:fill="auto"/>
            <w:noWrap/>
            <w:vAlign w:val="bottom"/>
          </w:tcPr>
          <w:p w14:paraId="1CF99E83" w14:textId="77777777" w:rsidR="00701D5B" w:rsidRPr="00037BF0" w:rsidRDefault="00701D5B" w:rsidP="00701D5B">
            <w:pPr>
              <w:rPr>
                <w:rFonts w:ascii="Arial" w:hAnsi="Arial" w:cs="Arial"/>
                <w:b/>
                <w:bCs/>
                <w:sz w:val="18"/>
                <w:szCs w:val="18"/>
              </w:rPr>
            </w:pPr>
            <w:r w:rsidRPr="00037BF0">
              <w:rPr>
                <w:rFonts w:ascii="Arial" w:hAnsi="Arial" w:cs="Arial"/>
                <w:b/>
                <w:bCs/>
                <w:sz w:val="18"/>
                <w:szCs w:val="18"/>
              </w:rPr>
              <w:t>Sales</w:t>
            </w:r>
          </w:p>
        </w:tc>
        <w:tc>
          <w:tcPr>
            <w:tcW w:w="657" w:type="pct"/>
            <w:tcBorders>
              <w:top w:val="single" w:sz="4" w:space="0" w:color="auto"/>
              <w:left w:val="nil"/>
              <w:bottom w:val="single" w:sz="4" w:space="0" w:color="auto"/>
              <w:right w:val="nil"/>
            </w:tcBorders>
            <w:vAlign w:val="bottom"/>
          </w:tcPr>
          <w:p w14:paraId="4844D4CF" w14:textId="0711573E" w:rsidR="00701D5B" w:rsidRPr="00037BF0" w:rsidRDefault="00703761" w:rsidP="00701D5B">
            <w:pPr>
              <w:jc w:val="right"/>
              <w:rPr>
                <w:rFonts w:ascii="Arial" w:hAnsi="Arial" w:cs="Arial"/>
                <w:b/>
                <w:sz w:val="18"/>
                <w:szCs w:val="18"/>
              </w:rPr>
            </w:pPr>
            <w:r>
              <w:rPr>
                <w:rFonts w:ascii="Arial" w:hAnsi="Arial" w:cs="Arial"/>
                <w:b/>
                <w:sz w:val="18"/>
                <w:szCs w:val="18"/>
              </w:rPr>
              <w:t>6,505</w:t>
            </w:r>
          </w:p>
        </w:tc>
        <w:tc>
          <w:tcPr>
            <w:tcW w:w="569" w:type="pct"/>
            <w:gridSpan w:val="2"/>
            <w:tcBorders>
              <w:top w:val="single" w:sz="4" w:space="0" w:color="auto"/>
              <w:left w:val="nil"/>
              <w:bottom w:val="single" w:sz="4" w:space="0" w:color="auto"/>
              <w:right w:val="single" w:sz="4" w:space="0" w:color="auto"/>
            </w:tcBorders>
            <w:shd w:val="clear" w:color="auto" w:fill="auto"/>
            <w:noWrap/>
            <w:vAlign w:val="bottom"/>
          </w:tcPr>
          <w:p w14:paraId="2F42BDC4" w14:textId="2401B664" w:rsidR="00701D5B" w:rsidRPr="00037BF0" w:rsidRDefault="00703761" w:rsidP="00701D5B">
            <w:pPr>
              <w:jc w:val="right"/>
              <w:rPr>
                <w:rFonts w:ascii="Arial" w:hAnsi="Arial" w:cs="Arial"/>
                <w:b/>
                <w:sz w:val="18"/>
                <w:szCs w:val="18"/>
              </w:rPr>
            </w:pPr>
            <w:r>
              <w:rPr>
                <w:rFonts w:ascii="Arial" w:hAnsi="Arial" w:cs="Arial"/>
                <w:b/>
                <w:sz w:val="18"/>
                <w:szCs w:val="18"/>
              </w:rPr>
              <w:t>4,49</w:t>
            </w:r>
            <w:r w:rsidR="00E455DB">
              <w:rPr>
                <w:rFonts w:ascii="Arial" w:hAnsi="Arial" w:cs="Arial"/>
                <w:b/>
                <w:sz w:val="18"/>
                <w:szCs w:val="18"/>
              </w:rPr>
              <w:t>8</w:t>
            </w:r>
          </w:p>
        </w:tc>
        <w:tc>
          <w:tcPr>
            <w:tcW w:w="613" w:type="pct"/>
            <w:gridSpan w:val="3"/>
            <w:tcBorders>
              <w:top w:val="single" w:sz="4" w:space="0" w:color="auto"/>
              <w:left w:val="single" w:sz="4" w:space="0" w:color="auto"/>
              <w:bottom w:val="single" w:sz="4" w:space="0" w:color="auto"/>
              <w:right w:val="nil"/>
            </w:tcBorders>
            <w:shd w:val="clear" w:color="auto" w:fill="auto"/>
            <w:noWrap/>
            <w:vAlign w:val="bottom"/>
          </w:tcPr>
          <w:p w14:paraId="2E76C831" w14:textId="5AEF89E8" w:rsidR="00701D5B" w:rsidRPr="0057392B" w:rsidRDefault="00703761" w:rsidP="00701D5B">
            <w:pPr>
              <w:jc w:val="right"/>
              <w:rPr>
                <w:rFonts w:ascii="Arial" w:hAnsi="Arial" w:cs="Arial"/>
                <w:bCs/>
                <w:i/>
                <w:iCs/>
                <w:sz w:val="18"/>
                <w:szCs w:val="18"/>
              </w:rPr>
            </w:pPr>
            <w:r w:rsidRPr="0057392B">
              <w:rPr>
                <w:rFonts w:ascii="Arial" w:hAnsi="Arial" w:cs="Arial"/>
                <w:bCs/>
                <w:i/>
                <w:iCs/>
                <w:sz w:val="18"/>
                <w:szCs w:val="18"/>
              </w:rPr>
              <w:t>1,525</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tcPr>
          <w:p w14:paraId="1DEADE4A" w14:textId="65B3096F" w:rsidR="00701D5B" w:rsidRPr="0057392B" w:rsidRDefault="00703761" w:rsidP="00701D5B">
            <w:pPr>
              <w:jc w:val="right"/>
              <w:rPr>
                <w:rFonts w:ascii="Arial" w:hAnsi="Arial" w:cs="Arial"/>
                <w:bCs/>
                <w:i/>
                <w:iCs/>
                <w:sz w:val="18"/>
                <w:szCs w:val="18"/>
              </w:rPr>
            </w:pPr>
            <w:r w:rsidRPr="0057392B">
              <w:rPr>
                <w:rFonts w:ascii="Arial" w:hAnsi="Arial" w:cs="Arial"/>
                <w:bCs/>
                <w:i/>
                <w:iCs/>
                <w:sz w:val="18"/>
                <w:szCs w:val="18"/>
              </w:rPr>
              <w:t>65</w:t>
            </w:r>
            <w:r w:rsidR="00E455DB" w:rsidRPr="0057392B">
              <w:rPr>
                <w:rFonts w:ascii="Arial" w:hAnsi="Arial" w:cs="Arial"/>
                <w:bCs/>
                <w:i/>
                <w:iCs/>
                <w:sz w:val="18"/>
                <w:szCs w:val="18"/>
              </w:rPr>
              <w:t>5</w:t>
            </w:r>
          </w:p>
        </w:tc>
        <w:tc>
          <w:tcPr>
            <w:tcW w:w="685" w:type="pct"/>
            <w:gridSpan w:val="2"/>
            <w:tcBorders>
              <w:top w:val="single" w:sz="4" w:space="0" w:color="auto"/>
              <w:left w:val="single" w:sz="4" w:space="0" w:color="auto"/>
              <w:bottom w:val="single" w:sz="4" w:space="0" w:color="auto"/>
              <w:right w:val="nil"/>
            </w:tcBorders>
            <w:shd w:val="clear" w:color="auto" w:fill="auto"/>
            <w:noWrap/>
            <w:vAlign w:val="bottom"/>
          </w:tcPr>
          <w:p w14:paraId="565E723B" w14:textId="156DA2A7" w:rsidR="00701D5B" w:rsidRPr="00037BF0" w:rsidRDefault="00703761" w:rsidP="00701D5B">
            <w:pPr>
              <w:jc w:val="right"/>
              <w:rPr>
                <w:rFonts w:ascii="Arial" w:hAnsi="Arial" w:cs="Arial"/>
                <w:b/>
                <w:sz w:val="18"/>
                <w:szCs w:val="18"/>
              </w:rPr>
            </w:pPr>
            <w:r>
              <w:rPr>
                <w:rFonts w:ascii="Arial" w:hAnsi="Arial" w:cs="Arial"/>
                <w:b/>
                <w:sz w:val="18"/>
                <w:szCs w:val="18"/>
              </w:rPr>
              <w:t>2,18</w:t>
            </w:r>
            <w:r w:rsidR="00E455DB">
              <w:rPr>
                <w:rFonts w:ascii="Arial" w:hAnsi="Arial" w:cs="Arial"/>
                <w:b/>
                <w:sz w:val="18"/>
                <w:szCs w:val="18"/>
              </w:rPr>
              <w:t>0</w:t>
            </w:r>
          </w:p>
        </w:tc>
        <w:tc>
          <w:tcPr>
            <w:tcW w:w="543" w:type="pct"/>
            <w:gridSpan w:val="2"/>
            <w:tcBorders>
              <w:top w:val="single" w:sz="4" w:space="0" w:color="auto"/>
              <w:left w:val="nil"/>
              <w:bottom w:val="single" w:sz="4" w:space="0" w:color="auto"/>
              <w:right w:val="nil"/>
            </w:tcBorders>
            <w:shd w:val="clear" w:color="auto" w:fill="auto"/>
            <w:noWrap/>
            <w:vAlign w:val="bottom"/>
          </w:tcPr>
          <w:p w14:paraId="005127DD" w14:textId="3FCAD85C" w:rsidR="00701D5B" w:rsidRPr="00037BF0" w:rsidRDefault="00703761" w:rsidP="00701D5B">
            <w:pPr>
              <w:jc w:val="right"/>
              <w:rPr>
                <w:rFonts w:ascii="Arial" w:hAnsi="Arial" w:cs="Arial"/>
                <w:b/>
                <w:sz w:val="18"/>
                <w:szCs w:val="18"/>
              </w:rPr>
            </w:pPr>
            <w:r>
              <w:rPr>
                <w:rFonts w:ascii="Arial" w:hAnsi="Arial" w:cs="Arial"/>
                <w:b/>
                <w:sz w:val="18"/>
                <w:szCs w:val="18"/>
              </w:rPr>
              <w:t>13,183</w:t>
            </w:r>
          </w:p>
        </w:tc>
      </w:tr>
      <w:tr w:rsidR="00701D5B" w:rsidRPr="00037BF0" w14:paraId="2B9BCB4D" w14:textId="77777777" w:rsidTr="00037BF0">
        <w:trPr>
          <w:gridAfter w:val="1"/>
          <w:wAfter w:w="7" w:type="pct"/>
          <w:trHeight w:val="262"/>
        </w:trPr>
        <w:tc>
          <w:tcPr>
            <w:tcW w:w="1313" w:type="pct"/>
            <w:tcBorders>
              <w:top w:val="nil"/>
              <w:left w:val="nil"/>
              <w:right w:val="nil"/>
            </w:tcBorders>
            <w:shd w:val="clear" w:color="auto" w:fill="auto"/>
            <w:noWrap/>
            <w:vAlign w:val="bottom"/>
          </w:tcPr>
          <w:p w14:paraId="0C152279" w14:textId="12D5C33B" w:rsidR="00701D5B" w:rsidRPr="00037BF0" w:rsidRDefault="00701D5B" w:rsidP="00701D5B">
            <w:pPr>
              <w:rPr>
                <w:rFonts w:ascii="Arial" w:hAnsi="Arial" w:cs="Arial"/>
                <w:b/>
                <w:sz w:val="18"/>
                <w:szCs w:val="18"/>
              </w:rPr>
            </w:pPr>
            <w:r w:rsidRPr="00037BF0">
              <w:rPr>
                <w:rFonts w:ascii="Arial" w:hAnsi="Arial" w:cs="Arial"/>
                <w:b/>
                <w:sz w:val="18"/>
                <w:szCs w:val="18"/>
              </w:rPr>
              <w:t xml:space="preserve">Retail profit/(loss) </w:t>
            </w:r>
          </w:p>
        </w:tc>
        <w:tc>
          <w:tcPr>
            <w:tcW w:w="657" w:type="pct"/>
            <w:tcBorders>
              <w:top w:val="nil"/>
              <w:left w:val="nil"/>
              <w:right w:val="nil"/>
            </w:tcBorders>
            <w:vAlign w:val="bottom"/>
          </w:tcPr>
          <w:p w14:paraId="3550E335" w14:textId="4C7717D6" w:rsidR="00701D5B" w:rsidRPr="00037BF0" w:rsidRDefault="00703761" w:rsidP="00701D5B">
            <w:pPr>
              <w:jc w:val="right"/>
              <w:rPr>
                <w:rFonts w:ascii="Arial" w:hAnsi="Arial" w:cs="Arial"/>
                <w:b/>
                <w:sz w:val="18"/>
                <w:szCs w:val="18"/>
              </w:rPr>
            </w:pPr>
            <w:r>
              <w:rPr>
                <w:rFonts w:ascii="Arial" w:hAnsi="Arial" w:cs="Arial"/>
                <w:b/>
                <w:sz w:val="18"/>
                <w:szCs w:val="18"/>
              </w:rPr>
              <w:t>794</w:t>
            </w:r>
          </w:p>
        </w:tc>
        <w:tc>
          <w:tcPr>
            <w:tcW w:w="569" w:type="pct"/>
            <w:gridSpan w:val="2"/>
            <w:tcBorders>
              <w:top w:val="nil"/>
              <w:left w:val="nil"/>
              <w:right w:val="single" w:sz="4" w:space="0" w:color="auto"/>
            </w:tcBorders>
            <w:shd w:val="clear" w:color="auto" w:fill="auto"/>
            <w:noWrap/>
            <w:vAlign w:val="bottom"/>
          </w:tcPr>
          <w:p w14:paraId="21D8246C" w14:textId="65D880C9" w:rsidR="00701D5B" w:rsidRPr="00037BF0" w:rsidRDefault="00703761" w:rsidP="00701D5B">
            <w:pPr>
              <w:jc w:val="right"/>
              <w:rPr>
                <w:rFonts w:ascii="Arial" w:hAnsi="Arial" w:cs="Arial"/>
                <w:b/>
                <w:sz w:val="18"/>
                <w:szCs w:val="18"/>
              </w:rPr>
            </w:pPr>
            <w:r>
              <w:rPr>
                <w:rFonts w:ascii="Arial" w:hAnsi="Arial" w:cs="Arial"/>
                <w:b/>
                <w:sz w:val="18"/>
                <w:szCs w:val="18"/>
              </w:rPr>
              <w:t>221</w:t>
            </w:r>
          </w:p>
        </w:tc>
        <w:tc>
          <w:tcPr>
            <w:tcW w:w="613" w:type="pct"/>
            <w:gridSpan w:val="3"/>
            <w:tcBorders>
              <w:top w:val="single" w:sz="4" w:space="0" w:color="auto"/>
              <w:left w:val="single" w:sz="4" w:space="0" w:color="auto"/>
              <w:bottom w:val="single" w:sz="4" w:space="0" w:color="auto"/>
              <w:right w:val="nil"/>
            </w:tcBorders>
            <w:shd w:val="clear" w:color="auto" w:fill="auto"/>
            <w:noWrap/>
            <w:vAlign w:val="bottom"/>
          </w:tcPr>
          <w:p w14:paraId="7BF9FA01" w14:textId="4BC53242" w:rsidR="00701D5B" w:rsidRPr="0057392B" w:rsidRDefault="00703761" w:rsidP="00701D5B">
            <w:pPr>
              <w:jc w:val="right"/>
              <w:rPr>
                <w:rFonts w:ascii="Arial" w:hAnsi="Arial" w:cs="Arial"/>
                <w:bCs/>
                <w:i/>
                <w:iCs/>
                <w:sz w:val="18"/>
                <w:szCs w:val="18"/>
              </w:rPr>
            </w:pPr>
            <w:r w:rsidRPr="0057392B">
              <w:rPr>
                <w:rFonts w:ascii="Arial" w:hAnsi="Arial" w:cs="Arial"/>
                <w:bCs/>
                <w:i/>
                <w:iCs/>
                <w:sz w:val="18"/>
                <w:szCs w:val="18"/>
              </w:rPr>
              <w:t>135</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tcPr>
          <w:p w14:paraId="3FF8F019" w14:textId="5EF96BDC" w:rsidR="00701D5B" w:rsidRPr="0057392B" w:rsidRDefault="00703761" w:rsidP="00701D5B">
            <w:pPr>
              <w:jc w:val="right"/>
              <w:rPr>
                <w:rFonts w:ascii="Arial" w:hAnsi="Arial" w:cs="Arial"/>
                <w:bCs/>
                <w:i/>
                <w:iCs/>
                <w:sz w:val="18"/>
                <w:szCs w:val="18"/>
              </w:rPr>
            </w:pPr>
            <w:r w:rsidRPr="0057392B">
              <w:rPr>
                <w:rFonts w:ascii="Arial" w:hAnsi="Arial" w:cs="Arial"/>
                <w:bCs/>
                <w:i/>
                <w:iCs/>
                <w:sz w:val="18"/>
                <w:szCs w:val="18"/>
              </w:rPr>
              <w:t>(2)</w:t>
            </w:r>
          </w:p>
        </w:tc>
        <w:tc>
          <w:tcPr>
            <w:tcW w:w="685" w:type="pct"/>
            <w:gridSpan w:val="2"/>
            <w:tcBorders>
              <w:top w:val="nil"/>
              <w:left w:val="single" w:sz="4" w:space="0" w:color="auto"/>
              <w:right w:val="nil"/>
            </w:tcBorders>
            <w:shd w:val="clear" w:color="auto" w:fill="auto"/>
            <w:noWrap/>
            <w:vAlign w:val="bottom"/>
          </w:tcPr>
          <w:p w14:paraId="4C1FD31C" w14:textId="52C7043D" w:rsidR="00701D5B" w:rsidRPr="00037BF0" w:rsidRDefault="00703761" w:rsidP="00701D5B">
            <w:pPr>
              <w:jc w:val="right"/>
              <w:rPr>
                <w:rFonts w:ascii="Arial" w:hAnsi="Arial" w:cs="Arial"/>
                <w:b/>
                <w:sz w:val="18"/>
                <w:szCs w:val="18"/>
              </w:rPr>
            </w:pPr>
            <w:r>
              <w:rPr>
                <w:rFonts w:ascii="Arial" w:hAnsi="Arial" w:cs="Arial"/>
                <w:b/>
                <w:sz w:val="18"/>
                <w:szCs w:val="18"/>
              </w:rPr>
              <w:t>133</w:t>
            </w:r>
          </w:p>
        </w:tc>
        <w:tc>
          <w:tcPr>
            <w:tcW w:w="543" w:type="pct"/>
            <w:gridSpan w:val="2"/>
            <w:tcBorders>
              <w:top w:val="nil"/>
              <w:left w:val="nil"/>
              <w:right w:val="nil"/>
            </w:tcBorders>
            <w:shd w:val="clear" w:color="auto" w:fill="auto"/>
            <w:noWrap/>
            <w:vAlign w:val="bottom"/>
          </w:tcPr>
          <w:p w14:paraId="7BF2C5D1" w14:textId="2B1C0A84" w:rsidR="00701D5B" w:rsidRPr="00037BF0" w:rsidRDefault="00703761" w:rsidP="00701D5B">
            <w:pPr>
              <w:jc w:val="right"/>
              <w:rPr>
                <w:rFonts w:ascii="Arial" w:hAnsi="Arial" w:cs="Arial"/>
                <w:b/>
                <w:bCs/>
                <w:sz w:val="18"/>
                <w:szCs w:val="18"/>
              </w:rPr>
            </w:pPr>
            <w:r>
              <w:rPr>
                <w:rFonts w:ascii="Arial" w:hAnsi="Arial" w:cs="Arial"/>
                <w:b/>
                <w:bCs/>
                <w:sz w:val="18"/>
                <w:szCs w:val="18"/>
              </w:rPr>
              <w:t>1,148</w:t>
            </w:r>
          </w:p>
        </w:tc>
      </w:tr>
      <w:tr w:rsidR="00701D5B" w:rsidRPr="00037BF0" w14:paraId="1FECF0B9" w14:textId="77777777" w:rsidTr="00037BF0">
        <w:trPr>
          <w:gridAfter w:val="1"/>
          <w:wAfter w:w="7" w:type="pct"/>
          <w:trHeight w:val="262"/>
        </w:trPr>
        <w:tc>
          <w:tcPr>
            <w:tcW w:w="1313" w:type="pct"/>
            <w:tcBorders>
              <w:top w:val="nil"/>
              <w:left w:val="nil"/>
              <w:right w:val="nil"/>
            </w:tcBorders>
            <w:shd w:val="clear" w:color="auto" w:fill="auto"/>
            <w:noWrap/>
            <w:vAlign w:val="bottom"/>
          </w:tcPr>
          <w:p w14:paraId="12D323DD" w14:textId="77777777" w:rsidR="00701D5B" w:rsidRPr="00037BF0" w:rsidRDefault="00701D5B" w:rsidP="00701D5B">
            <w:pPr>
              <w:rPr>
                <w:rFonts w:ascii="Arial" w:hAnsi="Arial" w:cs="Arial"/>
                <w:sz w:val="18"/>
                <w:szCs w:val="18"/>
              </w:rPr>
            </w:pPr>
            <w:r w:rsidRPr="00037BF0">
              <w:rPr>
                <w:rFonts w:ascii="Arial" w:hAnsi="Arial" w:cs="Arial"/>
                <w:sz w:val="18"/>
                <w:szCs w:val="18"/>
              </w:rPr>
              <w:t>Central costs</w:t>
            </w:r>
          </w:p>
        </w:tc>
        <w:tc>
          <w:tcPr>
            <w:tcW w:w="657" w:type="pct"/>
            <w:tcBorders>
              <w:top w:val="nil"/>
              <w:left w:val="nil"/>
              <w:right w:val="nil"/>
            </w:tcBorders>
            <w:vAlign w:val="bottom"/>
          </w:tcPr>
          <w:p w14:paraId="7502509E" w14:textId="463E6699" w:rsidR="00701D5B" w:rsidRPr="00037BF0" w:rsidRDefault="00701D5B" w:rsidP="00701D5B">
            <w:pPr>
              <w:jc w:val="right"/>
              <w:rPr>
                <w:rFonts w:ascii="Arial" w:hAnsi="Arial" w:cs="Arial"/>
                <w:b/>
                <w:sz w:val="18"/>
                <w:szCs w:val="18"/>
              </w:rPr>
            </w:pPr>
          </w:p>
        </w:tc>
        <w:tc>
          <w:tcPr>
            <w:tcW w:w="569" w:type="pct"/>
            <w:gridSpan w:val="2"/>
            <w:tcBorders>
              <w:top w:val="nil"/>
              <w:left w:val="nil"/>
              <w:right w:val="nil"/>
            </w:tcBorders>
            <w:shd w:val="clear" w:color="auto" w:fill="auto"/>
            <w:noWrap/>
            <w:vAlign w:val="bottom"/>
          </w:tcPr>
          <w:p w14:paraId="4913956C" w14:textId="7334A8D8" w:rsidR="00701D5B" w:rsidRPr="00037BF0" w:rsidRDefault="00701D5B" w:rsidP="00701D5B">
            <w:pPr>
              <w:jc w:val="right"/>
              <w:rPr>
                <w:rFonts w:ascii="Arial" w:hAnsi="Arial" w:cs="Arial"/>
                <w:b/>
                <w:sz w:val="18"/>
                <w:szCs w:val="18"/>
              </w:rPr>
            </w:pPr>
          </w:p>
        </w:tc>
        <w:tc>
          <w:tcPr>
            <w:tcW w:w="613" w:type="pct"/>
            <w:gridSpan w:val="3"/>
            <w:tcBorders>
              <w:top w:val="single" w:sz="4" w:space="0" w:color="auto"/>
              <w:left w:val="nil"/>
              <w:right w:val="nil"/>
            </w:tcBorders>
            <w:shd w:val="clear" w:color="auto" w:fill="auto"/>
            <w:noWrap/>
            <w:vAlign w:val="bottom"/>
          </w:tcPr>
          <w:p w14:paraId="0F583CA9" w14:textId="28417BBC" w:rsidR="00701D5B" w:rsidRPr="00037BF0" w:rsidRDefault="00701D5B" w:rsidP="00701D5B">
            <w:pPr>
              <w:jc w:val="right"/>
              <w:rPr>
                <w:rFonts w:ascii="Arial" w:hAnsi="Arial" w:cs="Arial"/>
                <w:b/>
                <w:sz w:val="18"/>
                <w:szCs w:val="18"/>
              </w:rPr>
            </w:pPr>
          </w:p>
        </w:tc>
        <w:tc>
          <w:tcPr>
            <w:tcW w:w="613" w:type="pct"/>
            <w:gridSpan w:val="2"/>
            <w:tcBorders>
              <w:top w:val="single" w:sz="4" w:space="0" w:color="auto"/>
              <w:left w:val="nil"/>
              <w:right w:val="nil"/>
            </w:tcBorders>
            <w:shd w:val="clear" w:color="auto" w:fill="auto"/>
            <w:noWrap/>
            <w:vAlign w:val="bottom"/>
          </w:tcPr>
          <w:p w14:paraId="471BCC80" w14:textId="0E63DDD2" w:rsidR="00701D5B" w:rsidRPr="00037BF0" w:rsidRDefault="00701D5B" w:rsidP="00701D5B">
            <w:pPr>
              <w:jc w:val="right"/>
              <w:rPr>
                <w:rFonts w:ascii="Arial" w:hAnsi="Arial" w:cs="Arial"/>
                <w:b/>
                <w:sz w:val="18"/>
                <w:szCs w:val="18"/>
              </w:rPr>
            </w:pPr>
          </w:p>
        </w:tc>
        <w:tc>
          <w:tcPr>
            <w:tcW w:w="685" w:type="pct"/>
            <w:gridSpan w:val="2"/>
            <w:tcBorders>
              <w:top w:val="nil"/>
              <w:left w:val="nil"/>
              <w:right w:val="nil"/>
            </w:tcBorders>
            <w:shd w:val="clear" w:color="auto" w:fill="auto"/>
            <w:noWrap/>
            <w:vAlign w:val="bottom"/>
          </w:tcPr>
          <w:p w14:paraId="108131AE" w14:textId="4C87BCD4" w:rsidR="00701D5B" w:rsidRPr="00037BF0" w:rsidRDefault="00701D5B" w:rsidP="00701D5B">
            <w:pPr>
              <w:jc w:val="right"/>
              <w:rPr>
                <w:rFonts w:ascii="Arial" w:hAnsi="Arial" w:cs="Arial"/>
                <w:b/>
                <w:sz w:val="18"/>
                <w:szCs w:val="18"/>
              </w:rPr>
            </w:pPr>
          </w:p>
        </w:tc>
        <w:tc>
          <w:tcPr>
            <w:tcW w:w="543" w:type="pct"/>
            <w:gridSpan w:val="2"/>
            <w:tcBorders>
              <w:top w:val="nil"/>
              <w:left w:val="nil"/>
              <w:right w:val="nil"/>
            </w:tcBorders>
            <w:shd w:val="clear" w:color="auto" w:fill="auto"/>
            <w:noWrap/>
            <w:vAlign w:val="bottom"/>
          </w:tcPr>
          <w:p w14:paraId="475B9842" w14:textId="1632BD22" w:rsidR="00701D5B" w:rsidRPr="00037BF0" w:rsidRDefault="00703761" w:rsidP="00701D5B">
            <w:pPr>
              <w:jc w:val="right"/>
              <w:rPr>
                <w:rFonts w:ascii="Arial" w:hAnsi="Arial" w:cs="Arial"/>
                <w:b/>
                <w:bCs/>
                <w:sz w:val="18"/>
                <w:szCs w:val="18"/>
              </w:rPr>
            </w:pPr>
            <w:r>
              <w:rPr>
                <w:rFonts w:ascii="Arial" w:hAnsi="Arial" w:cs="Arial"/>
                <w:b/>
                <w:bCs/>
                <w:sz w:val="18"/>
                <w:szCs w:val="18"/>
              </w:rPr>
              <w:t>(60)</w:t>
            </w:r>
          </w:p>
        </w:tc>
      </w:tr>
      <w:tr w:rsidR="00701D5B" w:rsidRPr="00037BF0" w14:paraId="0997A786" w14:textId="77777777" w:rsidTr="00037BF0">
        <w:trPr>
          <w:gridAfter w:val="1"/>
          <w:wAfter w:w="7" w:type="pct"/>
          <w:trHeight w:val="262"/>
        </w:trPr>
        <w:tc>
          <w:tcPr>
            <w:tcW w:w="1313" w:type="pct"/>
            <w:tcBorders>
              <w:top w:val="nil"/>
              <w:left w:val="nil"/>
              <w:right w:val="nil"/>
            </w:tcBorders>
            <w:shd w:val="clear" w:color="auto" w:fill="auto"/>
            <w:noWrap/>
            <w:vAlign w:val="bottom"/>
          </w:tcPr>
          <w:p w14:paraId="5FDBAD64" w14:textId="77777777" w:rsidR="00701D5B" w:rsidRPr="00037BF0" w:rsidRDefault="00701D5B" w:rsidP="00701D5B">
            <w:pPr>
              <w:rPr>
                <w:rFonts w:ascii="Arial" w:hAnsi="Arial" w:cs="Arial"/>
                <w:sz w:val="18"/>
                <w:szCs w:val="18"/>
              </w:rPr>
            </w:pPr>
            <w:r w:rsidRPr="00037BF0">
              <w:rPr>
                <w:rFonts w:ascii="Arial" w:hAnsi="Arial" w:cs="Arial"/>
                <w:sz w:val="18"/>
                <w:szCs w:val="18"/>
              </w:rPr>
              <w:t>Share of interest and tax of joint ventures and associates</w:t>
            </w:r>
          </w:p>
        </w:tc>
        <w:tc>
          <w:tcPr>
            <w:tcW w:w="657" w:type="pct"/>
            <w:tcBorders>
              <w:top w:val="nil"/>
              <w:left w:val="nil"/>
              <w:right w:val="nil"/>
            </w:tcBorders>
            <w:vAlign w:val="bottom"/>
          </w:tcPr>
          <w:p w14:paraId="2B7320CD" w14:textId="724ABE11" w:rsidR="00701D5B" w:rsidRPr="00037BF0" w:rsidRDefault="00701D5B" w:rsidP="00701D5B">
            <w:pPr>
              <w:jc w:val="right"/>
              <w:rPr>
                <w:rFonts w:ascii="Arial" w:hAnsi="Arial" w:cs="Arial"/>
                <w:b/>
                <w:sz w:val="18"/>
                <w:szCs w:val="18"/>
              </w:rPr>
            </w:pPr>
          </w:p>
        </w:tc>
        <w:tc>
          <w:tcPr>
            <w:tcW w:w="569" w:type="pct"/>
            <w:gridSpan w:val="2"/>
            <w:tcBorders>
              <w:top w:val="nil"/>
              <w:left w:val="nil"/>
              <w:right w:val="nil"/>
            </w:tcBorders>
            <w:shd w:val="clear" w:color="auto" w:fill="auto"/>
            <w:noWrap/>
            <w:vAlign w:val="bottom"/>
          </w:tcPr>
          <w:p w14:paraId="0997BA69" w14:textId="600D1E28" w:rsidR="00701D5B" w:rsidRPr="00037BF0" w:rsidRDefault="00701D5B" w:rsidP="00701D5B">
            <w:pPr>
              <w:jc w:val="right"/>
              <w:rPr>
                <w:rFonts w:ascii="Arial" w:hAnsi="Arial" w:cs="Arial"/>
                <w:b/>
                <w:sz w:val="18"/>
                <w:szCs w:val="18"/>
              </w:rPr>
            </w:pPr>
          </w:p>
        </w:tc>
        <w:tc>
          <w:tcPr>
            <w:tcW w:w="613" w:type="pct"/>
            <w:gridSpan w:val="3"/>
            <w:tcBorders>
              <w:top w:val="nil"/>
              <w:left w:val="nil"/>
              <w:right w:val="nil"/>
            </w:tcBorders>
            <w:shd w:val="clear" w:color="auto" w:fill="auto"/>
            <w:noWrap/>
            <w:vAlign w:val="bottom"/>
          </w:tcPr>
          <w:p w14:paraId="1CD702E6" w14:textId="7EA02089" w:rsidR="00701D5B" w:rsidRPr="00037BF0" w:rsidRDefault="00701D5B" w:rsidP="00701D5B">
            <w:pPr>
              <w:jc w:val="right"/>
              <w:rPr>
                <w:rFonts w:ascii="Arial" w:hAnsi="Arial" w:cs="Arial"/>
                <w:b/>
                <w:sz w:val="18"/>
                <w:szCs w:val="18"/>
              </w:rPr>
            </w:pPr>
          </w:p>
        </w:tc>
        <w:tc>
          <w:tcPr>
            <w:tcW w:w="613" w:type="pct"/>
            <w:gridSpan w:val="2"/>
            <w:tcBorders>
              <w:top w:val="nil"/>
              <w:left w:val="nil"/>
              <w:right w:val="nil"/>
            </w:tcBorders>
            <w:shd w:val="clear" w:color="auto" w:fill="auto"/>
            <w:noWrap/>
            <w:vAlign w:val="bottom"/>
          </w:tcPr>
          <w:p w14:paraId="7F96E03B" w14:textId="16B37BC6" w:rsidR="00701D5B" w:rsidRPr="00037BF0" w:rsidRDefault="00701D5B" w:rsidP="00701D5B">
            <w:pPr>
              <w:jc w:val="right"/>
              <w:rPr>
                <w:rFonts w:ascii="Arial" w:hAnsi="Arial" w:cs="Arial"/>
                <w:b/>
                <w:sz w:val="18"/>
                <w:szCs w:val="18"/>
              </w:rPr>
            </w:pPr>
          </w:p>
        </w:tc>
        <w:tc>
          <w:tcPr>
            <w:tcW w:w="685" w:type="pct"/>
            <w:gridSpan w:val="2"/>
            <w:tcBorders>
              <w:top w:val="nil"/>
              <w:left w:val="nil"/>
              <w:right w:val="nil"/>
            </w:tcBorders>
            <w:shd w:val="clear" w:color="auto" w:fill="auto"/>
            <w:noWrap/>
            <w:vAlign w:val="bottom"/>
          </w:tcPr>
          <w:p w14:paraId="5A253DDB" w14:textId="62F2C66F" w:rsidR="00701D5B" w:rsidRPr="00037BF0" w:rsidRDefault="00701D5B" w:rsidP="00701D5B">
            <w:pPr>
              <w:jc w:val="right"/>
              <w:rPr>
                <w:rFonts w:ascii="Arial" w:hAnsi="Arial" w:cs="Arial"/>
                <w:b/>
                <w:sz w:val="18"/>
                <w:szCs w:val="18"/>
              </w:rPr>
            </w:pPr>
          </w:p>
        </w:tc>
        <w:tc>
          <w:tcPr>
            <w:tcW w:w="543" w:type="pct"/>
            <w:gridSpan w:val="2"/>
            <w:tcBorders>
              <w:top w:val="nil"/>
              <w:left w:val="nil"/>
              <w:right w:val="nil"/>
            </w:tcBorders>
            <w:shd w:val="clear" w:color="auto" w:fill="auto"/>
            <w:noWrap/>
            <w:vAlign w:val="bottom"/>
          </w:tcPr>
          <w:p w14:paraId="61C2CF4D" w14:textId="7376742A" w:rsidR="00701D5B" w:rsidRPr="00037BF0" w:rsidRDefault="00703761" w:rsidP="00701D5B">
            <w:pPr>
              <w:jc w:val="right"/>
              <w:rPr>
                <w:rFonts w:ascii="Arial" w:hAnsi="Arial" w:cs="Arial"/>
                <w:b/>
                <w:bCs/>
                <w:sz w:val="18"/>
                <w:szCs w:val="18"/>
              </w:rPr>
            </w:pPr>
            <w:r>
              <w:rPr>
                <w:rFonts w:ascii="Arial" w:hAnsi="Arial" w:cs="Arial"/>
                <w:b/>
                <w:bCs/>
                <w:sz w:val="18"/>
                <w:szCs w:val="18"/>
              </w:rPr>
              <w:t>(2)</w:t>
            </w:r>
          </w:p>
        </w:tc>
      </w:tr>
      <w:tr w:rsidR="00701D5B" w:rsidRPr="00037BF0" w14:paraId="5E5C1B93" w14:textId="77777777" w:rsidTr="00037BF0">
        <w:trPr>
          <w:gridAfter w:val="1"/>
          <w:wAfter w:w="7" w:type="pct"/>
          <w:trHeight w:val="262"/>
        </w:trPr>
        <w:tc>
          <w:tcPr>
            <w:tcW w:w="1313" w:type="pct"/>
            <w:tcBorders>
              <w:top w:val="nil"/>
              <w:left w:val="nil"/>
              <w:right w:val="nil"/>
            </w:tcBorders>
            <w:shd w:val="clear" w:color="auto" w:fill="auto"/>
            <w:noWrap/>
            <w:vAlign w:val="bottom"/>
          </w:tcPr>
          <w:p w14:paraId="180CD52D" w14:textId="1D7B74D9" w:rsidR="00701D5B" w:rsidRPr="00037BF0" w:rsidRDefault="00C54584" w:rsidP="00701D5B">
            <w:pPr>
              <w:rPr>
                <w:rFonts w:ascii="Arial" w:hAnsi="Arial" w:cs="Arial"/>
                <w:sz w:val="18"/>
                <w:szCs w:val="18"/>
              </w:rPr>
            </w:pPr>
            <w:r w:rsidRPr="00037BF0">
              <w:rPr>
                <w:rFonts w:ascii="Arial" w:hAnsi="Arial" w:cs="Arial"/>
                <w:sz w:val="18"/>
                <w:szCs w:val="18"/>
              </w:rPr>
              <w:t>Adjusting</w:t>
            </w:r>
            <w:r w:rsidR="00701D5B" w:rsidRPr="00037BF0">
              <w:rPr>
                <w:rFonts w:ascii="Arial" w:hAnsi="Arial" w:cs="Arial"/>
                <w:sz w:val="18"/>
                <w:szCs w:val="18"/>
              </w:rPr>
              <w:t xml:space="preserve"> items</w:t>
            </w:r>
          </w:p>
        </w:tc>
        <w:tc>
          <w:tcPr>
            <w:tcW w:w="657" w:type="pct"/>
            <w:tcBorders>
              <w:top w:val="nil"/>
              <w:left w:val="nil"/>
              <w:right w:val="nil"/>
            </w:tcBorders>
            <w:vAlign w:val="bottom"/>
          </w:tcPr>
          <w:p w14:paraId="6913ACFB" w14:textId="78F34B79" w:rsidR="00701D5B" w:rsidRPr="00037BF0" w:rsidRDefault="00701D5B" w:rsidP="00701D5B">
            <w:pPr>
              <w:jc w:val="right"/>
              <w:rPr>
                <w:rFonts w:ascii="Arial" w:hAnsi="Arial" w:cs="Arial"/>
                <w:b/>
                <w:sz w:val="18"/>
                <w:szCs w:val="18"/>
              </w:rPr>
            </w:pPr>
          </w:p>
        </w:tc>
        <w:tc>
          <w:tcPr>
            <w:tcW w:w="569" w:type="pct"/>
            <w:gridSpan w:val="2"/>
            <w:tcBorders>
              <w:top w:val="nil"/>
              <w:left w:val="nil"/>
              <w:right w:val="nil"/>
            </w:tcBorders>
            <w:shd w:val="clear" w:color="auto" w:fill="auto"/>
            <w:noWrap/>
            <w:vAlign w:val="bottom"/>
          </w:tcPr>
          <w:p w14:paraId="3F5AE375" w14:textId="275B69B7" w:rsidR="00701D5B" w:rsidRPr="00037BF0" w:rsidRDefault="00701D5B" w:rsidP="00701D5B">
            <w:pPr>
              <w:jc w:val="right"/>
              <w:rPr>
                <w:rFonts w:ascii="Arial" w:hAnsi="Arial" w:cs="Arial"/>
                <w:b/>
                <w:sz w:val="18"/>
                <w:szCs w:val="18"/>
              </w:rPr>
            </w:pPr>
          </w:p>
        </w:tc>
        <w:tc>
          <w:tcPr>
            <w:tcW w:w="613" w:type="pct"/>
            <w:gridSpan w:val="3"/>
            <w:tcBorders>
              <w:top w:val="nil"/>
              <w:left w:val="nil"/>
              <w:right w:val="nil"/>
            </w:tcBorders>
            <w:shd w:val="clear" w:color="auto" w:fill="auto"/>
            <w:noWrap/>
            <w:vAlign w:val="bottom"/>
          </w:tcPr>
          <w:p w14:paraId="1CD4DD9E" w14:textId="457EAA63" w:rsidR="00701D5B" w:rsidRPr="00037BF0" w:rsidRDefault="00701D5B" w:rsidP="00701D5B">
            <w:pPr>
              <w:jc w:val="right"/>
              <w:rPr>
                <w:rFonts w:ascii="Arial" w:hAnsi="Arial" w:cs="Arial"/>
                <w:b/>
                <w:sz w:val="18"/>
                <w:szCs w:val="18"/>
              </w:rPr>
            </w:pPr>
          </w:p>
        </w:tc>
        <w:tc>
          <w:tcPr>
            <w:tcW w:w="613" w:type="pct"/>
            <w:gridSpan w:val="2"/>
            <w:tcBorders>
              <w:top w:val="nil"/>
              <w:left w:val="nil"/>
              <w:right w:val="nil"/>
            </w:tcBorders>
            <w:shd w:val="clear" w:color="auto" w:fill="auto"/>
            <w:noWrap/>
            <w:vAlign w:val="bottom"/>
          </w:tcPr>
          <w:p w14:paraId="2D46AF45" w14:textId="6BD7810C" w:rsidR="00701D5B" w:rsidRPr="00037BF0" w:rsidRDefault="00701D5B" w:rsidP="00701D5B">
            <w:pPr>
              <w:jc w:val="right"/>
              <w:rPr>
                <w:rFonts w:ascii="Arial" w:hAnsi="Arial" w:cs="Arial"/>
                <w:b/>
                <w:sz w:val="18"/>
                <w:szCs w:val="18"/>
              </w:rPr>
            </w:pPr>
          </w:p>
        </w:tc>
        <w:tc>
          <w:tcPr>
            <w:tcW w:w="685" w:type="pct"/>
            <w:gridSpan w:val="2"/>
            <w:tcBorders>
              <w:top w:val="nil"/>
              <w:left w:val="nil"/>
              <w:right w:val="nil"/>
            </w:tcBorders>
            <w:shd w:val="clear" w:color="auto" w:fill="auto"/>
            <w:noWrap/>
            <w:vAlign w:val="bottom"/>
          </w:tcPr>
          <w:p w14:paraId="0BBEBEBD" w14:textId="386A94B4" w:rsidR="00701D5B" w:rsidRPr="00037BF0" w:rsidRDefault="00701D5B" w:rsidP="00701D5B">
            <w:pPr>
              <w:jc w:val="right"/>
              <w:rPr>
                <w:rFonts w:ascii="Arial" w:hAnsi="Arial" w:cs="Arial"/>
                <w:b/>
                <w:sz w:val="18"/>
                <w:szCs w:val="18"/>
              </w:rPr>
            </w:pPr>
          </w:p>
        </w:tc>
        <w:tc>
          <w:tcPr>
            <w:tcW w:w="543" w:type="pct"/>
            <w:gridSpan w:val="2"/>
            <w:tcBorders>
              <w:top w:val="nil"/>
              <w:left w:val="nil"/>
              <w:right w:val="nil"/>
            </w:tcBorders>
            <w:shd w:val="clear" w:color="auto" w:fill="auto"/>
            <w:noWrap/>
            <w:vAlign w:val="bottom"/>
          </w:tcPr>
          <w:p w14:paraId="2FA815E1" w14:textId="051D0210" w:rsidR="00701D5B" w:rsidRPr="00037BF0" w:rsidRDefault="00703761" w:rsidP="00701D5B">
            <w:pPr>
              <w:jc w:val="right"/>
              <w:rPr>
                <w:rFonts w:ascii="Arial" w:hAnsi="Arial" w:cs="Arial"/>
                <w:b/>
                <w:sz w:val="18"/>
                <w:szCs w:val="18"/>
              </w:rPr>
            </w:pPr>
            <w:r>
              <w:rPr>
                <w:rFonts w:ascii="Arial" w:hAnsi="Arial" w:cs="Arial"/>
                <w:b/>
                <w:sz w:val="18"/>
                <w:szCs w:val="18"/>
              </w:rPr>
              <w:t>58</w:t>
            </w:r>
          </w:p>
        </w:tc>
      </w:tr>
      <w:tr w:rsidR="00701D5B" w:rsidRPr="00037BF0" w14:paraId="054FA028" w14:textId="77777777" w:rsidTr="00037BF0">
        <w:trPr>
          <w:gridAfter w:val="1"/>
          <w:wAfter w:w="7" w:type="pct"/>
          <w:trHeight w:val="262"/>
        </w:trPr>
        <w:tc>
          <w:tcPr>
            <w:tcW w:w="1313" w:type="pct"/>
            <w:tcBorders>
              <w:top w:val="single" w:sz="4" w:space="0" w:color="auto"/>
              <w:left w:val="nil"/>
              <w:bottom w:val="nil"/>
              <w:right w:val="nil"/>
            </w:tcBorders>
            <w:shd w:val="clear" w:color="auto" w:fill="auto"/>
            <w:noWrap/>
            <w:vAlign w:val="bottom"/>
          </w:tcPr>
          <w:p w14:paraId="0E9AB125" w14:textId="77777777" w:rsidR="00701D5B" w:rsidRPr="00037BF0" w:rsidRDefault="00701D5B" w:rsidP="00701D5B">
            <w:pPr>
              <w:rPr>
                <w:rFonts w:ascii="Arial" w:hAnsi="Arial" w:cs="Arial"/>
                <w:sz w:val="18"/>
                <w:szCs w:val="18"/>
              </w:rPr>
            </w:pPr>
            <w:r w:rsidRPr="00037BF0">
              <w:rPr>
                <w:rFonts w:ascii="Arial" w:hAnsi="Arial" w:cs="Arial"/>
                <w:b/>
                <w:sz w:val="18"/>
                <w:szCs w:val="18"/>
              </w:rPr>
              <w:t>Operating profit</w:t>
            </w:r>
          </w:p>
        </w:tc>
        <w:tc>
          <w:tcPr>
            <w:tcW w:w="657" w:type="pct"/>
            <w:tcBorders>
              <w:top w:val="single" w:sz="4" w:space="0" w:color="auto"/>
              <w:left w:val="nil"/>
              <w:bottom w:val="nil"/>
              <w:right w:val="nil"/>
            </w:tcBorders>
            <w:vAlign w:val="bottom"/>
          </w:tcPr>
          <w:p w14:paraId="56B9E4FC" w14:textId="2EC9C4E3" w:rsidR="00701D5B" w:rsidRPr="00037BF0" w:rsidRDefault="00701D5B" w:rsidP="00701D5B">
            <w:pPr>
              <w:jc w:val="right"/>
              <w:rPr>
                <w:rFonts w:ascii="Arial" w:hAnsi="Arial" w:cs="Arial"/>
                <w:b/>
                <w:sz w:val="18"/>
                <w:szCs w:val="18"/>
              </w:rPr>
            </w:pPr>
          </w:p>
        </w:tc>
        <w:tc>
          <w:tcPr>
            <w:tcW w:w="569" w:type="pct"/>
            <w:gridSpan w:val="2"/>
            <w:tcBorders>
              <w:top w:val="single" w:sz="4" w:space="0" w:color="auto"/>
              <w:left w:val="nil"/>
              <w:bottom w:val="nil"/>
              <w:right w:val="nil"/>
            </w:tcBorders>
            <w:shd w:val="clear" w:color="auto" w:fill="auto"/>
            <w:noWrap/>
            <w:vAlign w:val="bottom"/>
          </w:tcPr>
          <w:p w14:paraId="5F8A8AA4" w14:textId="7FBDC8B5" w:rsidR="00701D5B" w:rsidRPr="00037BF0" w:rsidRDefault="00701D5B" w:rsidP="00701D5B">
            <w:pPr>
              <w:jc w:val="right"/>
              <w:rPr>
                <w:rFonts w:ascii="Arial" w:hAnsi="Arial" w:cs="Arial"/>
                <w:b/>
                <w:sz w:val="18"/>
                <w:szCs w:val="18"/>
              </w:rPr>
            </w:pPr>
          </w:p>
        </w:tc>
        <w:tc>
          <w:tcPr>
            <w:tcW w:w="613" w:type="pct"/>
            <w:gridSpan w:val="3"/>
            <w:tcBorders>
              <w:top w:val="single" w:sz="4" w:space="0" w:color="auto"/>
              <w:left w:val="nil"/>
              <w:bottom w:val="nil"/>
              <w:right w:val="nil"/>
            </w:tcBorders>
            <w:shd w:val="clear" w:color="auto" w:fill="auto"/>
            <w:noWrap/>
            <w:vAlign w:val="bottom"/>
          </w:tcPr>
          <w:p w14:paraId="60F5AA3D" w14:textId="31AE1DE6" w:rsidR="00701D5B" w:rsidRPr="00037BF0" w:rsidRDefault="00701D5B" w:rsidP="00701D5B">
            <w:pPr>
              <w:jc w:val="right"/>
              <w:rPr>
                <w:rFonts w:ascii="Arial" w:hAnsi="Arial" w:cs="Arial"/>
                <w:b/>
                <w:sz w:val="18"/>
                <w:szCs w:val="18"/>
              </w:rPr>
            </w:pPr>
          </w:p>
        </w:tc>
        <w:tc>
          <w:tcPr>
            <w:tcW w:w="613" w:type="pct"/>
            <w:gridSpan w:val="2"/>
            <w:tcBorders>
              <w:top w:val="single" w:sz="4" w:space="0" w:color="auto"/>
              <w:left w:val="nil"/>
              <w:bottom w:val="nil"/>
              <w:right w:val="nil"/>
            </w:tcBorders>
            <w:shd w:val="clear" w:color="auto" w:fill="auto"/>
            <w:noWrap/>
            <w:vAlign w:val="bottom"/>
          </w:tcPr>
          <w:p w14:paraId="4B90DF3E" w14:textId="1C778ECD" w:rsidR="00701D5B" w:rsidRPr="00037BF0" w:rsidRDefault="00701D5B" w:rsidP="00701D5B">
            <w:pPr>
              <w:jc w:val="right"/>
              <w:rPr>
                <w:rFonts w:ascii="Arial" w:hAnsi="Arial" w:cs="Arial"/>
                <w:b/>
                <w:sz w:val="18"/>
                <w:szCs w:val="18"/>
              </w:rPr>
            </w:pPr>
          </w:p>
        </w:tc>
        <w:tc>
          <w:tcPr>
            <w:tcW w:w="685" w:type="pct"/>
            <w:gridSpan w:val="2"/>
            <w:tcBorders>
              <w:top w:val="single" w:sz="4" w:space="0" w:color="auto"/>
              <w:left w:val="nil"/>
              <w:bottom w:val="nil"/>
              <w:right w:val="nil"/>
            </w:tcBorders>
            <w:shd w:val="clear" w:color="auto" w:fill="auto"/>
            <w:noWrap/>
            <w:vAlign w:val="bottom"/>
          </w:tcPr>
          <w:p w14:paraId="0FD13BBF" w14:textId="28A3516D" w:rsidR="00701D5B" w:rsidRPr="00037BF0" w:rsidRDefault="00701D5B" w:rsidP="00701D5B">
            <w:pPr>
              <w:jc w:val="right"/>
              <w:rPr>
                <w:rFonts w:ascii="Arial" w:hAnsi="Arial" w:cs="Arial"/>
                <w:b/>
                <w:sz w:val="18"/>
                <w:szCs w:val="18"/>
              </w:rPr>
            </w:pPr>
          </w:p>
        </w:tc>
        <w:tc>
          <w:tcPr>
            <w:tcW w:w="543" w:type="pct"/>
            <w:gridSpan w:val="2"/>
            <w:tcBorders>
              <w:top w:val="single" w:sz="4" w:space="0" w:color="auto"/>
              <w:left w:val="nil"/>
              <w:bottom w:val="nil"/>
              <w:right w:val="nil"/>
            </w:tcBorders>
            <w:shd w:val="clear" w:color="auto" w:fill="auto"/>
            <w:noWrap/>
            <w:vAlign w:val="bottom"/>
          </w:tcPr>
          <w:p w14:paraId="68EDC947" w14:textId="1045BA03" w:rsidR="00701D5B" w:rsidRPr="00037BF0" w:rsidRDefault="00703761" w:rsidP="00701D5B">
            <w:pPr>
              <w:jc w:val="right"/>
              <w:rPr>
                <w:rFonts w:ascii="Arial" w:hAnsi="Arial" w:cs="Arial"/>
                <w:b/>
                <w:sz w:val="18"/>
                <w:szCs w:val="18"/>
              </w:rPr>
            </w:pPr>
            <w:r>
              <w:rPr>
                <w:rFonts w:ascii="Arial" w:hAnsi="Arial" w:cs="Arial"/>
                <w:b/>
                <w:sz w:val="18"/>
                <w:szCs w:val="18"/>
              </w:rPr>
              <w:t>1,144</w:t>
            </w:r>
          </w:p>
        </w:tc>
      </w:tr>
      <w:tr w:rsidR="00701D5B" w:rsidRPr="00037BF0" w14:paraId="1BE60666" w14:textId="77777777" w:rsidTr="00037BF0">
        <w:trPr>
          <w:gridAfter w:val="1"/>
          <w:wAfter w:w="7" w:type="pct"/>
          <w:trHeight w:val="262"/>
        </w:trPr>
        <w:tc>
          <w:tcPr>
            <w:tcW w:w="1313" w:type="pct"/>
            <w:tcBorders>
              <w:top w:val="nil"/>
              <w:left w:val="nil"/>
              <w:bottom w:val="single" w:sz="4" w:space="0" w:color="auto"/>
              <w:right w:val="nil"/>
            </w:tcBorders>
            <w:shd w:val="clear" w:color="auto" w:fill="auto"/>
            <w:noWrap/>
            <w:vAlign w:val="bottom"/>
          </w:tcPr>
          <w:p w14:paraId="5ABFDF91" w14:textId="77777777" w:rsidR="00701D5B" w:rsidRPr="00037BF0" w:rsidRDefault="00701D5B" w:rsidP="00701D5B">
            <w:pPr>
              <w:rPr>
                <w:rFonts w:ascii="Arial" w:hAnsi="Arial" w:cs="Arial"/>
                <w:sz w:val="18"/>
                <w:szCs w:val="18"/>
              </w:rPr>
            </w:pPr>
            <w:r w:rsidRPr="00037BF0">
              <w:rPr>
                <w:rFonts w:ascii="Arial" w:hAnsi="Arial" w:cs="Arial"/>
                <w:sz w:val="18"/>
                <w:szCs w:val="18"/>
              </w:rPr>
              <w:t>Net finance costs</w:t>
            </w:r>
          </w:p>
        </w:tc>
        <w:tc>
          <w:tcPr>
            <w:tcW w:w="657" w:type="pct"/>
            <w:tcBorders>
              <w:top w:val="nil"/>
              <w:left w:val="nil"/>
              <w:bottom w:val="single" w:sz="4" w:space="0" w:color="auto"/>
              <w:right w:val="nil"/>
            </w:tcBorders>
            <w:vAlign w:val="bottom"/>
          </w:tcPr>
          <w:p w14:paraId="73FA5345" w14:textId="6F68F664" w:rsidR="00701D5B" w:rsidRPr="00037BF0" w:rsidRDefault="00701D5B" w:rsidP="00701D5B">
            <w:pPr>
              <w:jc w:val="right"/>
              <w:rPr>
                <w:rFonts w:ascii="Arial" w:hAnsi="Arial" w:cs="Arial"/>
                <w:b/>
                <w:sz w:val="18"/>
                <w:szCs w:val="18"/>
              </w:rPr>
            </w:pPr>
          </w:p>
        </w:tc>
        <w:tc>
          <w:tcPr>
            <w:tcW w:w="569" w:type="pct"/>
            <w:gridSpan w:val="2"/>
            <w:tcBorders>
              <w:top w:val="nil"/>
              <w:left w:val="nil"/>
              <w:bottom w:val="single" w:sz="4" w:space="0" w:color="auto"/>
              <w:right w:val="nil"/>
            </w:tcBorders>
            <w:shd w:val="clear" w:color="auto" w:fill="auto"/>
            <w:noWrap/>
            <w:vAlign w:val="bottom"/>
          </w:tcPr>
          <w:p w14:paraId="0DF0B0FE" w14:textId="6A7A42FE" w:rsidR="00701D5B" w:rsidRPr="00037BF0" w:rsidRDefault="00701D5B" w:rsidP="00701D5B">
            <w:pPr>
              <w:jc w:val="right"/>
              <w:rPr>
                <w:rFonts w:ascii="Arial" w:hAnsi="Arial" w:cs="Arial"/>
                <w:b/>
                <w:sz w:val="18"/>
                <w:szCs w:val="18"/>
              </w:rPr>
            </w:pPr>
          </w:p>
        </w:tc>
        <w:tc>
          <w:tcPr>
            <w:tcW w:w="613" w:type="pct"/>
            <w:gridSpan w:val="3"/>
            <w:tcBorders>
              <w:top w:val="nil"/>
              <w:left w:val="nil"/>
              <w:bottom w:val="single" w:sz="4" w:space="0" w:color="auto"/>
              <w:right w:val="nil"/>
            </w:tcBorders>
            <w:shd w:val="clear" w:color="auto" w:fill="auto"/>
            <w:noWrap/>
            <w:vAlign w:val="bottom"/>
          </w:tcPr>
          <w:p w14:paraId="65C2C8A7" w14:textId="049886DB" w:rsidR="00701D5B" w:rsidRPr="00037BF0" w:rsidRDefault="00701D5B" w:rsidP="00701D5B">
            <w:pPr>
              <w:jc w:val="right"/>
              <w:rPr>
                <w:rFonts w:ascii="Arial" w:hAnsi="Arial" w:cs="Arial"/>
                <w:b/>
                <w:sz w:val="18"/>
                <w:szCs w:val="18"/>
              </w:rPr>
            </w:pPr>
          </w:p>
        </w:tc>
        <w:tc>
          <w:tcPr>
            <w:tcW w:w="613" w:type="pct"/>
            <w:gridSpan w:val="2"/>
            <w:tcBorders>
              <w:top w:val="nil"/>
              <w:left w:val="nil"/>
              <w:bottom w:val="single" w:sz="4" w:space="0" w:color="auto"/>
              <w:right w:val="nil"/>
            </w:tcBorders>
            <w:shd w:val="clear" w:color="auto" w:fill="auto"/>
            <w:noWrap/>
            <w:vAlign w:val="bottom"/>
          </w:tcPr>
          <w:p w14:paraId="7C989A56" w14:textId="5A6C3776" w:rsidR="00701D5B" w:rsidRPr="00037BF0" w:rsidRDefault="00701D5B" w:rsidP="00701D5B">
            <w:pPr>
              <w:jc w:val="right"/>
              <w:rPr>
                <w:rFonts w:ascii="Arial" w:hAnsi="Arial" w:cs="Arial"/>
                <w:b/>
                <w:sz w:val="18"/>
                <w:szCs w:val="18"/>
              </w:rPr>
            </w:pPr>
          </w:p>
        </w:tc>
        <w:tc>
          <w:tcPr>
            <w:tcW w:w="685" w:type="pct"/>
            <w:gridSpan w:val="2"/>
            <w:tcBorders>
              <w:top w:val="nil"/>
              <w:left w:val="nil"/>
              <w:bottom w:val="single" w:sz="4" w:space="0" w:color="auto"/>
              <w:right w:val="nil"/>
            </w:tcBorders>
            <w:shd w:val="clear" w:color="auto" w:fill="auto"/>
            <w:noWrap/>
            <w:vAlign w:val="bottom"/>
          </w:tcPr>
          <w:p w14:paraId="0565D61F" w14:textId="0D92F922" w:rsidR="00701D5B" w:rsidRPr="00037BF0" w:rsidRDefault="00701D5B" w:rsidP="00701D5B">
            <w:pPr>
              <w:jc w:val="right"/>
              <w:rPr>
                <w:rFonts w:ascii="Arial" w:hAnsi="Arial" w:cs="Arial"/>
                <w:b/>
                <w:sz w:val="18"/>
                <w:szCs w:val="18"/>
              </w:rPr>
            </w:pPr>
          </w:p>
        </w:tc>
        <w:tc>
          <w:tcPr>
            <w:tcW w:w="543" w:type="pct"/>
            <w:gridSpan w:val="2"/>
            <w:tcBorders>
              <w:top w:val="nil"/>
              <w:left w:val="nil"/>
              <w:bottom w:val="single" w:sz="4" w:space="0" w:color="auto"/>
              <w:right w:val="nil"/>
            </w:tcBorders>
            <w:shd w:val="clear" w:color="auto" w:fill="auto"/>
            <w:noWrap/>
            <w:vAlign w:val="bottom"/>
          </w:tcPr>
          <w:p w14:paraId="2ED426EC" w14:textId="28E89003" w:rsidR="00701D5B" w:rsidRPr="00037BF0" w:rsidRDefault="00703761" w:rsidP="00701D5B">
            <w:pPr>
              <w:jc w:val="right"/>
              <w:rPr>
                <w:rFonts w:ascii="Arial" w:hAnsi="Arial" w:cs="Arial"/>
                <w:b/>
                <w:sz w:val="18"/>
                <w:szCs w:val="18"/>
              </w:rPr>
            </w:pPr>
            <w:r>
              <w:rPr>
                <w:rFonts w:ascii="Arial" w:hAnsi="Arial" w:cs="Arial"/>
                <w:b/>
                <w:sz w:val="18"/>
                <w:szCs w:val="18"/>
              </w:rPr>
              <w:t>(137)</w:t>
            </w:r>
          </w:p>
        </w:tc>
      </w:tr>
      <w:tr w:rsidR="00701D5B" w:rsidRPr="00037BF0" w14:paraId="2DB37C02" w14:textId="77777777" w:rsidTr="00037BF0">
        <w:trPr>
          <w:gridAfter w:val="1"/>
          <w:wAfter w:w="7" w:type="pct"/>
          <w:trHeight w:val="262"/>
        </w:trPr>
        <w:tc>
          <w:tcPr>
            <w:tcW w:w="1313" w:type="pct"/>
            <w:tcBorders>
              <w:top w:val="single" w:sz="4" w:space="0" w:color="auto"/>
              <w:left w:val="nil"/>
              <w:bottom w:val="single" w:sz="12" w:space="0" w:color="auto"/>
              <w:right w:val="nil"/>
            </w:tcBorders>
            <w:shd w:val="clear" w:color="auto" w:fill="auto"/>
            <w:vAlign w:val="bottom"/>
          </w:tcPr>
          <w:p w14:paraId="629048A6" w14:textId="77777777" w:rsidR="00701D5B" w:rsidRPr="00037BF0" w:rsidRDefault="00701D5B" w:rsidP="00701D5B">
            <w:pPr>
              <w:rPr>
                <w:rFonts w:ascii="Arial" w:hAnsi="Arial" w:cs="Arial"/>
                <w:b/>
                <w:bCs/>
                <w:sz w:val="18"/>
                <w:szCs w:val="18"/>
              </w:rPr>
            </w:pPr>
            <w:r w:rsidRPr="00037BF0">
              <w:rPr>
                <w:rFonts w:ascii="Arial" w:hAnsi="Arial" w:cs="Arial"/>
                <w:b/>
                <w:bCs/>
                <w:sz w:val="18"/>
                <w:szCs w:val="18"/>
              </w:rPr>
              <w:t>Profit before taxation</w:t>
            </w:r>
          </w:p>
        </w:tc>
        <w:tc>
          <w:tcPr>
            <w:tcW w:w="657" w:type="pct"/>
            <w:tcBorders>
              <w:top w:val="single" w:sz="4" w:space="0" w:color="auto"/>
              <w:left w:val="nil"/>
              <w:bottom w:val="single" w:sz="12" w:space="0" w:color="auto"/>
              <w:right w:val="nil"/>
            </w:tcBorders>
            <w:vAlign w:val="bottom"/>
          </w:tcPr>
          <w:p w14:paraId="31209EEC" w14:textId="79C2D580" w:rsidR="00701D5B" w:rsidRPr="00037BF0" w:rsidRDefault="00701D5B" w:rsidP="00701D5B">
            <w:pPr>
              <w:jc w:val="right"/>
              <w:rPr>
                <w:rFonts w:ascii="Arial" w:hAnsi="Arial" w:cs="Arial"/>
                <w:b/>
                <w:bCs/>
                <w:sz w:val="18"/>
                <w:szCs w:val="18"/>
              </w:rPr>
            </w:pPr>
          </w:p>
        </w:tc>
        <w:tc>
          <w:tcPr>
            <w:tcW w:w="569" w:type="pct"/>
            <w:gridSpan w:val="2"/>
            <w:tcBorders>
              <w:top w:val="single" w:sz="4" w:space="0" w:color="auto"/>
              <w:left w:val="nil"/>
              <w:bottom w:val="single" w:sz="12" w:space="0" w:color="auto"/>
              <w:right w:val="nil"/>
            </w:tcBorders>
            <w:shd w:val="clear" w:color="auto" w:fill="auto"/>
            <w:noWrap/>
            <w:vAlign w:val="bottom"/>
          </w:tcPr>
          <w:p w14:paraId="54400117" w14:textId="40B84F31" w:rsidR="00701D5B" w:rsidRPr="00037BF0" w:rsidRDefault="00701D5B" w:rsidP="00701D5B">
            <w:pPr>
              <w:jc w:val="right"/>
              <w:rPr>
                <w:rFonts w:ascii="Arial" w:hAnsi="Arial" w:cs="Arial"/>
                <w:b/>
                <w:bCs/>
                <w:sz w:val="18"/>
                <w:szCs w:val="18"/>
              </w:rPr>
            </w:pPr>
          </w:p>
        </w:tc>
        <w:tc>
          <w:tcPr>
            <w:tcW w:w="613" w:type="pct"/>
            <w:gridSpan w:val="3"/>
            <w:tcBorders>
              <w:top w:val="single" w:sz="4" w:space="0" w:color="auto"/>
              <w:left w:val="nil"/>
              <w:bottom w:val="single" w:sz="12" w:space="0" w:color="auto"/>
              <w:right w:val="nil"/>
            </w:tcBorders>
            <w:shd w:val="clear" w:color="auto" w:fill="auto"/>
            <w:noWrap/>
            <w:vAlign w:val="bottom"/>
          </w:tcPr>
          <w:p w14:paraId="3676A1B4" w14:textId="7A198961" w:rsidR="00701D5B" w:rsidRPr="00037BF0" w:rsidRDefault="00701D5B" w:rsidP="00701D5B">
            <w:pPr>
              <w:jc w:val="right"/>
              <w:rPr>
                <w:rFonts w:ascii="Arial" w:hAnsi="Arial" w:cs="Arial"/>
                <w:b/>
                <w:bCs/>
                <w:sz w:val="18"/>
                <w:szCs w:val="18"/>
              </w:rPr>
            </w:pPr>
          </w:p>
        </w:tc>
        <w:tc>
          <w:tcPr>
            <w:tcW w:w="613" w:type="pct"/>
            <w:gridSpan w:val="2"/>
            <w:tcBorders>
              <w:top w:val="single" w:sz="4" w:space="0" w:color="auto"/>
              <w:left w:val="nil"/>
              <w:bottom w:val="single" w:sz="12" w:space="0" w:color="auto"/>
              <w:right w:val="nil"/>
            </w:tcBorders>
            <w:shd w:val="clear" w:color="auto" w:fill="auto"/>
            <w:noWrap/>
            <w:vAlign w:val="bottom"/>
          </w:tcPr>
          <w:p w14:paraId="002641C6" w14:textId="1D58FE1E" w:rsidR="00701D5B" w:rsidRPr="00037BF0" w:rsidRDefault="00701D5B" w:rsidP="00701D5B">
            <w:pPr>
              <w:jc w:val="right"/>
              <w:rPr>
                <w:rFonts w:ascii="Arial" w:hAnsi="Arial" w:cs="Arial"/>
                <w:b/>
                <w:bCs/>
                <w:sz w:val="18"/>
                <w:szCs w:val="18"/>
              </w:rPr>
            </w:pPr>
          </w:p>
        </w:tc>
        <w:tc>
          <w:tcPr>
            <w:tcW w:w="685" w:type="pct"/>
            <w:gridSpan w:val="2"/>
            <w:tcBorders>
              <w:top w:val="single" w:sz="4" w:space="0" w:color="auto"/>
              <w:left w:val="nil"/>
              <w:bottom w:val="single" w:sz="12" w:space="0" w:color="auto"/>
              <w:right w:val="nil"/>
            </w:tcBorders>
            <w:shd w:val="clear" w:color="auto" w:fill="auto"/>
            <w:noWrap/>
            <w:vAlign w:val="bottom"/>
          </w:tcPr>
          <w:p w14:paraId="56B5F210" w14:textId="28C15EA7" w:rsidR="00701D5B" w:rsidRPr="00037BF0" w:rsidRDefault="00701D5B" w:rsidP="00701D5B">
            <w:pPr>
              <w:jc w:val="right"/>
              <w:rPr>
                <w:rFonts w:ascii="Arial" w:hAnsi="Arial" w:cs="Arial"/>
                <w:b/>
                <w:bCs/>
                <w:sz w:val="18"/>
                <w:szCs w:val="18"/>
              </w:rPr>
            </w:pPr>
          </w:p>
        </w:tc>
        <w:tc>
          <w:tcPr>
            <w:tcW w:w="543" w:type="pct"/>
            <w:gridSpan w:val="2"/>
            <w:tcBorders>
              <w:top w:val="single" w:sz="4" w:space="0" w:color="auto"/>
              <w:left w:val="nil"/>
              <w:bottom w:val="single" w:sz="12" w:space="0" w:color="auto"/>
              <w:right w:val="nil"/>
            </w:tcBorders>
            <w:shd w:val="clear" w:color="auto" w:fill="auto"/>
            <w:noWrap/>
            <w:vAlign w:val="bottom"/>
          </w:tcPr>
          <w:p w14:paraId="1D14454E" w14:textId="753FD8F9" w:rsidR="00701D5B" w:rsidRPr="00037BF0" w:rsidRDefault="00703761" w:rsidP="00701D5B">
            <w:pPr>
              <w:jc w:val="right"/>
              <w:rPr>
                <w:rFonts w:ascii="Arial" w:hAnsi="Arial" w:cs="Arial"/>
                <w:b/>
                <w:bCs/>
                <w:sz w:val="18"/>
                <w:szCs w:val="18"/>
              </w:rPr>
            </w:pPr>
            <w:r>
              <w:rPr>
                <w:rFonts w:ascii="Arial" w:hAnsi="Arial" w:cs="Arial"/>
                <w:b/>
                <w:bCs/>
                <w:sz w:val="18"/>
                <w:szCs w:val="18"/>
              </w:rPr>
              <w:t>1,007</w:t>
            </w:r>
          </w:p>
        </w:tc>
      </w:tr>
      <w:bookmarkEnd w:id="20"/>
    </w:tbl>
    <w:p w14:paraId="2ECF92A5" w14:textId="7091B149" w:rsidR="00451742" w:rsidRPr="00037BF0" w:rsidRDefault="00451742">
      <w:pPr>
        <w:rPr>
          <w:rFonts w:ascii="Arial" w:hAnsi="Arial" w:cs="Arial"/>
          <w:color w:val="FF0000"/>
          <w:sz w:val="18"/>
          <w:szCs w:val="18"/>
        </w:rPr>
      </w:pPr>
    </w:p>
    <w:tbl>
      <w:tblPr>
        <w:tblW w:w="5040" w:type="pct"/>
        <w:tblLayout w:type="fixed"/>
        <w:tblLook w:val="0000" w:firstRow="0" w:lastRow="0" w:firstColumn="0" w:lastColumn="0" w:noHBand="0" w:noVBand="0"/>
      </w:tblPr>
      <w:tblGrid>
        <w:gridCol w:w="2610"/>
        <w:gridCol w:w="1305"/>
        <w:gridCol w:w="1125"/>
        <w:gridCol w:w="6"/>
        <w:gridCol w:w="840"/>
        <w:gridCol w:w="125"/>
        <w:gridCol w:w="252"/>
        <w:gridCol w:w="725"/>
        <w:gridCol w:w="493"/>
        <w:gridCol w:w="483"/>
        <w:gridCol w:w="878"/>
        <w:gridCol w:w="97"/>
        <w:gridCol w:w="981"/>
        <w:gridCol w:w="14"/>
      </w:tblGrid>
      <w:tr w:rsidR="00BC3150" w:rsidRPr="00037BF0" w14:paraId="2930265A" w14:textId="77777777" w:rsidTr="00184277">
        <w:trPr>
          <w:trHeight w:val="262"/>
        </w:trPr>
        <w:tc>
          <w:tcPr>
            <w:tcW w:w="1313" w:type="pct"/>
            <w:tcBorders>
              <w:left w:val="nil"/>
              <w:right w:val="nil"/>
            </w:tcBorders>
            <w:shd w:val="clear" w:color="auto" w:fill="auto"/>
            <w:noWrap/>
            <w:vAlign w:val="bottom"/>
          </w:tcPr>
          <w:p w14:paraId="0E238249" w14:textId="77777777" w:rsidR="00BC3150" w:rsidRPr="00037BF0" w:rsidRDefault="00BC3150" w:rsidP="00184277">
            <w:pPr>
              <w:rPr>
                <w:rFonts w:ascii="Arial" w:hAnsi="Arial" w:cs="Arial"/>
                <w:bCs/>
                <w:sz w:val="18"/>
                <w:szCs w:val="18"/>
              </w:rPr>
            </w:pPr>
          </w:p>
        </w:tc>
        <w:tc>
          <w:tcPr>
            <w:tcW w:w="1649" w:type="pct"/>
            <w:gridSpan w:val="4"/>
            <w:tcBorders>
              <w:left w:val="nil"/>
              <w:bottom w:val="single" w:sz="4" w:space="0" w:color="auto"/>
              <w:right w:val="nil"/>
            </w:tcBorders>
            <w:vAlign w:val="bottom"/>
          </w:tcPr>
          <w:p w14:paraId="0349ED96" w14:textId="77777777" w:rsidR="00BC3150" w:rsidRPr="00037BF0" w:rsidRDefault="00BC3150" w:rsidP="00184277">
            <w:pPr>
              <w:jc w:val="right"/>
              <w:rPr>
                <w:rFonts w:ascii="Arial" w:hAnsi="Arial" w:cs="Arial"/>
                <w:sz w:val="18"/>
                <w:szCs w:val="18"/>
              </w:rPr>
            </w:pPr>
          </w:p>
        </w:tc>
        <w:tc>
          <w:tcPr>
            <w:tcW w:w="2038" w:type="pct"/>
            <w:gridSpan w:val="9"/>
            <w:tcBorders>
              <w:left w:val="nil"/>
              <w:bottom w:val="single" w:sz="4" w:space="0" w:color="auto"/>
              <w:right w:val="nil"/>
            </w:tcBorders>
            <w:shd w:val="clear" w:color="auto" w:fill="auto"/>
            <w:noWrap/>
            <w:vAlign w:val="bottom"/>
          </w:tcPr>
          <w:p w14:paraId="462C3669" w14:textId="595A81D1" w:rsidR="00BC3150" w:rsidRPr="00037BF0" w:rsidDel="00096834" w:rsidRDefault="00701D5B" w:rsidP="00184277">
            <w:pPr>
              <w:jc w:val="right"/>
              <w:rPr>
                <w:rFonts w:ascii="Arial" w:hAnsi="Arial" w:cs="Arial"/>
                <w:sz w:val="18"/>
                <w:szCs w:val="18"/>
              </w:rPr>
            </w:pPr>
            <w:r w:rsidRPr="00037BF0">
              <w:rPr>
                <w:rFonts w:ascii="Arial" w:hAnsi="Arial" w:cs="Arial"/>
                <w:sz w:val="18"/>
                <w:szCs w:val="18"/>
              </w:rPr>
              <w:t>2020/21</w:t>
            </w:r>
          </w:p>
        </w:tc>
      </w:tr>
      <w:tr w:rsidR="00BC3150" w:rsidRPr="00037BF0" w14:paraId="4B4E525B" w14:textId="77777777" w:rsidTr="00184277">
        <w:trPr>
          <w:gridAfter w:val="1"/>
          <w:wAfter w:w="7" w:type="pct"/>
          <w:trHeight w:val="70"/>
        </w:trPr>
        <w:tc>
          <w:tcPr>
            <w:tcW w:w="1313" w:type="pct"/>
            <w:tcBorders>
              <w:left w:val="nil"/>
              <w:right w:val="nil"/>
            </w:tcBorders>
            <w:shd w:val="clear" w:color="auto" w:fill="auto"/>
            <w:vAlign w:val="bottom"/>
          </w:tcPr>
          <w:p w14:paraId="373C0AC3" w14:textId="77777777" w:rsidR="00BC3150" w:rsidRPr="00037BF0" w:rsidRDefault="00BC3150" w:rsidP="00184277">
            <w:pPr>
              <w:rPr>
                <w:rFonts w:ascii="Arial" w:hAnsi="Arial" w:cs="Arial"/>
                <w:sz w:val="18"/>
                <w:szCs w:val="18"/>
              </w:rPr>
            </w:pPr>
          </w:p>
        </w:tc>
        <w:tc>
          <w:tcPr>
            <w:tcW w:w="1223" w:type="pct"/>
            <w:gridSpan w:val="2"/>
            <w:tcBorders>
              <w:left w:val="nil"/>
              <w:right w:val="nil"/>
            </w:tcBorders>
            <w:vAlign w:val="bottom"/>
          </w:tcPr>
          <w:p w14:paraId="157599EF" w14:textId="77777777" w:rsidR="00BC3150" w:rsidRPr="00037BF0" w:rsidRDefault="00BC3150" w:rsidP="00184277">
            <w:pPr>
              <w:jc w:val="right"/>
              <w:rPr>
                <w:rFonts w:ascii="Arial" w:hAnsi="Arial" w:cs="Arial"/>
                <w:sz w:val="18"/>
                <w:szCs w:val="18"/>
              </w:rPr>
            </w:pPr>
          </w:p>
        </w:tc>
        <w:tc>
          <w:tcPr>
            <w:tcW w:w="489" w:type="pct"/>
            <w:gridSpan w:val="3"/>
            <w:tcBorders>
              <w:left w:val="nil"/>
              <w:right w:val="nil"/>
            </w:tcBorders>
            <w:shd w:val="clear" w:color="auto" w:fill="auto"/>
            <w:vAlign w:val="bottom"/>
          </w:tcPr>
          <w:p w14:paraId="5B9F170D" w14:textId="77777777" w:rsidR="00BC3150" w:rsidRPr="00037BF0" w:rsidRDefault="00BC3150" w:rsidP="00184277">
            <w:pPr>
              <w:jc w:val="right"/>
              <w:rPr>
                <w:rFonts w:ascii="Arial" w:hAnsi="Arial" w:cs="Arial"/>
                <w:sz w:val="18"/>
                <w:szCs w:val="18"/>
              </w:rPr>
            </w:pPr>
          </w:p>
        </w:tc>
        <w:tc>
          <w:tcPr>
            <w:tcW w:w="492" w:type="pct"/>
            <w:gridSpan w:val="2"/>
            <w:tcBorders>
              <w:left w:val="nil"/>
              <w:right w:val="nil"/>
            </w:tcBorders>
            <w:shd w:val="clear" w:color="auto" w:fill="auto"/>
            <w:vAlign w:val="bottom"/>
          </w:tcPr>
          <w:p w14:paraId="01443487" w14:textId="77777777" w:rsidR="00BC3150" w:rsidRPr="00037BF0" w:rsidRDefault="00BC3150" w:rsidP="00184277">
            <w:pPr>
              <w:jc w:val="right"/>
              <w:rPr>
                <w:rFonts w:ascii="Arial" w:hAnsi="Arial" w:cs="Arial"/>
                <w:sz w:val="18"/>
                <w:szCs w:val="18"/>
              </w:rPr>
            </w:pPr>
          </w:p>
        </w:tc>
        <w:tc>
          <w:tcPr>
            <w:tcW w:w="491" w:type="pct"/>
            <w:gridSpan w:val="2"/>
            <w:tcBorders>
              <w:top w:val="nil"/>
              <w:left w:val="nil"/>
              <w:right w:val="nil"/>
            </w:tcBorders>
            <w:shd w:val="clear" w:color="auto" w:fill="auto"/>
            <w:vAlign w:val="bottom"/>
          </w:tcPr>
          <w:p w14:paraId="309FDA9D" w14:textId="77777777" w:rsidR="00BC3150" w:rsidRPr="00037BF0" w:rsidRDefault="00BC3150" w:rsidP="00184277">
            <w:pPr>
              <w:jc w:val="right"/>
              <w:rPr>
                <w:rFonts w:ascii="Arial" w:hAnsi="Arial" w:cs="Arial"/>
                <w:sz w:val="18"/>
                <w:szCs w:val="18"/>
              </w:rPr>
            </w:pPr>
          </w:p>
        </w:tc>
        <w:tc>
          <w:tcPr>
            <w:tcW w:w="491" w:type="pct"/>
            <w:gridSpan w:val="2"/>
            <w:tcBorders>
              <w:top w:val="nil"/>
              <w:left w:val="nil"/>
              <w:right w:val="nil"/>
            </w:tcBorders>
            <w:shd w:val="clear" w:color="auto" w:fill="auto"/>
            <w:vAlign w:val="bottom"/>
          </w:tcPr>
          <w:p w14:paraId="7F927C05" w14:textId="77777777" w:rsidR="00BC3150" w:rsidRPr="00037BF0" w:rsidRDefault="00BC3150" w:rsidP="00184277">
            <w:pPr>
              <w:jc w:val="right"/>
              <w:rPr>
                <w:rFonts w:ascii="Arial" w:hAnsi="Arial" w:cs="Arial"/>
                <w:sz w:val="18"/>
                <w:szCs w:val="18"/>
              </w:rPr>
            </w:pPr>
          </w:p>
        </w:tc>
        <w:tc>
          <w:tcPr>
            <w:tcW w:w="494" w:type="pct"/>
            <w:tcBorders>
              <w:left w:val="nil"/>
              <w:right w:val="nil"/>
            </w:tcBorders>
            <w:shd w:val="clear" w:color="auto" w:fill="auto"/>
            <w:vAlign w:val="bottom"/>
          </w:tcPr>
          <w:p w14:paraId="31ACBFFE" w14:textId="77777777" w:rsidR="00BC3150" w:rsidRPr="00037BF0" w:rsidRDefault="00BC3150" w:rsidP="00184277">
            <w:pPr>
              <w:jc w:val="right"/>
              <w:rPr>
                <w:rFonts w:ascii="Arial" w:hAnsi="Arial" w:cs="Arial"/>
                <w:sz w:val="18"/>
                <w:szCs w:val="18"/>
              </w:rPr>
            </w:pPr>
          </w:p>
        </w:tc>
      </w:tr>
      <w:tr w:rsidR="00BC3150" w:rsidRPr="00037BF0" w14:paraId="56D591A9" w14:textId="77777777" w:rsidTr="00252971">
        <w:trPr>
          <w:gridAfter w:val="1"/>
          <w:wAfter w:w="7" w:type="pct"/>
          <w:trHeight w:val="262"/>
        </w:trPr>
        <w:tc>
          <w:tcPr>
            <w:tcW w:w="1313" w:type="pct"/>
            <w:tcBorders>
              <w:left w:val="nil"/>
              <w:bottom w:val="single" w:sz="4" w:space="0" w:color="auto"/>
              <w:right w:val="nil"/>
            </w:tcBorders>
            <w:shd w:val="clear" w:color="auto" w:fill="auto"/>
            <w:vAlign w:val="bottom"/>
          </w:tcPr>
          <w:p w14:paraId="16BA5A28" w14:textId="77777777" w:rsidR="00BC3150" w:rsidRPr="00037BF0" w:rsidRDefault="00BC3150" w:rsidP="00184277">
            <w:pPr>
              <w:rPr>
                <w:rFonts w:ascii="Arial" w:hAnsi="Arial" w:cs="Arial"/>
                <w:sz w:val="18"/>
                <w:szCs w:val="18"/>
              </w:rPr>
            </w:pPr>
          </w:p>
        </w:tc>
        <w:tc>
          <w:tcPr>
            <w:tcW w:w="657" w:type="pct"/>
            <w:tcBorders>
              <w:left w:val="nil"/>
              <w:bottom w:val="single" w:sz="4" w:space="0" w:color="auto"/>
              <w:right w:val="nil"/>
            </w:tcBorders>
            <w:vAlign w:val="bottom"/>
          </w:tcPr>
          <w:p w14:paraId="062175FE" w14:textId="77777777" w:rsidR="00BC3150" w:rsidRPr="00037BF0" w:rsidRDefault="00BC3150" w:rsidP="00184277">
            <w:pPr>
              <w:jc w:val="right"/>
              <w:rPr>
                <w:rFonts w:ascii="Arial" w:hAnsi="Arial" w:cs="Arial"/>
                <w:sz w:val="18"/>
                <w:szCs w:val="18"/>
              </w:rPr>
            </w:pPr>
            <w:r w:rsidRPr="00037BF0">
              <w:rPr>
                <w:rFonts w:ascii="Arial" w:hAnsi="Arial" w:cs="Arial"/>
                <w:sz w:val="18"/>
                <w:szCs w:val="18"/>
              </w:rPr>
              <w:t>UK &amp; Ireland</w:t>
            </w:r>
          </w:p>
        </w:tc>
        <w:tc>
          <w:tcPr>
            <w:tcW w:w="569" w:type="pct"/>
            <w:gridSpan w:val="2"/>
            <w:tcBorders>
              <w:left w:val="nil"/>
              <w:bottom w:val="single" w:sz="4" w:space="0" w:color="auto"/>
              <w:right w:val="single" w:sz="4" w:space="0" w:color="auto"/>
            </w:tcBorders>
            <w:shd w:val="clear" w:color="auto" w:fill="auto"/>
            <w:vAlign w:val="bottom"/>
          </w:tcPr>
          <w:p w14:paraId="4CB8535C" w14:textId="77777777" w:rsidR="00BC3150" w:rsidRPr="00037BF0" w:rsidRDefault="00BC3150" w:rsidP="00184277">
            <w:pPr>
              <w:jc w:val="right"/>
              <w:rPr>
                <w:rFonts w:ascii="Arial" w:hAnsi="Arial" w:cs="Arial"/>
                <w:sz w:val="18"/>
                <w:szCs w:val="18"/>
              </w:rPr>
            </w:pPr>
            <w:r w:rsidRPr="00037BF0">
              <w:rPr>
                <w:rFonts w:ascii="Arial" w:hAnsi="Arial" w:cs="Arial"/>
                <w:sz w:val="18"/>
                <w:szCs w:val="18"/>
              </w:rPr>
              <w:t>France</w:t>
            </w:r>
          </w:p>
        </w:tc>
        <w:tc>
          <w:tcPr>
            <w:tcW w:w="613" w:type="pct"/>
            <w:gridSpan w:val="3"/>
            <w:tcBorders>
              <w:top w:val="single" w:sz="4" w:space="0" w:color="auto"/>
              <w:left w:val="single" w:sz="4" w:space="0" w:color="auto"/>
              <w:bottom w:val="single" w:sz="4" w:space="0" w:color="auto"/>
              <w:right w:val="nil"/>
            </w:tcBorders>
            <w:shd w:val="clear" w:color="auto" w:fill="auto"/>
            <w:vAlign w:val="bottom"/>
          </w:tcPr>
          <w:p w14:paraId="5662D234" w14:textId="77777777" w:rsidR="00BC3150" w:rsidRPr="0057392B" w:rsidRDefault="00BC3150" w:rsidP="00184277">
            <w:pPr>
              <w:jc w:val="right"/>
              <w:rPr>
                <w:rFonts w:ascii="Arial" w:hAnsi="Arial" w:cs="Arial"/>
                <w:i/>
                <w:iCs/>
                <w:sz w:val="18"/>
                <w:szCs w:val="18"/>
              </w:rPr>
            </w:pPr>
            <w:r w:rsidRPr="0057392B">
              <w:rPr>
                <w:rFonts w:ascii="Arial" w:hAnsi="Arial" w:cs="Arial"/>
                <w:i/>
                <w:iCs/>
                <w:sz w:val="18"/>
                <w:szCs w:val="18"/>
              </w:rPr>
              <w:t>Poland</w:t>
            </w:r>
          </w:p>
        </w:tc>
        <w:tc>
          <w:tcPr>
            <w:tcW w:w="613" w:type="pct"/>
            <w:gridSpan w:val="2"/>
            <w:tcBorders>
              <w:top w:val="single" w:sz="4" w:space="0" w:color="auto"/>
              <w:left w:val="nil"/>
              <w:bottom w:val="single" w:sz="4" w:space="0" w:color="auto"/>
              <w:right w:val="single" w:sz="4" w:space="0" w:color="auto"/>
            </w:tcBorders>
            <w:shd w:val="clear" w:color="auto" w:fill="auto"/>
            <w:vAlign w:val="bottom"/>
          </w:tcPr>
          <w:p w14:paraId="2826F04E" w14:textId="77777777" w:rsidR="00BC3150" w:rsidRPr="0057392B" w:rsidRDefault="00BC3150" w:rsidP="00184277">
            <w:pPr>
              <w:jc w:val="right"/>
              <w:rPr>
                <w:rFonts w:ascii="Arial" w:hAnsi="Arial" w:cs="Arial"/>
                <w:i/>
                <w:iCs/>
                <w:sz w:val="18"/>
                <w:szCs w:val="18"/>
              </w:rPr>
            </w:pPr>
            <w:r w:rsidRPr="0057392B">
              <w:rPr>
                <w:rFonts w:ascii="Arial" w:hAnsi="Arial" w:cs="Arial"/>
                <w:i/>
                <w:iCs/>
                <w:sz w:val="18"/>
                <w:szCs w:val="18"/>
              </w:rPr>
              <w:t>Other</w:t>
            </w:r>
          </w:p>
        </w:tc>
        <w:tc>
          <w:tcPr>
            <w:tcW w:w="685" w:type="pct"/>
            <w:gridSpan w:val="2"/>
            <w:tcBorders>
              <w:top w:val="nil"/>
              <w:left w:val="single" w:sz="4" w:space="0" w:color="auto"/>
              <w:bottom w:val="single" w:sz="4" w:space="0" w:color="auto"/>
              <w:right w:val="nil"/>
            </w:tcBorders>
            <w:shd w:val="clear" w:color="auto" w:fill="auto"/>
            <w:vAlign w:val="bottom"/>
          </w:tcPr>
          <w:p w14:paraId="78DDAAE3" w14:textId="77777777" w:rsidR="00BC3150" w:rsidRPr="00037BF0" w:rsidRDefault="00BC3150" w:rsidP="00184277">
            <w:pPr>
              <w:jc w:val="right"/>
              <w:rPr>
                <w:rFonts w:ascii="Arial" w:hAnsi="Arial" w:cs="Arial"/>
                <w:sz w:val="18"/>
                <w:szCs w:val="18"/>
              </w:rPr>
            </w:pPr>
            <w:r w:rsidRPr="00037BF0">
              <w:rPr>
                <w:rFonts w:ascii="Arial" w:hAnsi="Arial" w:cs="Arial"/>
                <w:sz w:val="18"/>
                <w:szCs w:val="18"/>
              </w:rPr>
              <w:t>Other International</w:t>
            </w:r>
          </w:p>
        </w:tc>
        <w:tc>
          <w:tcPr>
            <w:tcW w:w="543" w:type="pct"/>
            <w:gridSpan w:val="2"/>
            <w:tcBorders>
              <w:left w:val="nil"/>
              <w:bottom w:val="single" w:sz="4" w:space="0" w:color="auto"/>
              <w:right w:val="nil"/>
            </w:tcBorders>
            <w:shd w:val="clear" w:color="auto" w:fill="auto"/>
            <w:vAlign w:val="bottom"/>
          </w:tcPr>
          <w:p w14:paraId="6AF1BC66" w14:textId="77777777" w:rsidR="00BC3150" w:rsidRPr="00037BF0" w:rsidRDefault="00BC3150" w:rsidP="00184277">
            <w:pPr>
              <w:jc w:val="right"/>
              <w:rPr>
                <w:rFonts w:ascii="Arial" w:hAnsi="Arial" w:cs="Arial"/>
                <w:sz w:val="18"/>
                <w:szCs w:val="18"/>
              </w:rPr>
            </w:pPr>
            <w:r w:rsidRPr="00037BF0">
              <w:rPr>
                <w:rFonts w:ascii="Arial" w:hAnsi="Arial" w:cs="Arial"/>
                <w:sz w:val="18"/>
                <w:szCs w:val="18"/>
              </w:rPr>
              <w:t>Total</w:t>
            </w:r>
          </w:p>
        </w:tc>
      </w:tr>
      <w:tr w:rsidR="00701D5B" w:rsidRPr="00037BF0" w14:paraId="5BE3E98F" w14:textId="77777777" w:rsidTr="00252971">
        <w:trPr>
          <w:gridAfter w:val="1"/>
          <w:wAfter w:w="7" w:type="pct"/>
          <w:trHeight w:val="262"/>
        </w:trPr>
        <w:tc>
          <w:tcPr>
            <w:tcW w:w="1313" w:type="pct"/>
            <w:tcBorders>
              <w:top w:val="single" w:sz="4" w:space="0" w:color="auto"/>
              <w:left w:val="nil"/>
              <w:bottom w:val="single" w:sz="4" w:space="0" w:color="auto"/>
              <w:right w:val="nil"/>
            </w:tcBorders>
            <w:shd w:val="clear" w:color="auto" w:fill="auto"/>
            <w:noWrap/>
            <w:vAlign w:val="bottom"/>
          </w:tcPr>
          <w:p w14:paraId="5A41DCEE" w14:textId="77777777" w:rsidR="00701D5B" w:rsidRPr="00037BF0" w:rsidRDefault="00701D5B" w:rsidP="00701D5B">
            <w:pPr>
              <w:rPr>
                <w:rFonts w:ascii="Arial" w:hAnsi="Arial" w:cs="Arial"/>
                <w:b/>
                <w:bCs/>
                <w:sz w:val="18"/>
                <w:szCs w:val="18"/>
              </w:rPr>
            </w:pPr>
            <w:r w:rsidRPr="00037BF0">
              <w:rPr>
                <w:rFonts w:ascii="Arial" w:hAnsi="Arial" w:cs="Arial"/>
                <w:b/>
                <w:bCs/>
                <w:sz w:val="18"/>
                <w:szCs w:val="18"/>
              </w:rPr>
              <w:t>Sales</w:t>
            </w:r>
          </w:p>
        </w:tc>
        <w:tc>
          <w:tcPr>
            <w:tcW w:w="657" w:type="pct"/>
            <w:tcBorders>
              <w:top w:val="single" w:sz="4" w:space="0" w:color="auto"/>
              <w:left w:val="nil"/>
              <w:bottom w:val="single" w:sz="4" w:space="0" w:color="auto"/>
              <w:right w:val="nil"/>
            </w:tcBorders>
            <w:vAlign w:val="bottom"/>
          </w:tcPr>
          <w:p w14:paraId="2BC57CD1" w14:textId="0287177A" w:rsidR="00701D5B" w:rsidRPr="00037BF0" w:rsidRDefault="00701D5B" w:rsidP="00701D5B">
            <w:pPr>
              <w:jc w:val="right"/>
              <w:rPr>
                <w:rFonts w:ascii="Arial" w:hAnsi="Arial" w:cs="Arial"/>
                <w:bCs/>
                <w:sz w:val="18"/>
                <w:szCs w:val="18"/>
              </w:rPr>
            </w:pPr>
            <w:r w:rsidRPr="00037BF0">
              <w:rPr>
                <w:rFonts w:ascii="Arial" w:hAnsi="Arial" w:cs="Arial"/>
                <w:bCs/>
                <w:sz w:val="18"/>
                <w:szCs w:val="18"/>
              </w:rPr>
              <w:t>5,743</w:t>
            </w:r>
          </w:p>
        </w:tc>
        <w:tc>
          <w:tcPr>
            <w:tcW w:w="569" w:type="pct"/>
            <w:gridSpan w:val="2"/>
            <w:tcBorders>
              <w:top w:val="single" w:sz="4" w:space="0" w:color="auto"/>
              <w:left w:val="nil"/>
              <w:bottom w:val="single" w:sz="4" w:space="0" w:color="auto"/>
              <w:right w:val="single" w:sz="4" w:space="0" w:color="auto"/>
            </w:tcBorders>
            <w:shd w:val="clear" w:color="auto" w:fill="auto"/>
            <w:noWrap/>
            <w:vAlign w:val="bottom"/>
          </w:tcPr>
          <w:p w14:paraId="5252160C" w14:textId="6F4D7231" w:rsidR="00701D5B" w:rsidRPr="00037BF0" w:rsidRDefault="00701D5B" w:rsidP="00701D5B">
            <w:pPr>
              <w:jc w:val="right"/>
              <w:rPr>
                <w:rFonts w:ascii="Arial" w:hAnsi="Arial" w:cs="Arial"/>
                <w:bCs/>
                <w:sz w:val="18"/>
                <w:szCs w:val="18"/>
              </w:rPr>
            </w:pPr>
            <w:r w:rsidRPr="00037BF0">
              <w:rPr>
                <w:rFonts w:ascii="Arial" w:hAnsi="Arial" w:cs="Arial"/>
                <w:bCs/>
                <w:sz w:val="18"/>
                <w:szCs w:val="18"/>
              </w:rPr>
              <w:t>4,309</w:t>
            </w:r>
          </w:p>
        </w:tc>
        <w:tc>
          <w:tcPr>
            <w:tcW w:w="613" w:type="pct"/>
            <w:gridSpan w:val="3"/>
            <w:tcBorders>
              <w:top w:val="single" w:sz="4" w:space="0" w:color="auto"/>
              <w:left w:val="single" w:sz="4" w:space="0" w:color="auto"/>
              <w:bottom w:val="single" w:sz="4" w:space="0" w:color="auto"/>
              <w:right w:val="nil"/>
            </w:tcBorders>
            <w:shd w:val="clear" w:color="auto" w:fill="auto"/>
            <w:noWrap/>
            <w:vAlign w:val="bottom"/>
          </w:tcPr>
          <w:p w14:paraId="3224A613" w14:textId="14A06BD7" w:rsidR="00701D5B" w:rsidRPr="0057392B" w:rsidRDefault="00701D5B" w:rsidP="00701D5B">
            <w:pPr>
              <w:jc w:val="right"/>
              <w:rPr>
                <w:rFonts w:ascii="Arial" w:hAnsi="Arial" w:cs="Arial"/>
                <w:bCs/>
                <w:i/>
                <w:iCs/>
                <w:sz w:val="18"/>
                <w:szCs w:val="18"/>
              </w:rPr>
            </w:pPr>
            <w:r w:rsidRPr="0057392B">
              <w:rPr>
                <w:rFonts w:ascii="Arial" w:hAnsi="Arial" w:cs="Arial"/>
                <w:bCs/>
                <w:i/>
                <w:iCs/>
                <w:sz w:val="18"/>
                <w:szCs w:val="18"/>
              </w:rPr>
              <w:t>1,550</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tcPr>
          <w:p w14:paraId="4303E6F7" w14:textId="1C605B42" w:rsidR="00701D5B" w:rsidRPr="0057392B" w:rsidRDefault="00701D5B" w:rsidP="00701D5B">
            <w:pPr>
              <w:jc w:val="right"/>
              <w:rPr>
                <w:rFonts w:ascii="Arial" w:hAnsi="Arial" w:cs="Arial"/>
                <w:bCs/>
                <w:i/>
                <w:iCs/>
                <w:sz w:val="18"/>
                <w:szCs w:val="18"/>
              </w:rPr>
            </w:pPr>
            <w:r w:rsidRPr="0057392B">
              <w:rPr>
                <w:rFonts w:ascii="Arial" w:hAnsi="Arial" w:cs="Arial"/>
                <w:bCs/>
                <w:i/>
                <w:iCs/>
                <w:sz w:val="18"/>
                <w:szCs w:val="18"/>
              </w:rPr>
              <w:t>741</w:t>
            </w:r>
          </w:p>
        </w:tc>
        <w:tc>
          <w:tcPr>
            <w:tcW w:w="685" w:type="pct"/>
            <w:gridSpan w:val="2"/>
            <w:tcBorders>
              <w:top w:val="single" w:sz="4" w:space="0" w:color="auto"/>
              <w:left w:val="single" w:sz="4" w:space="0" w:color="auto"/>
              <w:bottom w:val="single" w:sz="4" w:space="0" w:color="auto"/>
              <w:right w:val="nil"/>
            </w:tcBorders>
            <w:shd w:val="clear" w:color="auto" w:fill="auto"/>
            <w:noWrap/>
            <w:vAlign w:val="bottom"/>
          </w:tcPr>
          <w:p w14:paraId="07C07730" w14:textId="1FD7FC2E" w:rsidR="00701D5B" w:rsidRPr="00037BF0" w:rsidRDefault="00701D5B" w:rsidP="00701D5B">
            <w:pPr>
              <w:jc w:val="right"/>
              <w:rPr>
                <w:rFonts w:ascii="Arial" w:hAnsi="Arial" w:cs="Arial"/>
                <w:bCs/>
                <w:sz w:val="18"/>
                <w:szCs w:val="18"/>
              </w:rPr>
            </w:pPr>
            <w:r w:rsidRPr="00037BF0">
              <w:rPr>
                <w:rFonts w:ascii="Arial" w:hAnsi="Arial" w:cs="Arial"/>
                <w:bCs/>
                <w:sz w:val="18"/>
                <w:szCs w:val="18"/>
              </w:rPr>
              <w:t>2,291</w:t>
            </w:r>
          </w:p>
        </w:tc>
        <w:tc>
          <w:tcPr>
            <w:tcW w:w="543" w:type="pct"/>
            <w:gridSpan w:val="2"/>
            <w:tcBorders>
              <w:top w:val="single" w:sz="4" w:space="0" w:color="auto"/>
              <w:left w:val="nil"/>
              <w:bottom w:val="single" w:sz="4" w:space="0" w:color="auto"/>
              <w:right w:val="nil"/>
            </w:tcBorders>
            <w:shd w:val="clear" w:color="auto" w:fill="auto"/>
            <w:noWrap/>
            <w:vAlign w:val="bottom"/>
          </w:tcPr>
          <w:p w14:paraId="7DA91DA9" w14:textId="579346DF" w:rsidR="00701D5B" w:rsidRPr="00037BF0" w:rsidRDefault="00701D5B" w:rsidP="00701D5B">
            <w:pPr>
              <w:jc w:val="right"/>
              <w:rPr>
                <w:rFonts w:ascii="Arial" w:hAnsi="Arial" w:cs="Arial"/>
                <w:bCs/>
                <w:sz w:val="18"/>
                <w:szCs w:val="18"/>
              </w:rPr>
            </w:pPr>
            <w:r w:rsidRPr="00037BF0">
              <w:rPr>
                <w:rFonts w:ascii="Arial" w:hAnsi="Arial" w:cs="Arial"/>
                <w:bCs/>
                <w:sz w:val="18"/>
                <w:szCs w:val="18"/>
              </w:rPr>
              <w:t>12,343</w:t>
            </w:r>
          </w:p>
        </w:tc>
      </w:tr>
      <w:tr w:rsidR="00701D5B" w:rsidRPr="00037BF0" w14:paraId="2977A37D" w14:textId="77777777" w:rsidTr="00252971">
        <w:trPr>
          <w:gridAfter w:val="1"/>
          <w:wAfter w:w="7" w:type="pct"/>
          <w:trHeight w:val="262"/>
        </w:trPr>
        <w:tc>
          <w:tcPr>
            <w:tcW w:w="1313" w:type="pct"/>
            <w:tcBorders>
              <w:top w:val="nil"/>
              <w:left w:val="nil"/>
              <w:right w:val="nil"/>
            </w:tcBorders>
            <w:shd w:val="clear" w:color="auto" w:fill="auto"/>
            <w:noWrap/>
            <w:vAlign w:val="bottom"/>
          </w:tcPr>
          <w:p w14:paraId="5183F4E1" w14:textId="1B7C8D47" w:rsidR="00701D5B" w:rsidRPr="00037BF0" w:rsidRDefault="00701D5B" w:rsidP="00701D5B">
            <w:pPr>
              <w:rPr>
                <w:rFonts w:ascii="Arial" w:hAnsi="Arial" w:cs="Arial"/>
                <w:b/>
                <w:sz w:val="18"/>
                <w:szCs w:val="18"/>
              </w:rPr>
            </w:pPr>
            <w:r w:rsidRPr="00037BF0">
              <w:rPr>
                <w:rFonts w:ascii="Arial" w:hAnsi="Arial" w:cs="Arial"/>
                <w:b/>
                <w:sz w:val="18"/>
                <w:szCs w:val="18"/>
              </w:rPr>
              <w:t>Retail profit/(loss)</w:t>
            </w:r>
          </w:p>
        </w:tc>
        <w:tc>
          <w:tcPr>
            <w:tcW w:w="657" w:type="pct"/>
            <w:tcBorders>
              <w:top w:val="nil"/>
              <w:left w:val="nil"/>
              <w:right w:val="nil"/>
            </w:tcBorders>
            <w:vAlign w:val="bottom"/>
          </w:tcPr>
          <w:p w14:paraId="4E564516" w14:textId="0FEE4C2C" w:rsidR="00701D5B" w:rsidRPr="00037BF0" w:rsidRDefault="00701D5B" w:rsidP="00701D5B">
            <w:pPr>
              <w:jc w:val="right"/>
              <w:rPr>
                <w:rFonts w:ascii="Arial" w:hAnsi="Arial" w:cs="Arial"/>
                <w:bCs/>
                <w:sz w:val="18"/>
                <w:szCs w:val="18"/>
              </w:rPr>
            </w:pPr>
            <w:r w:rsidRPr="00037BF0">
              <w:rPr>
                <w:rFonts w:ascii="Arial" w:hAnsi="Arial" w:cs="Arial"/>
                <w:bCs/>
                <w:sz w:val="18"/>
                <w:szCs w:val="18"/>
              </w:rPr>
              <w:t>681</w:t>
            </w:r>
          </w:p>
        </w:tc>
        <w:tc>
          <w:tcPr>
            <w:tcW w:w="569" w:type="pct"/>
            <w:gridSpan w:val="2"/>
            <w:tcBorders>
              <w:top w:val="nil"/>
              <w:left w:val="nil"/>
              <w:right w:val="single" w:sz="4" w:space="0" w:color="auto"/>
            </w:tcBorders>
            <w:shd w:val="clear" w:color="auto" w:fill="auto"/>
            <w:noWrap/>
            <w:vAlign w:val="bottom"/>
          </w:tcPr>
          <w:p w14:paraId="5EA545AA" w14:textId="74BA318B" w:rsidR="00701D5B" w:rsidRPr="00037BF0" w:rsidRDefault="00701D5B" w:rsidP="00701D5B">
            <w:pPr>
              <w:jc w:val="right"/>
              <w:rPr>
                <w:rFonts w:ascii="Arial" w:hAnsi="Arial" w:cs="Arial"/>
                <w:bCs/>
                <w:sz w:val="18"/>
                <w:szCs w:val="18"/>
              </w:rPr>
            </w:pPr>
            <w:r w:rsidRPr="00037BF0">
              <w:rPr>
                <w:rFonts w:ascii="Arial" w:hAnsi="Arial" w:cs="Arial"/>
                <w:bCs/>
                <w:sz w:val="18"/>
                <w:szCs w:val="18"/>
              </w:rPr>
              <w:t>181</w:t>
            </w:r>
          </w:p>
        </w:tc>
        <w:tc>
          <w:tcPr>
            <w:tcW w:w="613" w:type="pct"/>
            <w:gridSpan w:val="3"/>
            <w:tcBorders>
              <w:top w:val="single" w:sz="4" w:space="0" w:color="auto"/>
              <w:left w:val="single" w:sz="4" w:space="0" w:color="auto"/>
              <w:bottom w:val="single" w:sz="4" w:space="0" w:color="auto"/>
              <w:right w:val="nil"/>
            </w:tcBorders>
            <w:shd w:val="clear" w:color="auto" w:fill="auto"/>
            <w:noWrap/>
            <w:vAlign w:val="bottom"/>
          </w:tcPr>
          <w:p w14:paraId="056E8173" w14:textId="23CEE9D0" w:rsidR="00701D5B" w:rsidRPr="0057392B" w:rsidRDefault="00701D5B" w:rsidP="00701D5B">
            <w:pPr>
              <w:jc w:val="right"/>
              <w:rPr>
                <w:rFonts w:ascii="Arial" w:hAnsi="Arial" w:cs="Arial"/>
                <w:bCs/>
                <w:i/>
                <w:iCs/>
                <w:sz w:val="18"/>
                <w:szCs w:val="18"/>
              </w:rPr>
            </w:pPr>
            <w:r w:rsidRPr="0057392B">
              <w:rPr>
                <w:rFonts w:ascii="Arial" w:hAnsi="Arial" w:cs="Arial"/>
                <w:bCs/>
                <w:i/>
                <w:iCs/>
                <w:sz w:val="18"/>
                <w:szCs w:val="18"/>
              </w:rPr>
              <w:t>146</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tcPr>
          <w:p w14:paraId="7B68C176" w14:textId="36B44139" w:rsidR="00701D5B" w:rsidRPr="0057392B" w:rsidRDefault="00701D5B" w:rsidP="00701D5B">
            <w:pPr>
              <w:jc w:val="right"/>
              <w:rPr>
                <w:rFonts w:ascii="Arial" w:hAnsi="Arial" w:cs="Arial"/>
                <w:bCs/>
                <w:i/>
                <w:iCs/>
                <w:sz w:val="18"/>
                <w:szCs w:val="18"/>
              </w:rPr>
            </w:pPr>
            <w:r w:rsidRPr="0057392B">
              <w:rPr>
                <w:rFonts w:ascii="Arial" w:hAnsi="Arial" w:cs="Arial"/>
                <w:bCs/>
                <w:i/>
                <w:iCs/>
                <w:sz w:val="18"/>
                <w:szCs w:val="18"/>
              </w:rPr>
              <w:t>(5)</w:t>
            </w:r>
          </w:p>
        </w:tc>
        <w:tc>
          <w:tcPr>
            <w:tcW w:w="685" w:type="pct"/>
            <w:gridSpan w:val="2"/>
            <w:tcBorders>
              <w:top w:val="nil"/>
              <w:left w:val="single" w:sz="4" w:space="0" w:color="auto"/>
              <w:right w:val="nil"/>
            </w:tcBorders>
            <w:shd w:val="clear" w:color="auto" w:fill="auto"/>
            <w:noWrap/>
            <w:vAlign w:val="bottom"/>
          </w:tcPr>
          <w:p w14:paraId="7CD2BDE8" w14:textId="255D085F" w:rsidR="00701D5B" w:rsidRPr="00037BF0" w:rsidRDefault="00701D5B" w:rsidP="00701D5B">
            <w:pPr>
              <w:jc w:val="right"/>
              <w:rPr>
                <w:rFonts w:ascii="Arial" w:hAnsi="Arial" w:cs="Arial"/>
                <w:bCs/>
                <w:sz w:val="18"/>
                <w:szCs w:val="18"/>
              </w:rPr>
            </w:pPr>
            <w:r w:rsidRPr="00037BF0">
              <w:rPr>
                <w:rFonts w:ascii="Arial" w:hAnsi="Arial" w:cs="Arial"/>
                <w:bCs/>
                <w:sz w:val="18"/>
                <w:szCs w:val="18"/>
              </w:rPr>
              <w:t>141</w:t>
            </w:r>
          </w:p>
        </w:tc>
        <w:tc>
          <w:tcPr>
            <w:tcW w:w="543" w:type="pct"/>
            <w:gridSpan w:val="2"/>
            <w:tcBorders>
              <w:top w:val="nil"/>
              <w:left w:val="nil"/>
              <w:right w:val="nil"/>
            </w:tcBorders>
            <w:shd w:val="clear" w:color="auto" w:fill="auto"/>
            <w:noWrap/>
            <w:vAlign w:val="bottom"/>
          </w:tcPr>
          <w:p w14:paraId="3BCC58CE" w14:textId="70887528" w:rsidR="00701D5B" w:rsidRPr="00037BF0" w:rsidRDefault="00701D5B" w:rsidP="00701D5B">
            <w:pPr>
              <w:jc w:val="right"/>
              <w:rPr>
                <w:rFonts w:ascii="Arial" w:hAnsi="Arial" w:cs="Arial"/>
                <w:bCs/>
                <w:sz w:val="18"/>
                <w:szCs w:val="18"/>
              </w:rPr>
            </w:pPr>
            <w:r w:rsidRPr="00037BF0">
              <w:rPr>
                <w:rFonts w:ascii="Arial" w:hAnsi="Arial" w:cs="Arial"/>
                <w:bCs/>
                <w:sz w:val="18"/>
                <w:szCs w:val="18"/>
              </w:rPr>
              <w:t>1,003</w:t>
            </w:r>
          </w:p>
        </w:tc>
      </w:tr>
      <w:tr w:rsidR="00701D5B" w:rsidRPr="00037BF0" w14:paraId="67101FB7" w14:textId="77777777" w:rsidTr="00252971">
        <w:trPr>
          <w:gridAfter w:val="1"/>
          <w:wAfter w:w="7" w:type="pct"/>
          <w:trHeight w:val="262"/>
        </w:trPr>
        <w:tc>
          <w:tcPr>
            <w:tcW w:w="1313" w:type="pct"/>
            <w:tcBorders>
              <w:top w:val="nil"/>
              <w:left w:val="nil"/>
              <w:right w:val="nil"/>
            </w:tcBorders>
            <w:shd w:val="clear" w:color="auto" w:fill="auto"/>
            <w:noWrap/>
            <w:vAlign w:val="bottom"/>
          </w:tcPr>
          <w:p w14:paraId="6DC7C547" w14:textId="77777777" w:rsidR="00701D5B" w:rsidRPr="00037BF0" w:rsidRDefault="00701D5B" w:rsidP="00701D5B">
            <w:pPr>
              <w:rPr>
                <w:rFonts w:ascii="Arial" w:hAnsi="Arial" w:cs="Arial"/>
                <w:sz w:val="18"/>
                <w:szCs w:val="18"/>
              </w:rPr>
            </w:pPr>
            <w:r w:rsidRPr="00037BF0">
              <w:rPr>
                <w:rFonts w:ascii="Arial" w:hAnsi="Arial" w:cs="Arial"/>
                <w:sz w:val="18"/>
                <w:szCs w:val="18"/>
              </w:rPr>
              <w:t>Central costs</w:t>
            </w:r>
          </w:p>
        </w:tc>
        <w:tc>
          <w:tcPr>
            <w:tcW w:w="657" w:type="pct"/>
            <w:tcBorders>
              <w:top w:val="nil"/>
              <w:left w:val="nil"/>
              <w:right w:val="nil"/>
            </w:tcBorders>
            <w:vAlign w:val="bottom"/>
          </w:tcPr>
          <w:p w14:paraId="23E830F4" w14:textId="77777777" w:rsidR="00701D5B" w:rsidRPr="00037BF0" w:rsidRDefault="00701D5B" w:rsidP="00701D5B">
            <w:pPr>
              <w:jc w:val="right"/>
              <w:rPr>
                <w:rFonts w:ascii="Arial" w:hAnsi="Arial" w:cs="Arial"/>
                <w:bCs/>
                <w:sz w:val="18"/>
                <w:szCs w:val="18"/>
              </w:rPr>
            </w:pPr>
          </w:p>
        </w:tc>
        <w:tc>
          <w:tcPr>
            <w:tcW w:w="569" w:type="pct"/>
            <w:gridSpan w:val="2"/>
            <w:tcBorders>
              <w:top w:val="nil"/>
              <w:left w:val="nil"/>
              <w:right w:val="nil"/>
            </w:tcBorders>
            <w:shd w:val="clear" w:color="auto" w:fill="auto"/>
            <w:noWrap/>
            <w:vAlign w:val="bottom"/>
          </w:tcPr>
          <w:p w14:paraId="1DAAB35F" w14:textId="77777777" w:rsidR="00701D5B" w:rsidRPr="00037BF0" w:rsidRDefault="00701D5B" w:rsidP="00701D5B">
            <w:pPr>
              <w:jc w:val="right"/>
              <w:rPr>
                <w:rFonts w:ascii="Arial" w:hAnsi="Arial" w:cs="Arial"/>
                <w:bCs/>
                <w:sz w:val="18"/>
                <w:szCs w:val="18"/>
              </w:rPr>
            </w:pPr>
          </w:p>
        </w:tc>
        <w:tc>
          <w:tcPr>
            <w:tcW w:w="613" w:type="pct"/>
            <w:gridSpan w:val="3"/>
            <w:tcBorders>
              <w:top w:val="single" w:sz="4" w:space="0" w:color="auto"/>
              <w:left w:val="nil"/>
              <w:right w:val="nil"/>
            </w:tcBorders>
            <w:shd w:val="clear" w:color="auto" w:fill="auto"/>
            <w:noWrap/>
            <w:vAlign w:val="bottom"/>
          </w:tcPr>
          <w:p w14:paraId="38AFF5DD" w14:textId="77777777" w:rsidR="00701D5B" w:rsidRPr="00037BF0" w:rsidRDefault="00701D5B" w:rsidP="00701D5B">
            <w:pPr>
              <w:jc w:val="right"/>
              <w:rPr>
                <w:rFonts w:ascii="Arial" w:hAnsi="Arial" w:cs="Arial"/>
                <w:bCs/>
                <w:sz w:val="18"/>
                <w:szCs w:val="18"/>
              </w:rPr>
            </w:pPr>
          </w:p>
        </w:tc>
        <w:tc>
          <w:tcPr>
            <w:tcW w:w="613" w:type="pct"/>
            <w:gridSpan w:val="2"/>
            <w:tcBorders>
              <w:top w:val="single" w:sz="4" w:space="0" w:color="auto"/>
              <w:left w:val="nil"/>
              <w:right w:val="nil"/>
            </w:tcBorders>
            <w:shd w:val="clear" w:color="auto" w:fill="auto"/>
            <w:noWrap/>
            <w:vAlign w:val="bottom"/>
          </w:tcPr>
          <w:p w14:paraId="5177FB85" w14:textId="77777777" w:rsidR="00701D5B" w:rsidRPr="00037BF0" w:rsidRDefault="00701D5B" w:rsidP="00701D5B">
            <w:pPr>
              <w:jc w:val="right"/>
              <w:rPr>
                <w:rFonts w:ascii="Arial" w:hAnsi="Arial" w:cs="Arial"/>
                <w:bCs/>
                <w:sz w:val="18"/>
                <w:szCs w:val="18"/>
              </w:rPr>
            </w:pPr>
          </w:p>
        </w:tc>
        <w:tc>
          <w:tcPr>
            <w:tcW w:w="685" w:type="pct"/>
            <w:gridSpan w:val="2"/>
            <w:tcBorders>
              <w:top w:val="nil"/>
              <w:left w:val="nil"/>
              <w:right w:val="nil"/>
            </w:tcBorders>
            <w:shd w:val="clear" w:color="auto" w:fill="auto"/>
            <w:noWrap/>
            <w:vAlign w:val="bottom"/>
          </w:tcPr>
          <w:p w14:paraId="02F90E2A" w14:textId="77777777" w:rsidR="00701D5B" w:rsidRPr="00037BF0" w:rsidRDefault="00701D5B" w:rsidP="00701D5B">
            <w:pPr>
              <w:jc w:val="right"/>
              <w:rPr>
                <w:rFonts w:ascii="Arial" w:hAnsi="Arial" w:cs="Arial"/>
                <w:bCs/>
                <w:sz w:val="18"/>
                <w:szCs w:val="18"/>
              </w:rPr>
            </w:pPr>
          </w:p>
        </w:tc>
        <w:tc>
          <w:tcPr>
            <w:tcW w:w="543" w:type="pct"/>
            <w:gridSpan w:val="2"/>
            <w:tcBorders>
              <w:top w:val="nil"/>
              <w:left w:val="nil"/>
              <w:right w:val="nil"/>
            </w:tcBorders>
            <w:shd w:val="clear" w:color="auto" w:fill="auto"/>
            <w:noWrap/>
            <w:vAlign w:val="bottom"/>
          </w:tcPr>
          <w:p w14:paraId="27A10380" w14:textId="262E6DB8" w:rsidR="00701D5B" w:rsidRPr="00037BF0" w:rsidRDefault="00701D5B" w:rsidP="00701D5B">
            <w:pPr>
              <w:jc w:val="right"/>
              <w:rPr>
                <w:rFonts w:ascii="Arial" w:hAnsi="Arial" w:cs="Arial"/>
                <w:bCs/>
                <w:sz w:val="18"/>
                <w:szCs w:val="18"/>
              </w:rPr>
            </w:pPr>
            <w:r w:rsidRPr="00037BF0">
              <w:rPr>
                <w:rFonts w:ascii="Arial" w:hAnsi="Arial" w:cs="Arial"/>
                <w:bCs/>
                <w:sz w:val="18"/>
                <w:szCs w:val="18"/>
              </w:rPr>
              <w:t>(54)</w:t>
            </w:r>
          </w:p>
        </w:tc>
      </w:tr>
      <w:tr w:rsidR="00701D5B" w:rsidRPr="00037BF0" w14:paraId="0DE2016E" w14:textId="77777777" w:rsidTr="00252971">
        <w:trPr>
          <w:gridAfter w:val="1"/>
          <w:wAfter w:w="7" w:type="pct"/>
          <w:trHeight w:val="262"/>
        </w:trPr>
        <w:tc>
          <w:tcPr>
            <w:tcW w:w="1313" w:type="pct"/>
            <w:tcBorders>
              <w:top w:val="nil"/>
              <w:left w:val="nil"/>
              <w:right w:val="nil"/>
            </w:tcBorders>
            <w:shd w:val="clear" w:color="auto" w:fill="auto"/>
            <w:noWrap/>
            <w:vAlign w:val="bottom"/>
          </w:tcPr>
          <w:p w14:paraId="709D94A2" w14:textId="77777777" w:rsidR="00701D5B" w:rsidRPr="00037BF0" w:rsidRDefault="00701D5B" w:rsidP="00701D5B">
            <w:pPr>
              <w:rPr>
                <w:rFonts w:ascii="Arial" w:hAnsi="Arial" w:cs="Arial"/>
                <w:sz w:val="18"/>
                <w:szCs w:val="18"/>
              </w:rPr>
            </w:pPr>
            <w:r w:rsidRPr="00037BF0">
              <w:rPr>
                <w:rFonts w:ascii="Arial" w:hAnsi="Arial" w:cs="Arial"/>
                <w:sz w:val="18"/>
                <w:szCs w:val="18"/>
              </w:rPr>
              <w:t>Share of interest and tax of joint ventures and associates</w:t>
            </w:r>
          </w:p>
        </w:tc>
        <w:tc>
          <w:tcPr>
            <w:tcW w:w="657" w:type="pct"/>
            <w:tcBorders>
              <w:top w:val="nil"/>
              <w:left w:val="nil"/>
              <w:right w:val="nil"/>
            </w:tcBorders>
            <w:vAlign w:val="bottom"/>
          </w:tcPr>
          <w:p w14:paraId="685BECEE" w14:textId="77777777" w:rsidR="00701D5B" w:rsidRPr="00037BF0" w:rsidRDefault="00701D5B" w:rsidP="00701D5B">
            <w:pPr>
              <w:jc w:val="right"/>
              <w:rPr>
                <w:rFonts w:ascii="Arial" w:hAnsi="Arial" w:cs="Arial"/>
                <w:bCs/>
                <w:sz w:val="18"/>
                <w:szCs w:val="18"/>
              </w:rPr>
            </w:pPr>
          </w:p>
        </w:tc>
        <w:tc>
          <w:tcPr>
            <w:tcW w:w="569" w:type="pct"/>
            <w:gridSpan w:val="2"/>
            <w:tcBorders>
              <w:top w:val="nil"/>
              <w:left w:val="nil"/>
              <w:right w:val="nil"/>
            </w:tcBorders>
            <w:shd w:val="clear" w:color="auto" w:fill="auto"/>
            <w:noWrap/>
            <w:vAlign w:val="bottom"/>
          </w:tcPr>
          <w:p w14:paraId="299D5DD3" w14:textId="77777777" w:rsidR="00701D5B" w:rsidRPr="00037BF0" w:rsidRDefault="00701D5B" w:rsidP="00701D5B">
            <w:pPr>
              <w:jc w:val="right"/>
              <w:rPr>
                <w:rFonts w:ascii="Arial" w:hAnsi="Arial" w:cs="Arial"/>
                <w:bCs/>
                <w:sz w:val="18"/>
                <w:szCs w:val="18"/>
              </w:rPr>
            </w:pPr>
          </w:p>
        </w:tc>
        <w:tc>
          <w:tcPr>
            <w:tcW w:w="613" w:type="pct"/>
            <w:gridSpan w:val="3"/>
            <w:tcBorders>
              <w:top w:val="nil"/>
              <w:left w:val="nil"/>
              <w:right w:val="nil"/>
            </w:tcBorders>
            <w:shd w:val="clear" w:color="auto" w:fill="auto"/>
            <w:noWrap/>
            <w:vAlign w:val="bottom"/>
          </w:tcPr>
          <w:p w14:paraId="152528B1" w14:textId="77777777" w:rsidR="00701D5B" w:rsidRPr="00037BF0" w:rsidRDefault="00701D5B" w:rsidP="00701D5B">
            <w:pPr>
              <w:jc w:val="right"/>
              <w:rPr>
                <w:rFonts w:ascii="Arial" w:hAnsi="Arial" w:cs="Arial"/>
                <w:bCs/>
                <w:sz w:val="18"/>
                <w:szCs w:val="18"/>
              </w:rPr>
            </w:pPr>
          </w:p>
        </w:tc>
        <w:tc>
          <w:tcPr>
            <w:tcW w:w="613" w:type="pct"/>
            <w:gridSpan w:val="2"/>
            <w:tcBorders>
              <w:top w:val="nil"/>
              <w:left w:val="nil"/>
              <w:right w:val="nil"/>
            </w:tcBorders>
            <w:shd w:val="clear" w:color="auto" w:fill="auto"/>
            <w:noWrap/>
            <w:vAlign w:val="bottom"/>
          </w:tcPr>
          <w:p w14:paraId="4D96DB40" w14:textId="77777777" w:rsidR="00701D5B" w:rsidRPr="00037BF0" w:rsidRDefault="00701D5B" w:rsidP="00701D5B">
            <w:pPr>
              <w:jc w:val="right"/>
              <w:rPr>
                <w:rFonts w:ascii="Arial" w:hAnsi="Arial" w:cs="Arial"/>
                <w:bCs/>
                <w:sz w:val="18"/>
                <w:szCs w:val="18"/>
              </w:rPr>
            </w:pPr>
          </w:p>
        </w:tc>
        <w:tc>
          <w:tcPr>
            <w:tcW w:w="685" w:type="pct"/>
            <w:gridSpan w:val="2"/>
            <w:tcBorders>
              <w:top w:val="nil"/>
              <w:left w:val="nil"/>
              <w:right w:val="nil"/>
            </w:tcBorders>
            <w:shd w:val="clear" w:color="auto" w:fill="auto"/>
            <w:noWrap/>
            <w:vAlign w:val="bottom"/>
          </w:tcPr>
          <w:p w14:paraId="2F6614FF" w14:textId="77777777" w:rsidR="00701D5B" w:rsidRPr="00037BF0" w:rsidRDefault="00701D5B" w:rsidP="00701D5B">
            <w:pPr>
              <w:jc w:val="right"/>
              <w:rPr>
                <w:rFonts w:ascii="Arial" w:hAnsi="Arial" w:cs="Arial"/>
                <w:bCs/>
                <w:sz w:val="18"/>
                <w:szCs w:val="18"/>
              </w:rPr>
            </w:pPr>
          </w:p>
        </w:tc>
        <w:tc>
          <w:tcPr>
            <w:tcW w:w="543" w:type="pct"/>
            <w:gridSpan w:val="2"/>
            <w:tcBorders>
              <w:top w:val="nil"/>
              <w:left w:val="nil"/>
              <w:right w:val="nil"/>
            </w:tcBorders>
            <w:shd w:val="clear" w:color="auto" w:fill="auto"/>
            <w:noWrap/>
            <w:vAlign w:val="bottom"/>
          </w:tcPr>
          <w:p w14:paraId="7A403FF1" w14:textId="0B0D504C" w:rsidR="00701D5B" w:rsidRPr="00037BF0" w:rsidRDefault="00701D5B" w:rsidP="00701D5B">
            <w:pPr>
              <w:jc w:val="right"/>
              <w:rPr>
                <w:rFonts w:ascii="Arial" w:hAnsi="Arial" w:cs="Arial"/>
                <w:bCs/>
                <w:sz w:val="18"/>
                <w:szCs w:val="18"/>
              </w:rPr>
            </w:pPr>
            <w:r w:rsidRPr="00037BF0">
              <w:rPr>
                <w:rFonts w:ascii="Arial" w:hAnsi="Arial" w:cs="Arial"/>
                <w:bCs/>
                <w:sz w:val="18"/>
                <w:szCs w:val="18"/>
              </w:rPr>
              <w:t>(3)</w:t>
            </w:r>
          </w:p>
        </w:tc>
      </w:tr>
      <w:tr w:rsidR="00701D5B" w:rsidRPr="00037BF0" w14:paraId="572D29FC" w14:textId="77777777" w:rsidTr="00252971">
        <w:trPr>
          <w:gridAfter w:val="1"/>
          <w:wAfter w:w="7" w:type="pct"/>
          <w:trHeight w:val="262"/>
        </w:trPr>
        <w:tc>
          <w:tcPr>
            <w:tcW w:w="1313" w:type="pct"/>
            <w:tcBorders>
              <w:top w:val="nil"/>
              <w:left w:val="nil"/>
              <w:right w:val="nil"/>
            </w:tcBorders>
            <w:shd w:val="clear" w:color="auto" w:fill="auto"/>
            <w:noWrap/>
            <w:vAlign w:val="bottom"/>
          </w:tcPr>
          <w:p w14:paraId="325D9C9F" w14:textId="52DF541F" w:rsidR="00701D5B" w:rsidRPr="00037BF0" w:rsidRDefault="00C54584" w:rsidP="00701D5B">
            <w:pPr>
              <w:rPr>
                <w:rFonts w:ascii="Arial" w:hAnsi="Arial" w:cs="Arial"/>
                <w:sz w:val="18"/>
                <w:szCs w:val="18"/>
              </w:rPr>
            </w:pPr>
            <w:r w:rsidRPr="00037BF0">
              <w:rPr>
                <w:rFonts w:ascii="Arial" w:hAnsi="Arial" w:cs="Arial"/>
                <w:sz w:val="18"/>
                <w:szCs w:val="18"/>
              </w:rPr>
              <w:t xml:space="preserve">Adjusting </w:t>
            </w:r>
            <w:r w:rsidR="00701D5B" w:rsidRPr="00037BF0">
              <w:rPr>
                <w:rFonts w:ascii="Arial" w:hAnsi="Arial" w:cs="Arial"/>
                <w:sz w:val="18"/>
                <w:szCs w:val="18"/>
              </w:rPr>
              <w:t>items</w:t>
            </w:r>
          </w:p>
        </w:tc>
        <w:tc>
          <w:tcPr>
            <w:tcW w:w="657" w:type="pct"/>
            <w:tcBorders>
              <w:top w:val="nil"/>
              <w:left w:val="nil"/>
              <w:right w:val="nil"/>
            </w:tcBorders>
            <w:vAlign w:val="bottom"/>
          </w:tcPr>
          <w:p w14:paraId="4C4E5A6D" w14:textId="77777777" w:rsidR="00701D5B" w:rsidRPr="00037BF0" w:rsidRDefault="00701D5B" w:rsidP="00701D5B">
            <w:pPr>
              <w:jc w:val="right"/>
              <w:rPr>
                <w:rFonts w:ascii="Arial" w:hAnsi="Arial" w:cs="Arial"/>
                <w:bCs/>
                <w:sz w:val="18"/>
                <w:szCs w:val="18"/>
              </w:rPr>
            </w:pPr>
          </w:p>
        </w:tc>
        <w:tc>
          <w:tcPr>
            <w:tcW w:w="569" w:type="pct"/>
            <w:gridSpan w:val="2"/>
            <w:tcBorders>
              <w:top w:val="nil"/>
              <w:left w:val="nil"/>
              <w:right w:val="nil"/>
            </w:tcBorders>
            <w:shd w:val="clear" w:color="auto" w:fill="auto"/>
            <w:noWrap/>
            <w:vAlign w:val="bottom"/>
          </w:tcPr>
          <w:p w14:paraId="74EFD931" w14:textId="77777777" w:rsidR="00701D5B" w:rsidRPr="00037BF0" w:rsidRDefault="00701D5B" w:rsidP="00701D5B">
            <w:pPr>
              <w:jc w:val="right"/>
              <w:rPr>
                <w:rFonts w:ascii="Arial" w:hAnsi="Arial" w:cs="Arial"/>
                <w:bCs/>
                <w:sz w:val="18"/>
                <w:szCs w:val="18"/>
              </w:rPr>
            </w:pPr>
          </w:p>
        </w:tc>
        <w:tc>
          <w:tcPr>
            <w:tcW w:w="613" w:type="pct"/>
            <w:gridSpan w:val="3"/>
            <w:tcBorders>
              <w:top w:val="nil"/>
              <w:left w:val="nil"/>
              <w:right w:val="nil"/>
            </w:tcBorders>
            <w:shd w:val="clear" w:color="auto" w:fill="auto"/>
            <w:noWrap/>
            <w:vAlign w:val="bottom"/>
          </w:tcPr>
          <w:p w14:paraId="306C2596" w14:textId="77777777" w:rsidR="00701D5B" w:rsidRPr="00037BF0" w:rsidRDefault="00701D5B" w:rsidP="00701D5B">
            <w:pPr>
              <w:jc w:val="right"/>
              <w:rPr>
                <w:rFonts w:ascii="Arial" w:hAnsi="Arial" w:cs="Arial"/>
                <w:bCs/>
                <w:sz w:val="18"/>
                <w:szCs w:val="18"/>
              </w:rPr>
            </w:pPr>
          </w:p>
        </w:tc>
        <w:tc>
          <w:tcPr>
            <w:tcW w:w="613" w:type="pct"/>
            <w:gridSpan w:val="2"/>
            <w:tcBorders>
              <w:top w:val="nil"/>
              <w:left w:val="nil"/>
              <w:right w:val="nil"/>
            </w:tcBorders>
            <w:shd w:val="clear" w:color="auto" w:fill="auto"/>
            <w:noWrap/>
            <w:vAlign w:val="bottom"/>
          </w:tcPr>
          <w:p w14:paraId="3FEABDD7" w14:textId="77777777" w:rsidR="00701D5B" w:rsidRPr="00037BF0" w:rsidRDefault="00701D5B" w:rsidP="00701D5B">
            <w:pPr>
              <w:jc w:val="right"/>
              <w:rPr>
                <w:rFonts w:ascii="Arial" w:hAnsi="Arial" w:cs="Arial"/>
                <w:bCs/>
                <w:sz w:val="18"/>
                <w:szCs w:val="18"/>
              </w:rPr>
            </w:pPr>
          </w:p>
        </w:tc>
        <w:tc>
          <w:tcPr>
            <w:tcW w:w="685" w:type="pct"/>
            <w:gridSpan w:val="2"/>
            <w:tcBorders>
              <w:top w:val="nil"/>
              <w:left w:val="nil"/>
              <w:right w:val="nil"/>
            </w:tcBorders>
            <w:shd w:val="clear" w:color="auto" w:fill="auto"/>
            <w:noWrap/>
            <w:vAlign w:val="bottom"/>
          </w:tcPr>
          <w:p w14:paraId="2B81AC7C" w14:textId="77777777" w:rsidR="00701D5B" w:rsidRPr="00037BF0" w:rsidRDefault="00701D5B" w:rsidP="00701D5B">
            <w:pPr>
              <w:jc w:val="right"/>
              <w:rPr>
                <w:rFonts w:ascii="Arial" w:hAnsi="Arial" w:cs="Arial"/>
                <w:bCs/>
                <w:sz w:val="18"/>
                <w:szCs w:val="18"/>
              </w:rPr>
            </w:pPr>
          </w:p>
        </w:tc>
        <w:tc>
          <w:tcPr>
            <w:tcW w:w="543" w:type="pct"/>
            <w:gridSpan w:val="2"/>
            <w:tcBorders>
              <w:top w:val="nil"/>
              <w:left w:val="nil"/>
              <w:right w:val="nil"/>
            </w:tcBorders>
            <w:shd w:val="clear" w:color="auto" w:fill="auto"/>
            <w:noWrap/>
            <w:vAlign w:val="bottom"/>
          </w:tcPr>
          <w:p w14:paraId="28C2E08C" w14:textId="35AA8097" w:rsidR="00701D5B" w:rsidRPr="00037BF0" w:rsidRDefault="00701D5B" w:rsidP="00701D5B">
            <w:pPr>
              <w:jc w:val="right"/>
              <w:rPr>
                <w:rFonts w:ascii="Arial" w:hAnsi="Arial" w:cs="Arial"/>
                <w:bCs/>
                <w:sz w:val="18"/>
                <w:szCs w:val="18"/>
              </w:rPr>
            </w:pPr>
            <w:r w:rsidRPr="00037BF0">
              <w:rPr>
                <w:rFonts w:ascii="Arial" w:hAnsi="Arial" w:cs="Arial"/>
                <w:bCs/>
                <w:sz w:val="18"/>
                <w:szCs w:val="18"/>
              </w:rPr>
              <w:t>(30)</w:t>
            </w:r>
          </w:p>
        </w:tc>
      </w:tr>
      <w:tr w:rsidR="00701D5B" w:rsidRPr="00037BF0" w14:paraId="5BCDC5CE" w14:textId="77777777" w:rsidTr="00252971">
        <w:trPr>
          <w:gridAfter w:val="1"/>
          <w:wAfter w:w="7" w:type="pct"/>
          <w:trHeight w:val="262"/>
        </w:trPr>
        <w:tc>
          <w:tcPr>
            <w:tcW w:w="1313" w:type="pct"/>
            <w:tcBorders>
              <w:top w:val="single" w:sz="4" w:space="0" w:color="auto"/>
              <w:left w:val="nil"/>
              <w:bottom w:val="nil"/>
              <w:right w:val="nil"/>
            </w:tcBorders>
            <w:shd w:val="clear" w:color="auto" w:fill="auto"/>
            <w:noWrap/>
            <w:vAlign w:val="bottom"/>
          </w:tcPr>
          <w:p w14:paraId="7AB07B31" w14:textId="77777777" w:rsidR="00701D5B" w:rsidRPr="00037BF0" w:rsidRDefault="00701D5B" w:rsidP="00701D5B">
            <w:pPr>
              <w:rPr>
                <w:rFonts w:ascii="Arial" w:hAnsi="Arial" w:cs="Arial"/>
                <w:sz w:val="18"/>
                <w:szCs w:val="18"/>
              </w:rPr>
            </w:pPr>
            <w:r w:rsidRPr="00037BF0">
              <w:rPr>
                <w:rFonts w:ascii="Arial" w:hAnsi="Arial" w:cs="Arial"/>
                <w:b/>
                <w:sz w:val="18"/>
                <w:szCs w:val="18"/>
              </w:rPr>
              <w:t>Operating profit</w:t>
            </w:r>
          </w:p>
        </w:tc>
        <w:tc>
          <w:tcPr>
            <w:tcW w:w="657" w:type="pct"/>
            <w:tcBorders>
              <w:top w:val="single" w:sz="4" w:space="0" w:color="auto"/>
              <w:left w:val="nil"/>
              <w:bottom w:val="nil"/>
              <w:right w:val="nil"/>
            </w:tcBorders>
            <w:vAlign w:val="bottom"/>
          </w:tcPr>
          <w:p w14:paraId="5F72EE0D" w14:textId="77777777" w:rsidR="00701D5B" w:rsidRPr="00037BF0" w:rsidRDefault="00701D5B" w:rsidP="00701D5B">
            <w:pPr>
              <w:jc w:val="right"/>
              <w:rPr>
                <w:rFonts w:ascii="Arial" w:hAnsi="Arial" w:cs="Arial"/>
                <w:bCs/>
                <w:sz w:val="18"/>
                <w:szCs w:val="18"/>
              </w:rPr>
            </w:pPr>
          </w:p>
        </w:tc>
        <w:tc>
          <w:tcPr>
            <w:tcW w:w="569" w:type="pct"/>
            <w:gridSpan w:val="2"/>
            <w:tcBorders>
              <w:top w:val="single" w:sz="4" w:space="0" w:color="auto"/>
              <w:left w:val="nil"/>
              <w:bottom w:val="nil"/>
              <w:right w:val="nil"/>
            </w:tcBorders>
            <w:shd w:val="clear" w:color="auto" w:fill="auto"/>
            <w:noWrap/>
            <w:vAlign w:val="bottom"/>
          </w:tcPr>
          <w:p w14:paraId="57234E40" w14:textId="77777777" w:rsidR="00701D5B" w:rsidRPr="00037BF0" w:rsidRDefault="00701D5B" w:rsidP="00701D5B">
            <w:pPr>
              <w:jc w:val="right"/>
              <w:rPr>
                <w:rFonts w:ascii="Arial" w:hAnsi="Arial" w:cs="Arial"/>
                <w:bCs/>
                <w:sz w:val="18"/>
                <w:szCs w:val="18"/>
              </w:rPr>
            </w:pPr>
          </w:p>
        </w:tc>
        <w:tc>
          <w:tcPr>
            <w:tcW w:w="613" w:type="pct"/>
            <w:gridSpan w:val="3"/>
            <w:tcBorders>
              <w:top w:val="single" w:sz="4" w:space="0" w:color="auto"/>
              <w:left w:val="nil"/>
              <w:bottom w:val="nil"/>
              <w:right w:val="nil"/>
            </w:tcBorders>
            <w:shd w:val="clear" w:color="auto" w:fill="auto"/>
            <w:noWrap/>
            <w:vAlign w:val="bottom"/>
          </w:tcPr>
          <w:p w14:paraId="007DCBD0" w14:textId="77777777" w:rsidR="00701D5B" w:rsidRPr="00037BF0" w:rsidRDefault="00701D5B" w:rsidP="00701D5B">
            <w:pPr>
              <w:jc w:val="right"/>
              <w:rPr>
                <w:rFonts w:ascii="Arial" w:hAnsi="Arial" w:cs="Arial"/>
                <w:bCs/>
                <w:sz w:val="18"/>
                <w:szCs w:val="18"/>
              </w:rPr>
            </w:pPr>
          </w:p>
        </w:tc>
        <w:tc>
          <w:tcPr>
            <w:tcW w:w="613" w:type="pct"/>
            <w:gridSpan w:val="2"/>
            <w:tcBorders>
              <w:top w:val="single" w:sz="4" w:space="0" w:color="auto"/>
              <w:left w:val="nil"/>
              <w:bottom w:val="nil"/>
              <w:right w:val="nil"/>
            </w:tcBorders>
            <w:shd w:val="clear" w:color="auto" w:fill="auto"/>
            <w:noWrap/>
            <w:vAlign w:val="bottom"/>
          </w:tcPr>
          <w:p w14:paraId="7500A6E0" w14:textId="77777777" w:rsidR="00701D5B" w:rsidRPr="00037BF0" w:rsidRDefault="00701D5B" w:rsidP="00701D5B">
            <w:pPr>
              <w:jc w:val="right"/>
              <w:rPr>
                <w:rFonts w:ascii="Arial" w:hAnsi="Arial" w:cs="Arial"/>
                <w:bCs/>
                <w:sz w:val="18"/>
                <w:szCs w:val="18"/>
              </w:rPr>
            </w:pPr>
          </w:p>
        </w:tc>
        <w:tc>
          <w:tcPr>
            <w:tcW w:w="685" w:type="pct"/>
            <w:gridSpan w:val="2"/>
            <w:tcBorders>
              <w:top w:val="single" w:sz="4" w:space="0" w:color="auto"/>
              <w:left w:val="nil"/>
              <w:bottom w:val="nil"/>
              <w:right w:val="nil"/>
            </w:tcBorders>
            <w:shd w:val="clear" w:color="auto" w:fill="auto"/>
            <w:noWrap/>
            <w:vAlign w:val="bottom"/>
          </w:tcPr>
          <w:p w14:paraId="350EE80C" w14:textId="77777777" w:rsidR="00701D5B" w:rsidRPr="00037BF0" w:rsidRDefault="00701D5B" w:rsidP="00701D5B">
            <w:pPr>
              <w:jc w:val="right"/>
              <w:rPr>
                <w:rFonts w:ascii="Arial" w:hAnsi="Arial" w:cs="Arial"/>
                <w:bCs/>
                <w:sz w:val="18"/>
                <w:szCs w:val="18"/>
              </w:rPr>
            </w:pPr>
          </w:p>
        </w:tc>
        <w:tc>
          <w:tcPr>
            <w:tcW w:w="543" w:type="pct"/>
            <w:gridSpan w:val="2"/>
            <w:tcBorders>
              <w:top w:val="single" w:sz="4" w:space="0" w:color="auto"/>
              <w:left w:val="nil"/>
              <w:bottom w:val="nil"/>
              <w:right w:val="nil"/>
            </w:tcBorders>
            <w:shd w:val="clear" w:color="auto" w:fill="auto"/>
            <w:noWrap/>
            <w:vAlign w:val="bottom"/>
          </w:tcPr>
          <w:p w14:paraId="17E8DF5E" w14:textId="3DB93985" w:rsidR="00701D5B" w:rsidRPr="00037BF0" w:rsidRDefault="00701D5B" w:rsidP="00701D5B">
            <w:pPr>
              <w:jc w:val="right"/>
              <w:rPr>
                <w:rFonts w:ascii="Arial" w:hAnsi="Arial" w:cs="Arial"/>
                <w:bCs/>
                <w:sz w:val="18"/>
                <w:szCs w:val="18"/>
              </w:rPr>
            </w:pPr>
            <w:r w:rsidRPr="00037BF0">
              <w:rPr>
                <w:rFonts w:ascii="Arial" w:hAnsi="Arial" w:cs="Arial"/>
                <w:bCs/>
                <w:sz w:val="18"/>
                <w:szCs w:val="18"/>
              </w:rPr>
              <w:t>916</w:t>
            </w:r>
          </w:p>
        </w:tc>
      </w:tr>
      <w:tr w:rsidR="00701D5B" w:rsidRPr="00037BF0" w14:paraId="28FF0389" w14:textId="77777777" w:rsidTr="00252971">
        <w:trPr>
          <w:gridAfter w:val="1"/>
          <w:wAfter w:w="7" w:type="pct"/>
          <w:trHeight w:val="262"/>
        </w:trPr>
        <w:tc>
          <w:tcPr>
            <w:tcW w:w="1313" w:type="pct"/>
            <w:tcBorders>
              <w:top w:val="nil"/>
              <w:left w:val="nil"/>
              <w:bottom w:val="single" w:sz="4" w:space="0" w:color="auto"/>
              <w:right w:val="nil"/>
            </w:tcBorders>
            <w:shd w:val="clear" w:color="auto" w:fill="auto"/>
            <w:noWrap/>
            <w:vAlign w:val="bottom"/>
          </w:tcPr>
          <w:p w14:paraId="002A5392" w14:textId="77777777" w:rsidR="00701D5B" w:rsidRPr="00037BF0" w:rsidRDefault="00701D5B" w:rsidP="00701D5B">
            <w:pPr>
              <w:rPr>
                <w:rFonts w:ascii="Arial" w:hAnsi="Arial" w:cs="Arial"/>
                <w:sz w:val="18"/>
                <w:szCs w:val="18"/>
              </w:rPr>
            </w:pPr>
            <w:r w:rsidRPr="00037BF0">
              <w:rPr>
                <w:rFonts w:ascii="Arial" w:hAnsi="Arial" w:cs="Arial"/>
                <w:sz w:val="18"/>
                <w:szCs w:val="18"/>
              </w:rPr>
              <w:t>Net finance costs</w:t>
            </w:r>
          </w:p>
        </w:tc>
        <w:tc>
          <w:tcPr>
            <w:tcW w:w="657" w:type="pct"/>
            <w:tcBorders>
              <w:top w:val="nil"/>
              <w:left w:val="nil"/>
              <w:bottom w:val="single" w:sz="4" w:space="0" w:color="auto"/>
              <w:right w:val="nil"/>
            </w:tcBorders>
            <w:vAlign w:val="bottom"/>
          </w:tcPr>
          <w:p w14:paraId="72D4B272" w14:textId="77777777" w:rsidR="00701D5B" w:rsidRPr="00037BF0" w:rsidRDefault="00701D5B" w:rsidP="00701D5B">
            <w:pPr>
              <w:jc w:val="right"/>
              <w:rPr>
                <w:rFonts w:ascii="Arial" w:hAnsi="Arial" w:cs="Arial"/>
                <w:bCs/>
                <w:sz w:val="18"/>
                <w:szCs w:val="18"/>
              </w:rPr>
            </w:pPr>
          </w:p>
        </w:tc>
        <w:tc>
          <w:tcPr>
            <w:tcW w:w="569" w:type="pct"/>
            <w:gridSpan w:val="2"/>
            <w:tcBorders>
              <w:top w:val="nil"/>
              <w:left w:val="nil"/>
              <w:bottom w:val="single" w:sz="4" w:space="0" w:color="auto"/>
              <w:right w:val="nil"/>
            </w:tcBorders>
            <w:shd w:val="clear" w:color="auto" w:fill="auto"/>
            <w:noWrap/>
            <w:vAlign w:val="bottom"/>
          </w:tcPr>
          <w:p w14:paraId="64CEB846" w14:textId="77777777" w:rsidR="00701D5B" w:rsidRPr="00037BF0" w:rsidRDefault="00701D5B" w:rsidP="00701D5B">
            <w:pPr>
              <w:jc w:val="right"/>
              <w:rPr>
                <w:rFonts w:ascii="Arial" w:hAnsi="Arial" w:cs="Arial"/>
                <w:bCs/>
                <w:sz w:val="18"/>
                <w:szCs w:val="18"/>
              </w:rPr>
            </w:pPr>
          </w:p>
        </w:tc>
        <w:tc>
          <w:tcPr>
            <w:tcW w:w="613" w:type="pct"/>
            <w:gridSpan w:val="3"/>
            <w:tcBorders>
              <w:top w:val="nil"/>
              <w:left w:val="nil"/>
              <w:bottom w:val="single" w:sz="4" w:space="0" w:color="auto"/>
              <w:right w:val="nil"/>
            </w:tcBorders>
            <w:shd w:val="clear" w:color="auto" w:fill="auto"/>
            <w:noWrap/>
            <w:vAlign w:val="bottom"/>
          </w:tcPr>
          <w:p w14:paraId="69803D34" w14:textId="77777777" w:rsidR="00701D5B" w:rsidRPr="00037BF0" w:rsidRDefault="00701D5B" w:rsidP="00701D5B">
            <w:pPr>
              <w:jc w:val="right"/>
              <w:rPr>
                <w:rFonts w:ascii="Arial" w:hAnsi="Arial" w:cs="Arial"/>
                <w:bCs/>
                <w:sz w:val="18"/>
                <w:szCs w:val="18"/>
              </w:rPr>
            </w:pPr>
          </w:p>
        </w:tc>
        <w:tc>
          <w:tcPr>
            <w:tcW w:w="613" w:type="pct"/>
            <w:gridSpan w:val="2"/>
            <w:tcBorders>
              <w:top w:val="nil"/>
              <w:left w:val="nil"/>
              <w:bottom w:val="single" w:sz="4" w:space="0" w:color="auto"/>
              <w:right w:val="nil"/>
            </w:tcBorders>
            <w:shd w:val="clear" w:color="auto" w:fill="auto"/>
            <w:noWrap/>
            <w:vAlign w:val="bottom"/>
          </w:tcPr>
          <w:p w14:paraId="77B8E3AE" w14:textId="77777777" w:rsidR="00701D5B" w:rsidRPr="00037BF0" w:rsidRDefault="00701D5B" w:rsidP="00701D5B">
            <w:pPr>
              <w:jc w:val="right"/>
              <w:rPr>
                <w:rFonts w:ascii="Arial" w:hAnsi="Arial" w:cs="Arial"/>
                <w:bCs/>
                <w:sz w:val="18"/>
                <w:szCs w:val="18"/>
              </w:rPr>
            </w:pPr>
          </w:p>
        </w:tc>
        <w:tc>
          <w:tcPr>
            <w:tcW w:w="685" w:type="pct"/>
            <w:gridSpan w:val="2"/>
            <w:tcBorders>
              <w:top w:val="nil"/>
              <w:left w:val="nil"/>
              <w:bottom w:val="single" w:sz="4" w:space="0" w:color="auto"/>
              <w:right w:val="nil"/>
            </w:tcBorders>
            <w:shd w:val="clear" w:color="auto" w:fill="auto"/>
            <w:noWrap/>
            <w:vAlign w:val="bottom"/>
          </w:tcPr>
          <w:p w14:paraId="0B038AB7" w14:textId="77777777" w:rsidR="00701D5B" w:rsidRPr="00037BF0" w:rsidRDefault="00701D5B" w:rsidP="00701D5B">
            <w:pPr>
              <w:jc w:val="right"/>
              <w:rPr>
                <w:rFonts w:ascii="Arial" w:hAnsi="Arial" w:cs="Arial"/>
                <w:bCs/>
                <w:sz w:val="18"/>
                <w:szCs w:val="18"/>
              </w:rPr>
            </w:pPr>
          </w:p>
        </w:tc>
        <w:tc>
          <w:tcPr>
            <w:tcW w:w="543" w:type="pct"/>
            <w:gridSpan w:val="2"/>
            <w:tcBorders>
              <w:top w:val="nil"/>
              <w:left w:val="nil"/>
              <w:bottom w:val="single" w:sz="4" w:space="0" w:color="auto"/>
              <w:right w:val="nil"/>
            </w:tcBorders>
            <w:shd w:val="clear" w:color="auto" w:fill="auto"/>
            <w:noWrap/>
            <w:vAlign w:val="bottom"/>
          </w:tcPr>
          <w:p w14:paraId="21ED55BD" w14:textId="0DF7F2AF" w:rsidR="00701D5B" w:rsidRPr="00037BF0" w:rsidRDefault="00701D5B" w:rsidP="00701D5B">
            <w:pPr>
              <w:jc w:val="right"/>
              <w:rPr>
                <w:rFonts w:ascii="Arial" w:hAnsi="Arial" w:cs="Arial"/>
                <w:bCs/>
                <w:sz w:val="18"/>
                <w:szCs w:val="18"/>
              </w:rPr>
            </w:pPr>
            <w:r w:rsidRPr="00037BF0">
              <w:rPr>
                <w:rFonts w:ascii="Arial" w:hAnsi="Arial" w:cs="Arial"/>
                <w:bCs/>
                <w:sz w:val="18"/>
                <w:szCs w:val="18"/>
              </w:rPr>
              <w:t>(160)</w:t>
            </w:r>
          </w:p>
        </w:tc>
      </w:tr>
      <w:tr w:rsidR="00701D5B" w:rsidRPr="00037BF0" w14:paraId="7312DEE3" w14:textId="77777777" w:rsidTr="00252971">
        <w:trPr>
          <w:gridAfter w:val="1"/>
          <w:wAfter w:w="7" w:type="pct"/>
          <w:trHeight w:val="262"/>
        </w:trPr>
        <w:tc>
          <w:tcPr>
            <w:tcW w:w="1313" w:type="pct"/>
            <w:tcBorders>
              <w:top w:val="single" w:sz="4" w:space="0" w:color="auto"/>
              <w:left w:val="nil"/>
              <w:bottom w:val="single" w:sz="12" w:space="0" w:color="auto"/>
              <w:right w:val="nil"/>
            </w:tcBorders>
            <w:shd w:val="clear" w:color="auto" w:fill="auto"/>
            <w:vAlign w:val="bottom"/>
          </w:tcPr>
          <w:p w14:paraId="5A376A5F" w14:textId="77777777" w:rsidR="00701D5B" w:rsidRPr="00037BF0" w:rsidRDefault="00701D5B" w:rsidP="00701D5B">
            <w:pPr>
              <w:rPr>
                <w:rFonts w:ascii="Arial" w:hAnsi="Arial" w:cs="Arial"/>
                <w:b/>
                <w:bCs/>
                <w:sz w:val="18"/>
                <w:szCs w:val="18"/>
              </w:rPr>
            </w:pPr>
            <w:r w:rsidRPr="00037BF0">
              <w:rPr>
                <w:rFonts w:ascii="Arial" w:hAnsi="Arial" w:cs="Arial"/>
                <w:b/>
                <w:bCs/>
                <w:sz w:val="18"/>
                <w:szCs w:val="18"/>
              </w:rPr>
              <w:t>Profit before taxation</w:t>
            </w:r>
          </w:p>
        </w:tc>
        <w:tc>
          <w:tcPr>
            <w:tcW w:w="657" w:type="pct"/>
            <w:tcBorders>
              <w:top w:val="single" w:sz="4" w:space="0" w:color="auto"/>
              <w:left w:val="nil"/>
              <w:bottom w:val="single" w:sz="12" w:space="0" w:color="auto"/>
              <w:right w:val="nil"/>
            </w:tcBorders>
            <w:vAlign w:val="bottom"/>
          </w:tcPr>
          <w:p w14:paraId="1AF8A2EB" w14:textId="77777777" w:rsidR="00701D5B" w:rsidRPr="00037BF0" w:rsidRDefault="00701D5B" w:rsidP="00701D5B">
            <w:pPr>
              <w:jc w:val="right"/>
              <w:rPr>
                <w:rFonts w:ascii="Arial" w:hAnsi="Arial" w:cs="Arial"/>
                <w:bCs/>
                <w:sz w:val="18"/>
                <w:szCs w:val="18"/>
              </w:rPr>
            </w:pPr>
          </w:p>
        </w:tc>
        <w:tc>
          <w:tcPr>
            <w:tcW w:w="569" w:type="pct"/>
            <w:gridSpan w:val="2"/>
            <w:tcBorders>
              <w:top w:val="single" w:sz="4" w:space="0" w:color="auto"/>
              <w:left w:val="nil"/>
              <w:bottom w:val="single" w:sz="12" w:space="0" w:color="auto"/>
              <w:right w:val="nil"/>
            </w:tcBorders>
            <w:shd w:val="clear" w:color="auto" w:fill="auto"/>
            <w:noWrap/>
            <w:vAlign w:val="bottom"/>
          </w:tcPr>
          <w:p w14:paraId="4F8ED422" w14:textId="77777777" w:rsidR="00701D5B" w:rsidRPr="00037BF0" w:rsidRDefault="00701D5B" w:rsidP="00701D5B">
            <w:pPr>
              <w:jc w:val="right"/>
              <w:rPr>
                <w:rFonts w:ascii="Arial" w:hAnsi="Arial" w:cs="Arial"/>
                <w:bCs/>
                <w:sz w:val="18"/>
                <w:szCs w:val="18"/>
              </w:rPr>
            </w:pPr>
          </w:p>
        </w:tc>
        <w:tc>
          <w:tcPr>
            <w:tcW w:w="613" w:type="pct"/>
            <w:gridSpan w:val="3"/>
            <w:tcBorders>
              <w:top w:val="single" w:sz="4" w:space="0" w:color="auto"/>
              <w:left w:val="nil"/>
              <w:bottom w:val="single" w:sz="12" w:space="0" w:color="auto"/>
              <w:right w:val="nil"/>
            </w:tcBorders>
            <w:shd w:val="clear" w:color="auto" w:fill="auto"/>
            <w:noWrap/>
            <w:vAlign w:val="bottom"/>
          </w:tcPr>
          <w:p w14:paraId="356CF01F" w14:textId="77777777" w:rsidR="00701D5B" w:rsidRPr="00037BF0" w:rsidRDefault="00701D5B" w:rsidP="00701D5B">
            <w:pPr>
              <w:jc w:val="right"/>
              <w:rPr>
                <w:rFonts w:ascii="Arial" w:hAnsi="Arial" w:cs="Arial"/>
                <w:bCs/>
                <w:sz w:val="18"/>
                <w:szCs w:val="18"/>
              </w:rPr>
            </w:pPr>
          </w:p>
        </w:tc>
        <w:tc>
          <w:tcPr>
            <w:tcW w:w="613" w:type="pct"/>
            <w:gridSpan w:val="2"/>
            <w:tcBorders>
              <w:top w:val="single" w:sz="4" w:space="0" w:color="auto"/>
              <w:left w:val="nil"/>
              <w:bottom w:val="single" w:sz="12" w:space="0" w:color="auto"/>
              <w:right w:val="nil"/>
            </w:tcBorders>
            <w:shd w:val="clear" w:color="auto" w:fill="auto"/>
            <w:noWrap/>
            <w:vAlign w:val="bottom"/>
          </w:tcPr>
          <w:p w14:paraId="2F44B1F3" w14:textId="77777777" w:rsidR="00701D5B" w:rsidRPr="00037BF0" w:rsidRDefault="00701D5B" w:rsidP="00701D5B">
            <w:pPr>
              <w:jc w:val="right"/>
              <w:rPr>
                <w:rFonts w:ascii="Arial" w:hAnsi="Arial" w:cs="Arial"/>
                <w:bCs/>
                <w:sz w:val="18"/>
                <w:szCs w:val="18"/>
              </w:rPr>
            </w:pPr>
          </w:p>
        </w:tc>
        <w:tc>
          <w:tcPr>
            <w:tcW w:w="685" w:type="pct"/>
            <w:gridSpan w:val="2"/>
            <w:tcBorders>
              <w:top w:val="single" w:sz="4" w:space="0" w:color="auto"/>
              <w:left w:val="nil"/>
              <w:bottom w:val="single" w:sz="12" w:space="0" w:color="auto"/>
              <w:right w:val="nil"/>
            </w:tcBorders>
            <w:shd w:val="clear" w:color="auto" w:fill="auto"/>
            <w:noWrap/>
            <w:vAlign w:val="bottom"/>
          </w:tcPr>
          <w:p w14:paraId="796B8533" w14:textId="77777777" w:rsidR="00701D5B" w:rsidRPr="00037BF0" w:rsidRDefault="00701D5B" w:rsidP="00701D5B">
            <w:pPr>
              <w:jc w:val="right"/>
              <w:rPr>
                <w:rFonts w:ascii="Arial" w:hAnsi="Arial" w:cs="Arial"/>
                <w:bCs/>
                <w:sz w:val="18"/>
                <w:szCs w:val="18"/>
              </w:rPr>
            </w:pPr>
          </w:p>
        </w:tc>
        <w:tc>
          <w:tcPr>
            <w:tcW w:w="543" w:type="pct"/>
            <w:gridSpan w:val="2"/>
            <w:tcBorders>
              <w:top w:val="single" w:sz="4" w:space="0" w:color="auto"/>
              <w:left w:val="nil"/>
              <w:bottom w:val="single" w:sz="12" w:space="0" w:color="auto"/>
              <w:right w:val="nil"/>
            </w:tcBorders>
            <w:shd w:val="clear" w:color="auto" w:fill="auto"/>
            <w:noWrap/>
            <w:vAlign w:val="bottom"/>
          </w:tcPr>
          <w:p w14:paraId="2CE1F222" w14:textId="5395356F" w:rsidR="00701D5B" w:rsidRPr="00037BF0" w:rsidRDefault="00701D5B" w:rsidP="00701D5B">
            <w:pPr>
              <w:jc w:val="right"/>
              <w:rPr>
                <w:rFonts w:ascii="Arial" w:hAnsi="Arial" w:cs="Arial"/>
                <w:bCs/>
                <w:sz w:val="18"/>
                <w:szCs w:val="18"/>
              </w:rPr>
            </w:pPr>
            <w:r w:rsidRPr="00037BF0">
              <w:rPr>
                <w:rFonts w:ascii="Arial" w:hAnsi="Arial" w:cs="Arial"/>
                <w:bCs/>
                <w:sz w:val="18"/>
                <w:szCs w:val="18"/>
              </w:rPr>
              <w:t>756</w:t>
            </w:r>
          </w:p>
        </w:tc>
      </w:tr>
    </w:tbl>
    <w:p w14:paraId="6AF8DAF9" w14:textId="77777777" w:rsidR="007331A9" w:rsidRPr="00037BF0" w:rsidRDefault="007331A9" w:rsidP="009D3BC9">
      <w:pPr>
        <w:jc w:val="both"/>
        <w:rPr>
          <w:rFonts w:ascii="Arial" w:hAnsi="Arial" w:cs="Arial"/>
          <w:color w:val="FF0000"/>
          <w:sz w:val="18"/>
          <w:szCs w:val="18"/>
        </w:rPr>
      </w:pPr>
    </w:p>
    <w:p w14:paraId="3C66D275" w14:textId="77777777" w:rsidR="002A6CFF" w:rsidRPr="002A6CFF" w:rsidRDefault="002A6CFF" w:rsidP="002A6CFF">
      <w:pPr>
        <w:jc w:val="both"/>
        <w:rPr>
          <w:rFonts w:ascii="Arial" w:hAnsi="Arial" w:cs="Arial"/>
          <w:sz w:val="18"/>
          <w:szCs w:val="18"/>
        </w:rPr>
      </w:pPr>
      <w:r w:rsidRPr="002A6CFF">
        <w:rPr>
          <w:rFonts w:ascii="Arial" w:hAnsi="Arial" w:cs="Arial"/>
          <w:sz w:val="18"/>
          <w:szCs w:val="18"/>
        </w:rPr>
        <w:t xml:space="preserve">The operating segments disclosed above are based on the information reported internally to the Board of Directors and Group Executive, representing the geographical areas in which the Group operates. The Group only has one reportable business segment, being the supply of home improvement products and services. </w:t>
      </w:r>
      <w:proofErr w:type="gramStart"/>
      <w:r w:rsidRPr="002A6CFF">
        <w:rPr>
          <w:rFonts w:ascii="Arial" w:hAnsi="Arial" w:cs="Arial"/>
          <w:sz w:val="18"/>
          <w:szCs w:val="18"/>
        </w:rPr>
        <w:t>The majority of</w:t>
      </w:r>
      <w:proofErr w:type="gramEnd"/>
      <w:r w:rsidRPr="002A6CFF">
        <w:rPr>
          <w:rFonts w:ascii="Arial" w:hAnsi="Arial" w:cs="Arial"/>
          <w:sz w:val="18"/>
          <w:szCs w:val="18"/>
        </w:rPr>
        <w:t xml:space="preserve"> the sales in each geographical area are derived from in-store and online sales of products.</w:t>
      </w:r>
    </w:p>
    <w:p w14:paraId="4FA4B988" w14:textId="77777777" w:rsidR="002A6CFF" w:rsidRPr="002A6CFF" w:rsidRDefault="002A6CFF" w:rsidP="002A6CFF">
      <w:pPr>
        <w:jc w:val="both"/>
        <w:rPr>
          <w:rFonts w:ascii="Arial" w:hAnsi="Arial" w:cs="Arial"/>
          <w:sz w:val="18"/>
          <w:szCs w:val="18"/>
        </w:rPr>
      </w:pPr>
    </w:p>
    <w:p w14:paraId="0226D965" w14:textId="0F6DA2BA" w:rsidR="00741B99" w:rsidRDefault="002A6CFF" w:rsidP="002A6CFF">
      <w:pPr>
        <w:jc w:val="both"/>
        <w:rPr>
          <w:rFonts w:ascii="Arial" w:hAnsi="Arial" w:cs="Arial"/>
          <w:sz w:val="18"/>
          <w:szCs w:val="18"/>
        </w:rPr>
      </w:pPr>
      <w:bookmarkStart w:id="21" w:name="_Hlk97739597"/>
      <w:r w:rsidRPr="002A6CFF">
        <w:rPr>
          <w:rFonts w:ascii="Arial" w:hAnsi="Arial" w:cs="Arial"/>
          <w:sz w:val="18"/>
          <w:szCs w:val="18"/>
        </w:rPr>
        <w:t xml:space="preserve">The ‘Other International’ segment consists of Poland, Iberia, Romania, the joint venture </w:t>
      </w:r>
      <w:proofErr w:type="spellStart"/>
      <w:r w:rsidRPr="002A6CFF">
        <w:rPr>
          <w:rFonts w:ascii="Arial" w:hAnsi="Arial" w:cs="Arial"/>
          <w:sz w:val="18"/>
          <w:szCs w:val="18"/>
        </w:rPr>
        <w:t>Koçtaş</w:t>
      </w:r>
      <w:proofErr w:type="spellEnd"/>
      <w:r w:rsidRPr="002A6CFF">
        <w:rPr>
          <w:rFonts w:ascii="Arial" w:hAnsi="Arial" w:cs="Arial"/>
          <w:sz w:val="18"/>
          <w:szCs w:val="18"/>
        </w:rPr>
        <w:t xml:space="preserve"> in Turkey, NeedHelp, Screwfix International, results from franchise agreements and, in the prior year, Russia. Poland has been shown separately due to its significance.</w:t>
      </w:r>
    </w:p>
    <w:bookmarkEnd w:id="21"/>
    <w:p w14:paraId="7C087D14" w14:textId="77777777" w:rsidR="002A6CFF" w:rsidRPr="00037BF0" w:rsidRDefault="002A6CFF" w:rsidP="002A6CFF">
      <w:pPr>
        <w:jc w:val="both"/>
        <w:rPr>
          <w:rFonts w:ascii="Arial" w:hAnsi="Arial" w:cs="Arial"/>
          <w:sz w:val="18"/>
          <w:szCs w:val="18"/>
        </w:rPr>
      </w:pPr>
    </w:p>
    <w:p w14:paraId="567EAE89" w14:textId="6CB35B5A" w:rsidR="00FA00AE" w:rsidRDefault="001F5B32" w:rsidP="00741B99">
      <w:pPr>
        <w:jc w:val="both"/>
        <w:rPr>
          <w:rFonts w:ascii="Arial" w:hAnsi="Arial" w:cs="Arial"/>
          <w:bCs/>
          <w:sz w:val="18"/>
          <w:szCs w:val="18"/>
        </w:rPr>
      </w:pPr>
      <w:r w:rsidRPr="00037BF0">
        <w:rPr>
          <w:rFonts w:ascii="Arial" w:hAnsi="Arial" w:cs="Arial"/>
          <w:bCs/>
          <w:sz w:val="18"/>
          <w:szCs w:val="18"/>
        </w:rPr>
        <w:t xml:space="preserve">Central costs principally comprise the costs of the Group’s head office before </w:t>
      </w:r>
      <w:r w:rsidR="00060E3C" w:rsidRPr="00037BF0">
        <w:rPr>
          <w:rFonts w:ascii="Arial" w:hAnsi="Arial" w:cs="Arial"/>
          <w:bCs/>
          <w:sz w:val="18"/>
          <w:szCs w:val="18"/>
        </w:rPr>
        <w:t>adjusting</w:t>
      </w:r>
      <w:r w:rsidR="00124396" w:rsidRPr="00037BF0">
        <w:rPr>
          <w:rFonts w:ascii="Arial" w:hAnsi="Arial" w:cs="Arial"/>
          <w:bCs/>
          <w:sz w:val="18"/>
          <w:szCs w:val="18"/>
        </w:rPr>
        <w:t xml:space="preserve"> items</w:t>
      </w:r>
      <w:r w:rsidRPr="00037BF0">
        <w:rPr>
          <w:rFonts w:ascii="Arial" w:hAnsi="Arial" w:cs="Arial"/>
          <w:bCs/>
          <w:sz w:val="18"/>
          <w:szCs w:val="18"/>
        </w:rPr>
        <w:t>.</w:t>
      </w:r>
    </w:p>
    <w:p w14:paraId="37C48BE6" w14:textId="77777777" w:rsidR="002A6CFF" w:rsidRPr="00037BF0" w:rsidRDefault="002A6CFF" w:rsidP="00741B99">
      <w:pPr>
        <w:jc w:val="both"/>
        <w:rPr>
          <w:rFonts w:ascii="Arial" w:hAnsi="Arial" w:cs="Arial"/>
          <w:bCs/>
          <w:sz w:val="18"/>
          <w:szCs w:val="18"/>
        </w:rPr>
      </w:pPr>
    </w:p>
    <w:p w14:paraId="4609C2C4" w14:textId="0D6E6D30" w:rsidR="00F6530B" w:rsidRPr="00037BF0" w:rsidRDefault="00F6530B" w:rsidP="00741B99">
      <w:pPr>
        <w:jc w:val="both"/>
        <w:rPr>
          <w:rFonts w:ascii="Arial" w:hAnsi="Arial" w:cs="Arial"/>
          <w:bCs/>
          <w:sz w:val="18"/>
          <w:szCs w:val="18"/>
        </w:rPr>
      </w:pPr>
    </w:p>
    <w:p w14:paraId="605F90F2" w14:textId="4D486AD5" w:rsidR="000711CF" w:rsidRPr="00037BF0" w:rsidRDefault="000711CF" w:rsidP="00741B99">
      <w:pPr>
        <w:jc w:val="both"/>
        <w:rPr>
          <w:rFonts w:ascii="Arial" w:hAnsi="Arial" w:cs="Arial"/>
          <w:bCs/>
          <w:sz w:val="18"/>
          <w:szCs w:val="18"/>
        </w:rPr>
      </w:pPr>
    </w:p>
    <w:p w14:paraId="6E373BD4" w14:textId="57FF14AC" w:rsidR="000711CF" w:rsidRPr="00037BF0" w:rsidRDefault="000711CF" w:rsidP="00741B99">
      <w:pPr>
        <w:jc w:val="both"/>
        <w:rPr>
          <w:rFonts w:ascii="Arial" w:hAnsi="Arial" w:cs="Arial"/>
          <w:bCs/>
          <w:sz w:val="18"/>
          <w:szCs w:val="18"/>
        </w:rPr>
      </w:pPr>
    </w:p>
    <w:p w14:paraId="6FC8F09C" w14:textId="0AC3809E" w:rsidR="000711CF" w:rsidRPr="00037BF0" w:rsidRDefault="000711CF" w:rsidP="00741B99">
      <w:pPr>
        <w:jc w:val="both"/>
        <w:rPr>
          <w:rFonts w:ascii="Arial" w:hAnsi="Arial" w:cs="Arial"/>
          <w:bCs/>
          <w:sz w:val="18"/>
          <w:szCs w:val="18"/>
        </w:rPr>
      </w:pPr>
    </w:p>
    <w:p w14:paraId="0929EF44" w14:textId="28CCAA38" w:rsidR="000711CF" w:rsidRPr="00037BF0" w:rsidRDefault="000711CF" w:rsidP="00741B99">
      <w:pPr>
        <w:jc w:val="both"/>
        <w:rPr>
          <w:rFonts w:ascii="Arial" w:hAnsi="Arial" w:cs="Arial"/>
          <w:bCs/>
          <w:sz w:val="18"/>
          <w:szCs w:val="18"/>
        </w:rPr>
      </w:pPr>
    </w:p>
    <w:p w14:paraId="4EAAE7C1" w14:textId="0D89C6E9" w:rsidR="000711CF" w:rsidRPr="00037BF0" w:rsidRDefault="000711CF" w:rsidP="00741B99">
      <w:pPr>
        <w:jc w:val="both"/>
        <w:rPr>
          <w:rFonts w:ascii="Arial" w:hAnsi="Arial" w:cs="Arial"/>
          <w:bCs/>
          <w:sz w:val="18"/>
          <w:szCs w:val="18"/>
        </w:rPr>
      </w:pPr>
    </w:p>
    <w:p w14:paraId="77375E43" w14:textId="22281DBD" w:rsidR="000711CF" w:rsidRPr="00037BF0" w:rsidRDefault="000711CF" w:rsidP="00741B99">
      <w:pPr>
        <w:jc w:val="both"/>
        <w:rPr>
          <w:rFonts w:ascii="Arial" w:hAnsi="Arial" w:cs="Arial"/>
          <w:bCs/>
          <w:sz w:val="18"/>
          <w:szCs w:val="18"/>
        </w:rPr>
      </w:pPr>
    </w:p>
    <w:p w14:paraId="780996A0" w14:textId="22E47675" w:rsidR="000711CF" w:rsidRPr="00037BF0" w:rsidRDefault="000711CF" w:rsidP="00741B99">
      <w:pPr>
        <w:jc w:val="both"/>
        <w:rPr>
          <w:rFonts w:ascii="Arial" w:hAnsi="Arial" w:cs="Arial"/>
          <w:bCs/>
          <w:sz w:val="18"/>
          <w:szCs w:val="18"/>
        </w:rPr>
      </w:pPr>
    </w:p>
    <w:p w14:paraId="31A12392" w14:textId="60F30704" w:rsidR="000711CF" w:rsidRPr="00037BF0" w:rsidRDefault="000711CF" w:rsidP="00741B99">
      <w:pPr>
        <w:jc w:val="both"/>
        <w:rPr>
          <w:rFonts w:ascii="Arial" w:hAnsi="Arial" w:cs="Arial"/>
          <w:bCs/>
          <w:sz w:val="18"/>
          <w:szCs w:val="18"/>
        </w:rPr>
      </w:pPr>
    </w:p>
    <w:p w14:paraId="6661039C" w14:textId="77777777" w:rsidR="00685F01" w:rsidRPr="00037BF0" w:rsidRDefault="00685F01" w:rsidP="00741B99">
      <w:pPr>
        <w:jc w:val="both"/>
        <w:rPr>
          <w:rFonts w:ascii="Arial" w:hAnsi="Arial" w:cs="Arial"/>
          <w:bCs/>
          <w:sz w:val="18"/>
          <w:szCs w:val="18"/>
        </w:rPr>
      </w:pPr>
    </w:p>
    <w:p w14:paraId="29FA33F4" w14:textId="7EA7EF74" w:rsidR="000711CF" w:rsidRPr="00037BF0" w:rsidRDefault="000711CF" w:rsidP="00741B99">
      <w:pPr>
        <w:jc w:val="both"/>
        <w:rPr>
          <w:rFonts w:ascii="Arial" w:hAnsi="Arial" w:cs="Arial"/>
          <w:bCs/>
          <w:sz w:val="18"/>
          <w:szCs w:val="18"/>
        </w:rPr>
      </w:pPr>
    </w:p>
    <w:p w14:paraId="0B9A30DA" w14:textId="3550CA7A" w:rsidR="000711CF" w:rsidRPr="00037BF0" w:rsidRDefault="000711CF" w:rsidP="00741B99">
      <w:pPr>
        <w:jc w:val="both"/>
        <w:rPr>
          <w:rFonts w:ascii="Arial" w:hAnsi="Arial" w:cs="Arial"/>
          <w:bCs/>
          <w:sz w:val="18"/>
          <w:szCs w:val="18"/>
        </w:rPr>
      </w:pPr>
    </w:p>
    <w:p w14:paraId="77747565" w14:textId="49C8A40B" w:rsidR="000711CF" w:rsidRPr="00037BF0" w:rsidRDefault="000711CF" w:rsidP="00741B99">
      <w:pPr>
        <w:jc w:val="both"/>
        <w:rPr>
          <w:rFonts w:ascii="Arial" w:hAnsi="Arial" w:cs="Arial"/>
          <w:bCs/>
          <w:sz w:val="18"/>
          <w:szCs w:val="18"/>
        </w:rPr>
      </w:pPr>
    </w:p>
    <w:p w14:paraId="314A19AE" w14:textId="02C80055" w:rsidR="000711CF" w:rsidRPr="00037BF0" w:rsidRDefault="000711CF" w:rsidP="00741B99">
      <w:pPr>
        <w:jc w:val="both"/>
        <w:rPr>
          <w:rFonts w:ascii="Arial" w:hAnsi="Arial" w:cs="Arial"/>
          <w:bCs/>
          <w:sz w:val="18"/>
          <w:szCs w:val="18"/>
        </w:rPr>
      </w:pPr>
    </w:p>
    <w:p w14:paraId="4DC1615E" w14:textId="0EC13E9A" w:rsidR="000711CF" w:rsidRPr="00037BF0" w:rsidRDefault="000711CF" w:rsidP="00741B99">
      <w:pPr>
        <w:jc w:val="both"/>
        <w:rPr>
          <w:rFonts w:ascii="Arial" w:hAnsi="Arial" w:cs="Arial"/>
          <w:bCs/>
          <w:sz w:val="18"/>
          <w:szCs w:val="18"/>
        </w:rPr>
      </w:pPr>
    </w:p>
    <w:p w14:paraId="268B5032" w14:textId="4990551F" w:rsidR="000711CF" w:rsidRPr="00037BF0" w:rsidRDefault="000711CF" w:rsidP="00741B99">
      <w:pPr>
        <w:jc w:val="both"/>
        <w:rPr>
          <w:rFonts w:ascii="Arial" w:hAnsi="Arial" w:cs="Arial"/>
          <w:bCs/>
          <w:sz w:val="18"/>
          <w:szCs w:val="18"/>
        </w:rPr>
      </w:pPr>
    </w:p>
    <w:p w14:paraId="411E60A0" w14:textId="456DB636" w:rsidR="000711CF" w:rsidRPr="00037BF0" w:rsidRDefault="000711CF" w:rsidP="00741B99">
      <w:pPr>
        <w:jc w:val="both"/>
        <w:rPr>
          <w:rFonts w:ascii="Arial" w:hAnsi="Arial" w:cs="Arial"/>
          <w:bCs/>
          <w:sz w:val="18"/>
          <w:szCs w:val="18"/>
        </w:rPr>
      </w:pPr>
    </w:p>
    <w:p w14:paraId="1CF41886" w14:textId="5B5D9D87" w:rsidR="000711CF" w:rsidRPr="00037BF0" w:rsidRDefault="000711CF" w:rsidP="00741B99">
      <w:pPr>
        <w:jc w:val="both"/>
        <w:rPr>
          <w:rFonts w:ascii="Arial" w:hAnsi="Arial" w:cs="Arial"/>
          <w:bCs/>
          <w:sz w:val="18"/>
          <w:szCs w:val="18"/>
        </w:rPr>
      </w:pPr>
    </w:p>
    <w:p w14:paraId="31711D82" w14:textId="53494A24" w:rsidR="000711CF" w:rsidRDefault="000711CF" w:rsidP="00741B99">
      <w:pPr>
        <w:jc w:val="both"/>
        <w:rPr>
          <w:rFonts w:ascii="Arial" w:hAnsi="Arial" w:cs="Arial"/>
          <w:bCs/>
          <w:sz w:val="18"/>
          <w:szCs w:val="18"/>
        </w:rPr>
      </w:pPr>
    </w:p>
    <w:p w14:paraId="3DAE2EA1" w14:textId="5E3FB160" w:rsidR="00DA1571" w:rsidRDefault="00DA1571" w:rsidP="00741B99">
      <w:pPr>
        <w:jc w:val="both"/>
        <w:rPr>
          <w:rFonts w:ascii="Arial" w:hAnsi="Arial" w:cs="Arial"/>
          <w:bCs/>
          <w:sz w:val="18"/>
          <w:szCs w:val="18"/>
        </w:rPr>
      </w:pPr>
    </w:p>
    <w:p w14:paraId="4C849660" w14:textId="77777777" w:rsidR="00DA1571" w:rsidRPr="00037BF0" w:rsidRDefault="00DA1571" w:rsidP="00741B99">
      <w:pPr>
        <w:jc w:val="both"/>
        <w:rPr>
          <w:rFonts w:ascii="Arial" w:hAnsi="Arial" w:cs="Arial"/>
          <w:bCs/>
          <w:sz w:val="18"/>
          <w:szCs w:val="18"/>
        </w:rPr>
      </w:pPr>
    </w:p>
    <w:p w14:paraId="4DF7DE4D" w14:textId="6B64C1E2" w:rsidR="00BC3150" w:rsidRPr="00037BF0" w:rsidRDefault="00BC3150" w:rsidP="00BC3150">
      <w:pPr>
        <w:rPr>
          <w:rFonts w:ascii="Arial" w:hAnsi="Arial" w:cs="Arial"/>
          <w:sz w:val="18"/>
          <w:szCs w:val="18"/>
        </w:rPr>
      </w:pPr>
      <w:bookmarkStart w:id="22" w:name="_Hlk2691512"/>
      <w:bookmarkStart w:id="23" w:name="_Hlk34053115"/>
      <w:bookmarkStart w:id="24" w:name="_Hlk2846475"/>
      <w:bookmarkStart w:id="25" w:name="_Hlk507925515"/>
    </w:p>
    <w:p w14:paraId="136EF337" w14:textId="77777777" w:rsidR="007D53E7" w:rsidRPr="00037BF0" w:rsidRDefault="007D53E7" w:rsidP="00BC3150">
      <w:pPr>
        <w:rPr>
          <w:rFonts w:ascii="Arial" w:hAnsi="Arial" w:cs="Arial"/>
          <w:sz w:val="18"/>
          <w:szCs w:val="18"/>
        </w:rPr>
      </w:pPr>
    </w:p>
    <w:p w14:paraId="11BD1725" w14:textId="77777777" w:rsidR="00BC3150" w:rsidRPr="00037BF0" w:rsidRDefault="00BC3150" w:rsidP="00BC3150">
      <w:pPr>
        <w:rPr>
          <w:rFonts w:ascii="Arial" w:hAnsi="Arial" w:cs="Arial"/>
          <w:sz w:val="18"/>
          <w:szCs w:val="18"/>
        </w:rPr>
      </w:pPr>
    </w:p>
    <w:p w14:paraId="16A04677" w14:textId="454DC347" w:rsidR="00085860" w:rsidRPr="00DA1571" w:rsidRDefault="009E6B45" w:rsidP="00DA1571">
      <w:pPr>
        <w:numPr>
          <w:ilvl w:val="0"/>
          <w:numId w:val="1"/>
        </w:numPr>
        <w:tabs>
          <w:tab w:val="clear" w:pos="570"/>
          <w:tab w:val="num" w:pos="0"/>
        </w:tabs>
        <w:ind w:left="0" w:hanging="567"/>
        <w:jc w:val="both"/>
        <w:rPr>
          <w:rFonts w:ascii="Arial" w:hAnsi="Arial" w:cs="Arial"/>
          <w:b/>
          <w:sz w:val="18"/>
          <w:szCs w:val="18"/>
        </w:rPr>
      </w:pPr>
      <w:r w:rsidRPr="00DA1571">
        <w:rPr>
          <w:rFonts w:ascii="Arial" w:hAnsi="Arial" w:cs="Arial"/>
          <w:b/>
          <w:sz w:val="18"/>
          <w:szCs w:val="18"/>
        </w:rPr>
        <w:lastRenderedPageBreak/>
        <w:t>A</w:t>
      </w:r>
      <w:r w:rsidR="00085860" w:rsidRPr="00DA1571">
        <w:rPr>
          <w:rFonts w:ascii="Arial" w:hAnsi="Arial" w:cs="Arial"/>
          <w:b/>
          <w:sz w:val="18"/>
          <w:szCs w:val="18"/>
        </w:rPr>
        <w:t>djusting items</w:t>
      </w:r>
    </w:p>
    <w:tbl>
      <w:tblPr>
        <w:tblW w:w="5015" w:type="pct"/>
        <w:tblLook w:val="0000" w:firstRow="0" w:lastRow="0" w:firstColumn="0" w:lastColumn="0" w:noHBand="0" w:noVBand="0"/>
      </w:tblPr>
      <w:tblGrid>
        <w:gridCol w:w="7226"/>
        <w:gridCol w:w="1143"/>
        <w:gridCol w:w="1516"/>
      </w:tblGrid>
      <w:tr w:rsidR="00085860" w:rsidRPr="00037BF0" w14:paraId="2D5DE5B2" w14:textId="77777777" w:rsidTr="00037BF0">
        <w:trPr>
          <w:trHeight w:val="238"/>
        </w:trPr>
        <w:tc>
          <w:tcPr>
            <w:tcW w:w="3655" w:type="pct"/>
            <w:tcBorders>
              <w:top w:val="nil"/>
              <w:left w:val="nil"/>
              <w:bottom w:val="single" w:sz="4" w:space="0" w:color="auto"/>
              <w:right w:val="nil"/>
            </w:tcBorders>
            <w:shd w:val="clear" w:color="auto" w:fill="auto"/>
            <w:noWrap/>
            <w:vAlign w:val="bottom"/>
          </w:tcPr>
          <w:p w14:paraId="1DBC0698" w14:textId="77777777" w:rsidR="00085860" w:rsidRPr="00037BF0" w:rsidRDefault="00085860" w:rsidP="006B0A65">
            <w:pPr>
              <w:rPr>
                <w:rFonts w:ascii="Arial" w:hAnsi="Arial" w:cs="Arial"/>
                <w:sz w:val="18"/>
                <w:szCs w:val="18"/>
              </w:rPr>
            </w:pPr>
          </w:p>
          <w:p w14:paraId="5155B402" w14:textId="77777777" w:rsidR="00085860" w:rsidRPr="00037BF0" w:rsidRDefault="00085860" w:rsidP="006B0A65">
            <w:pPr>
              <w:rPr>
                <w:rFonts w:ascii="Arial" w:hAnsi="Arial" w:cs="Arial"/>
                <w:sz w:val="18"/>
                <w:szCs w:val="18"/>
              </w:rPr>
            </w:pPr>
            <w:r w:rsidRPr="00037BF0">
              <w:rPr>
                <w:rFonts w:ascii="Arial" w:hAnsi="Arial" w:cs="Arial"/>
                <w:sz w:val="18"/>
                <w:szCs w:val="18"/>
              </w:rPr>
              <w:t>£ millions</w:t>
            </w:r>
          </w:p>
        </w:tc>
        <w:tc>
          <w:tcPr>
            <w:tcW w:w="578" w:type="pct"/>
            <w:tcBorders>
              <w:top w:val="nil"/>
              <w:left w:val="nil"/>
              <w:bottom w:val="single" w:sz="4" w:space="0" w:color="auto"/>
              <w:right w:val="nil"/>
            </w:tcBorders>
            <w:shd w:val="clear" w:color="auto" w:fill="auto"/>
            <w:noWrap/>
            <w:vAlign w:val="bottom"/>
          </w:tcPr>
          <w:p w14:paraId="5FE792CE" w14:textId="54AFDB52" w:rsidR="00085860" w:rsidRPr="00037BF0" w:rsidRDefault="00085860" w:rsidP="006B0A65">
            <w:pPr>
              <w:jc w:val="right"/>
              <w:rPr>
                <w:rFonts w:ascii="Arial" w:hAnsi="Arial" w:cs="Arial"/>
                <w:bCs/>
                <w:sz w:val="18"/>
                <w:szCs w:val="18"/>
              </w:rPr>
            </w:pPr>
            <w:r w:rsidRPr="00037BF0">
              <w:rPr>
                <w:rFonts w:ascii="Arial" w:hAnsi="Arial" w:cs="Arial"/>
                <w:sz w:val="18"/>
                <w:szCs w:val="18"/>
              </w:rPr>
              <w:t>202</w:t>
            </w:r>
            <w:r w:rsidR="009E6B45" w:rsidRPr="00037BF0">
              <w:rPr>
                <w:rFonts w:ascii="Arial" w:hAnsi="Arial" w:cs="Arial"/>
                <w:sz w:val="18"/>
                <w:szCs w:val="18"/>
              </w:rPr>
              <w:t>1</w:t>
            </w:r>
            <w:r w:rsidRPr="00037BF0">
              <w:rPr>
                <w:rFonts w:ascii="Arial" w:hAnsi="Arial" w:cs="Arial"/>
                <w:sz w:val="18"/>
                <w:szCs w:val="18"/>
              </w:rPr>
              <w:t>/2</w:t>
            </w:r>
            <w:r w:rsidR="009E6B45" w:rsidRPr="00037BF0">
              <w:rPr>
                <w:rFonts w:ascii="Arial" w:hAnsi="Arial" w:cs="Arial"/>
                <w:sz w:val="18"/>
                <w:szCs w:val="18"/>
              </w:rPr>
              <w:t>2</w:t>
            </w:r>
          </w:p>
        </w:tc>
        <w:tc>
          <w:tcPr>
            <w:tcW w:w="767" w:type="pct"/>
            <w:tcBorders>
              <w:top w:val="nil"/>
              <w:left w:val="nil"/>
              <w:bottom w:val="single" w:sz="4" w:space="0" w:color="auto"/>
              <w:right w:val="nil"/>
            </w:tcBorders>
            <w:vAlign w:val="bottom"/>
          </w:tcPr>
          <w:p w14:paraId="51F7E01F" w14:textId="2413DF4B" w:rsidR="00085860" w:rsidRPr="00037BF0" w:rsidRDefault="009E6B45" w:rsidP="006B0A65">
            <w:pPr>
              <w:jc w:val="right"/>
              <w:rPr>
                <w:rFonts w:ascii="Arial" w:hAnsi="Arial" w:cs="Arial"/>
                <w:sz w:val="18"/>
                <w:szCs w:val="18"/>
              </w:rPr>
            </w:pPr>
            <w:r w:rsidRPr="00037BF0">
              <w:rPr>
                <w:rFonts w:ascii="Arial" w:hAnsi="Arial" w:cs="Arial"/>
                <w:sz w:val="18"/>
                <w:szCs w:val="18"/>
              </w:rPr>
              <w:t>2020/21</w:t>
            </w:r>
          </w:p>
        </w:tc>
      </w:tr>
      <w:tr w:rsidR="00085860" w:rsidRPr="00037BF0" w14:paraId="1644F166" w14:textId="77777777" w:rsidTr="00037BF0">
        <w:trPr>
          <w:trHeight w:val="238"/>
        </w:trPr>
        <w:tc>
          <w:tcPr>
            <w:tcW w:w="3655" w:type="pct"/>
            <w:tcBorders>
              <w:left w:val="nil"/>
              <w:right w:val="nil"/>
            </w:tcBorders>
            <w:shd w:val="clear" w:color="auto" w:fill="auto"/>
            <w:noWrap/>
            <w:vAlign w:val="bottom"/>
          </w:tcPr>
          <w:p w14:paraId="0641AEBE" w14:textId="77777777" w:rsidR="00085860" w:rsidRPr="00037BF0" w:rsidRDefault="00085860" w:rsidP="006B0A65">
            <w:pPr>
              <w:rPr>
                <w:rFonts w:ascii="Arial" w:hAnsi="Arial" w:cs="Arial"/>
                <w:b/>
                <w:bCs/>
                <w:sz w:val="18"/>
                <w:szCs w:val="18"/>
              </w:rPr>
            </w:pPr>
            <w:r w:rsidRPr="00037BF0">
              <w:rPr>
                <w:rFonts w:ascii="Arial" w:hAnsi="Arial" w:cs="Arial"/>
                <w:b/>
                <w:bCs/>
                <w:sz w:val="18"/>
                <w:szCs w:val="18"/>
              </w:rPr>
              <w:t>Included within selling and distribution expenses</w:t>
            </w:r>
          </w:p>
        </w:tc>
        <w:tc>
          <w:tcPr>
            <w:tcW w:w="578" w:type="pct"/>
            <w:tcBorders>
              <w:left w:val="nil"/>
              <w:right w:val="nil"/>
            </w:tcBorders>
            <w:shd w:val="clear" w:color="auto" w:fill="auto"/>
            <w:noWrap/>
            <w:vAlign w:val="bottom"/>
          </w:tcPr>
          <w:p w14:paraId="20D950AB" w14:textId="77777777" w:rsidR="00085860" w:rsidRPr="00037BF0" w:rsidRDefault="00085860" w:rsidP="006B0A65">
            <w:pPr>
              <w:rPr>
                <w:rFonts w:ascii="Arial" w:hAnsi="Arial" w:cs="Arial"/>
                <w:bCs/>
                <w:i/>
                <w:color w:val="FF0000"/>
                <w:sz w:val="18"/>
                <w:szCs w:val="18"/>
              </w:rPr>
            </w:pPr>
          </w:p>
        </w:tc>
        <w:tc>
          <w:tcPr>
            <w:tcW w:w="767" w:type="pct"/>
            <w:tcBorders>
              <w:left w:val="nil"/>
              <w:right w:val="nil"/>
            </w:tcBorders>
            <w:vAlign w:val="bottom"/>
          </w:tcPr>
          <w:p w14:paraId="4BF878F3" w14:textId="77777777" w:rsidR="00085860" w:rsidRPr="00037BF0" w:rsidRDefault="00085860" w:rsidP="006B0A65">
            <w:pPr>
              <w:rPr>
                <w:rFonts w:ascii="Arial" w:hAnsi="Arial" w:cs="Arial"/>
                <w:b/>
                <w:bCs/>
                <w:i/>
                <w:color w:val="FF0000"/>
                <w:sz w:val="18"/>
                <w:szCs w:val="18"/>
              </w:rPr>
            </w:pPr>
          </w:p>
        </w:tc>
      </w:tr>
      <w:tr w:rsidR="005F060F" w:rsidRPr="00037BF0" w14:paraId="11F30A3B" w14:textId="77777777" w:rsidTr="00037BF0">
        <w:trPr>
          <w:trHeight w:val="238"/>
        </w:trPr>
        <w:tc>
          <w:tcPr>
            <w:tcW w:w="3655" w:type="pct"/>
            <w:tcBorders>
              <w:left w:val="nil"/>
              <w:right w:val="nil"/>
            </w:tcBorders>
            <w:shd w:val="clear" w:color="auto" w:fill="auto"/>
            <w:noWrap/>
            <w:vAlign w:val="bottom"/>
          </w:tcPr>
          <w:p w14:paraId="4FE3CB0E" w14:textId="6190D037" w:rsidR="005F060F" w:rsidRPr="00037BF0" w:rsidRDefault="005F060F" w:rsidP="005F060F">
            <w:pPr>
              <w:rPr>
                <w:rFonts w:ascii="Arial" w:hAnsi="Arial" w:cs="Arial"/>
                <w:b/>
                <w:bCs/>
                <w:sz w:val="18"/>
                <w:szCs w:val="18"/>
              </w:rPr>
            </w:pPr>
            <w:r w:rsidRPr="00037BF0">
              <w:rPr>
                <w:rFonts w:ascii="Arial" w:hAnsi="Arial" w:cs="Arial"/>
                <w:bCs/>
                <w:sz w:val="18"/>
                <w:szCs w:val="18"/>
              </w:rPr>
              <w:t>Net store asset impairment reversals</w:t>
            </w:r>
          </w:p>
        </w:tc>
        <w:tc>
          <w:tcPr>
            <w:tcW w:w="578" w:type="pct"/>
            <w:tcBorders>
              <w:left w:val="nil"/>
              <w:right w:val="nil"/>
            </w:tcBorders>
            <w:shd w:val="clear" w:color="auto" w:fill="auto"/>
            <w:noWrap/>
            <w:vAlign w:val="bottom"/>
          </w:tcPr>
          <w:p w14:paraId="70F1B00D" w14:textId="307B3265" w:rsidR="005F060F" w:rsidRPr="00037BF0" w:rsidRDefault="005F060F" w:rsidP="005F060F">
            <w:pPr>
              <w:jc w:val="right"/>
              <w:rPr>
                <w:rFonts w:ascii="Arial" w:hAnsi="Arial" w:cs="Arial"/>
                <w:bCs/>
                <w:i/>
                <w:color w:val="FF0000"/>
                <w:sz w:val="18"/>
                <w:szCs w:val="18"/>
              </w:rPr>
            </w:pPr>
            <w:r>
              <w:rPr>
                <w:rFonts w:ascii="Arial" w:hAnsi="Arial" w:cs="Arial"/>
                <w:b/>
                <w:bCs/>
                <w:sz w:val="18"/>
                <w:szCs w:val="18"/>
              </w:rPr>
              <w:t>33</w:t>
            </w:r>
          </w:p>
        </w:tc>
        <w:tc>
          <w:tcPr>
            <w:tcW w:w="767" w:type="pct"/>
            <w:tcBorders>
              <w:left w:val="nil"/>
              <w:right w:val="nil"/>
            </w:tcBorders>
            <w:vAlign w:val="bottom"/>
          </w:tcPr>
          <w:p w14:paraId="02FBD3A5" w14:textId="01490E08" w:rsidR="005F060F" w:rsidRPr="00037BF0" w:rsidRDefault="005F060F" w:rsidP="005F060F">
            <w:pPr>
              <w:jc w:val="right"/>
              <w:rPr>
                <w:rFonts w:ascii="Arial" w:hAnsi="Arial" w:cs="Arial"/>
                <w:b/>
                <w:bCs/>
                <w:i/>
                <w:color w:val="FF0000"/>
                <w:sz w:val="18"/>
                <w:szCs w:val="18"/>
              </w:rPr>
            </w:pPr>
            <w:r w:rsidRPr="00037BF0">
              <w:rPr>
                <w:rFonts w:ascii="Arial" w:hAnsi="Arial" w:cs="Arial"/>
                <w:sz w:val="18"/>
                <w:szCs w:val="18"/>
              </w:rPr>
              <w:t>42</w:t>
            </w:r>
          </w:p>
        </w:tc>
      </w:tr>
      <w:tr w:rsidR="005F060F" w:rsidRPr="00037BF0" w14:paraId="42F26789" w14:textId="77777777" w:rsidTr="00037BF0">
        <w:trPr>
          <w:trHeight w:val="238"/>
        </w:trPr>
        <w:tc>
          <w:tcPr>
            <w:tcW w:w="3655" w:type="pct"/>
            <w:tcBorders>
              <w:left w:val="nil"/>
              <w:right w:val="nil"/>
            </w:tcBorders>
            <w:shd w:val="clear" w:color="auto" w:fill="auto"/>
            <w:noWrap/>
            <w:vAlign w:val="bottom"/>
          </w:tcPr>
          <w:p w14:paraId="3884672D" w14:textId="04B64197" w:rsidR="005F060F" w:rsidRPr="00037BF0" w:rsidRDefault="005F060F" w:rsidP="005F060F">
            <w:pPr>
              <w:rPr>
                <w:rFonts w:ascii="Arial" w:hAnsi="Arial" w:cs="Arial"/>
                <w:bCs/>
                <w:sz w:val="18"/>
                <w:szCs w:val="18"/>
              </w:rPr>
            </w:pPr>
            <w:r>
              <w:rPr>
                <w:rFonts w:ascii="Arial" w:hAnsi="Arial" w:cs="Arial"/>
                <w:bCs/>
                <w:sz w:val="18"/>
                <w:szCs w:val="18"/>
              </w:rPr>
              <w:t xml:space="preserve">Release of France </w:t>
            </w:r>
            <w:r w:rsidR="00DE11B7" w:rsidRPr="00DE11B7">
              <w:rPr>
                <w:rFonts w:ascii="Arial" w:hAnsi="Arial" w:cs="Arial"/>
                <w:bCs/>
                <w:sz w:val="18"/>
                <w:szCs w:val="18"/>
              </w:rPr>
              <w:t>and other restructuring provisions</w:t>
            </w:r>
          </w:p>
        </w:tc>
        <w:tc>
          <w:tcPr>
            <w:tcW w:w="578" w:type="pct"/>
            <w:tcBorders>
              <w:left w:val="nil"/>
              <w:right w:val="nil"/>
            </w:tcBorders>
            <w:shd w:val="clear" w:color="auto" w:fill="auto"/>
            <w:noWrap/>
            <w:vAlign w:val="bottom"/>
          </w:tcPr>
          <w:p w14:paraId="4A76EA89" w14:textId="3ED4F068" w:rsidR="005F060F" w:rsidRDefault="006B3055" w:rsidP="005F060F">
            <w:pPr>
              <w:jc w:val="right"/>
              <w:rPr>
                <w:rFonts w:ascii="Arial" w:hAnsi="Arial" w:cs="Arial"/>
                <w:b/>
                <w:bCs/>
                <w:sz w:val="18"/>
                <w:szCs w:val="18"/>
              </w:rPr>
            </w:pPr>
            <w:r>
              <w:rPr>
                <w:rFonts w:ascii="Arial" w:hAnsi="Arial" w:cs="Arial"/>
                <w:b/>
                <w:bCs/>
                <w:sz w:val="18"/>
                <w:szCs w:val="18"/>
              </w:rPr>
              <w:t>9</w:t>
            </w:r>
          </w:p>
        </w:tc>
        <w:tc>
          <w:tcPr>
            <w:tcW w:w="767" w:type="pct"/>
            <w:tcBorders>
              <w:left w:val="nil"/>
              <w:right w:val="nil"/>
            </w:tcBorders>
            <w:vAlign w:val="bottom"/>
          </w:tcPr>
          <w:p w14:paraId="4F1064A8" w14:textId="14D180FA" w:rsidR="005F060F" w:rsidRPr="00037BF0" w:rsidRDefault="005F060F" w:rsidP="005F060F">
            <w:pPr>
              <w:jc w:val="right"/>
              <w:rPr>
                <w:rFonts w:ascii="Arial" w:hAnsi="Arial" w:cs="Arial"/>
                <w:sz w:val="18"/>
                <w:szCs w:val="18"/>
              </w:rPr>
            </w:pPr>
            <w:r w:rsidRPr="00037BF0">
              <w:rPr>
                <w:rFonts w:ascii="Arial" w:hAnsi="Arial" w:cs="Arial"/>
                <w:sz w:val="18"/>
                <w:szCs w:val="18"/>
              </w:rPr>
              <w:t>–</w:t>
            </w:r>
          </w:p>
        </w:tc>
      </w:tr>
      <w:tr w:rsidR="005F060F" w:rsidRPr="00037BF0" w14:paraId="404DE1DB" w14:textId="77777777" w:rsidTr="00037BF0">
        <w:trPr>
          <w:trHeight w:val="238"/>
        </w:trPr>
        <w:tc>
          <w:tcPr>
            <w:tcW w:w="3655" w:type="pct"/>
            <w:tcBorders>
              <w:left w:val="nil"/>
              <w:right w:val="nil"/>
            </w:tcBorders>
            <w:shd w:val="clear" w:color="auto" w:fill="auto"/>
            <w:noWrap/>
            <w:vAlign w:val="bottom"/>
          </w:tcPr>
          <w:p w14:paraId="6DED97D7" w14:textId="77777777" w:rsidR="005F060F" w:rsidRPr="00037BF0" w:rsidRDefault="005F060F" w:rsidP="005F060F">
            <w:pPr>
              <w:rPr>
                <w:rFonts w:ascii="Arial" w:hAnsi="Arial" w:cs="Arial"/>
                <w:b/>
                <w:bCs/>
                <w:sz w:val="18"/>
                <w:szCs w:val="18"/>
              </w:rPr>
            </w:pPr>
            <w:r w:rsidRPr="00037BF0">
              <w:rPr>
                <w:rFonts w:ascii="Arial" w:hAnsi="Arial" w:cs="Arial"/>
                <w:bCs/>
                <w:sz w:val="18"/>
                <w:szCs w:val="18"/>
              </w:rPr>
              <w:t>Impairments of Russia assets and other exit costs</w:t>
            </w:r>
          </w:p>
        </w:tc>
        <w:tc>
          <w:tcPr>
            <w:tcW w:w="578" w:type="pct"/>
            <w:tcBorders>
              <w:left w:val="nil"/>
              <w:right w:val="nil"/>
            </w:tcBorders>
            <w:shd w:val="clear" w:color="auto" w:fill="auto"/>
            <w:noWrap/>
            <w:vAlign w:val="bottom"/>
          </w:tcPr>
          <w:p w14:paraId="4EE6FF60" w14:textId="4D6855EA" w:rsidR="005F060F" w:rsidRPr="00037BF0" w:rsidRDefault="005F060F" w:rsidP="005F060F">
            <w:pPr>
              <w:jc w:val="right"/>
              <w:rPr>
                <w:rFonts w:ascii="Arial" w:hAnsi="Arial" w:cs="Arial"/>
                <w:bCs/>
                <w:i/>
                <w:color w:val="FF0000"/>
                <w:sz w:val="18"/>
                <w:szCs w:val="18"/>
              </w:rPr>
            </w:pPr>
            <w:r w:rsidRPr="00037BF0">
              <w:rPr>
                <w:rFonts w:ascii="Arial" w:hAnsi="Arial" w:cs="Arial"/>
                <w:sz w:val="18"/>
                <w:szCs w:val="18"/>
              </w:rPr>
              <w:t>–</w:t>
            </w:r>
          </w:p>
        </w:tc>
        <w:tc>
          <w:tcPr>
            <w:tcW w:w="767" w:type="pct"/>
            <w:tcBorders>
              <w:left w:val="nil"/>
              <w:right w:val="nil"/>
            </w:tcBorders>
            <w:vAlign w:val="bottom"/>
          </w:tcPr>
          <w:p w14:paraId="0EDFF1DA" w14:textId="3DFACF07" w:rsidR="005F060F" w:rsidRPr="00037BF0" w:rsidRDefault="005F060F" w:rsidP="005F060F">
            <w:pPr>
              <w:jc w:val="right"/>
              <w:rPr>
                <w:rFonts w:ascii="Arial" w:hAnsi="Arial" w:cs="Arial"/>
                <w:i/>
                <w:color w:val="FF0000"/>
                <w:sz w:val="18"/>
                <w:szCs w:val="18"/>
              </w:rPr>
            </w:pPr>
            <w:r w:rsidRPr="00037BF0">
              <w:rPr>
                <w:rFonts w:ascii="Arial" w:hAnsi="Arial" w:cs="Arial"/>
                <w:sz w:val="18"/>
                <w:szCs w:val="18"/>
              </w:rPr>
              <w:t>(27)</w:t>
            </w:r>
          </w:p>
        </w:tc>
      </w:tr>
      <w:tr w:rsidR="005F060F" w:rsidRPr="00037BF0" w14:paraId="6AE2302A" w14:textId="77777777" w:rsidTr="00037BF0">
        <w:trPr>
          <w:trHeight w:val="238"/>
        </w:trPr>
        <w:tc>
          <w:tcPr>
            <w:tcW w:w="3655" w:type="pct"/>
            <w:tcBorders>
              <w:left w:val="nil"/>
              <w:right w:val="nil"/>
            </w:tcBorders>
            <w:shd w:val="clear" w:color="auto" w:fill="auto"/>
            <w:noWrap/>
            <w:vAlign w:val="bottom"/>
          </w:tcPr>
          <w:p w14:paraId="6D25367E" w14:textId="77777777" w:rsidR="005F060F" w:rsidRPr="00037BF0" w:rsidRDefault="005F060F" w:rsidP="005F060F">
            <w:pPr>
              <w:rPr>
                <w:rFonts w:ascii="Arial" w:hAnsi="Arial" w:cs="Arial"/>
                <w:bCs/>
                <w:sz w:val="18"/>
                <w:szCs w:val="18"/>
              </w:rPr>
            </w:pPr>
            <w:r w:rsidRPr="00037BF0">
              <w:rPr>
                <w:rFonts w:ascii="Arial" w:hAnsi="Arial" w:cs="Arial"/>
                <w:bCs/>
                <w:sz w:val="18"/>
                <w:szCs w:val="18"/>
              </w:rPr>
              <w:t>IT asset write-downs and related costs</w:t>
            </w:r>
          </w:p>
        </w:tc>
        <w:tc>
          <w:tcPr>
            <w:tcW w:w="578" w:type="pct"/>
            <w:tcBorders>
              <w:left w:val="nil"/>
              <w:right w:val="nil"/>
            </w:tcBorders>
            <w:shd w:val="clear" w:color="auto" w:fill="auto"/>
            <w:noWrap/>
            <w:vAlign w:val="bottom"/>
          </w:tcPr>
          <w:p w14:paraId="47A877CF" w14:textId="4A157D46" w:rsidR="005F060F" w:rsidRPr="00037BF0" w:rsidRDefault="005F060F" w:rsidP="005F060F">
            <w:pPr>
              <w:jc w:val="right"/>
              <w:rPr>
                <w:rFonts w:ascii="Arial" w:hAnsi="Arial" w:cs="Arial"/>
                <w:b/>
                <w:bCs/>
                <w:sz w:val="18"/>
                <w:szCs w:val="18"/>
              </w:rPr>
            </w:pPr>
            <w:r w:rsidRPr="00037BF0">
              <w:rPr>
                <w:rFonts w:ascii="Arial" w:hAnsi="Arial" w:cs="Arial"/>
                <w:sz w:val="18"/>
                <w:szCs w:val="18"/>
              </w:rPr>
              <w:t>–</w:t>
            </w:r>
          </w:p>
        </w:tc>
        <w:tc>
          <w:tcPr>
            <w:tcW w:w="767" w:type="pct"/>
            <w:tcBorders>
              <w:left w:val="nil"/>
              <w:right w:val="nil"/>
            </w:tcBorders>
            <w:vAlign w:val="bottom"/>
          </w:tcPr>
          <w:p w14:paraId="25092521" w14:textId="04E311C8" w:rsidR="005F060F" w:rsidRPr="00037BF0" w:rsidRDefault="005F060F" w:rsidP="005F060F">
            <w:pPr>
              <w:jc w:val="right"/>
              <w:rPr>
                <w:rFonts w:ascii="Arial" w:hAnsi="Arial" w:cs="Arial"/>
                <w:sz w:val="18"/>
                <w:szCs w:val="18"/>
              </w:rPr>
            </w:pPr>
            <w:r w:rsidRPr="00037BF0">
              <w:rPr>
                <w:rFonts w:ascii="Arial" w:hAnsi="Arial" w:cs="Arial"/>
                <w:sz w:val="18"/>
                <w:szCs w:val="18"/>
              </w:rPr>
              <w:t>(3)</w:t>
            </w:r>
          </w:p>
        </w:tc>
      </w:tr>
      <w:tr w:rsidR="005F060F" w:rsidRPr="00037BF0" w14:paraId="6F18B0E7" w14:textId="77777777" w:rsidTr="00037BF0">
        <w:trPr>
          <w:trHeight w:val="238"/>
        </w:trPr>
        <w:tc>
          <w:tcPr>
            <w:tcW w:w="3655" w:type="pct"/>
            <w:tcBorders>
              <w:top w:val="single" w:sz="2" w:space="0" w:color="auto"/>
              <w:left w:val="nil"/>
              <w:bottom w:val="single" w:sz="4" w:space="0" w:color="auto"/>
              <w:right w:val="nil"/>
            </w:tcBorders>
            <w:shd w:val="clear" w:color="auto" w:fill="auto"/>
            <w:noWrap/>
            <w:vAlign w:val="bottom"/>
          </w:tcPr>
          <w:p w14:paraId="4F786A46" w14:textId="77777777" w:rsidR="005F060F" w:rsidRPr="00037BF0" w:rsidRDefault="005F060F" w:rsidP="005F060F">
            <w:pPr>
              <w:rPr>
                <w:rFonts w:ascii="Arial" w:hAnsi="Arial" w:cs="Arial"/>
                <w:b/>
                <w:bCs/>
                <w:sz w:val="18"/>
                <w:szCs w:val="18"/>
              </w:rPr>
            </w:pPr>
          </w:p>
        </w:tc>
        <w:tc>
          <w:tcPr>
            <w:tcW w:w="578" w:type="pct"/>
            <w:tcBorders>
              <w:top w:val="single" w:sz="2" w:space="0" w:color="auto"/>
              <w:left w:val="nil"/>
              <w:bottom w:val="single" w:sz="4" w:space="0" w:color="auto"/>
              <w:right w:val="nil"/>
            </w:tcBorders>
            <w:shd w:val="clear" w:color="auto" w:fill="auto"/>
            <w:noWrap/>
            <w:vAlign w:val="bottom"/>
          </w:tcPr>
          <w:p w14:paraId="5991EF4C" w14:textId="3877B57F" w:rsidR="005F060F" w:rsidRPr="00037BF0" w:rsidRDefault="00425E11" w:rsidP="005F060F">
            <w:pPr>
              <w:jc w:val="right"/>
              <w:rPr>
                <w:rFonts w:ascii="Arial" w:hAnsi="Arial" w:cs="Arial"/>
                <w:b/>
                <w:bCs/>
                <w:sz w:val="18"/>
                <w:szCs w:val="18"/>
              </w:rPr>
            </w:pPr>
            <w:r>
              <w:rPr>
                <w:rFonts w:ascii="Arial" w:hAnsi="Arial" w:cs="Arial"/>
                <w:b/>
                <w:bCs/>
                <w:sz w:val="18"/>
                <w:szCs w:val="18"/>
              </w:rPr>
              <w:t>4</w:t>
            </w:r>
            <w:r w:rsidR="00481299">
              <w:rPr>
                <w:rFonts w:ascii="Arial" w:hAnsi="Arial" w:cs="Arial"/>
                <w:b/>
                <w:bCs/>
                <w:sz w:val="18"/>
                <w:szCs w:val="18"/>
              </w:rPr>
              <w:t>2</w:t>
            </w:r>
          </w:p>
        </w:tc>
        <w:tc>
          <w:tcPr>
            <w:tcW w:w="767" w:type="pct"/>
            <w:tcBorders>
              <w:top w:val="single" w:sz="2" w:space="0" w:color="auto"/>
              <w:left w:val="nil"/>
              <w:bottom w:val="single" w:sz="4" w:space="0" w:color="auto"/>
              <w:right w:val="nil"/>
            </w:tcBorders>
            <w:vAlign w:val="bottom"/>
          </w:tcPr>
          <w:p w14:paraId="4E9617B7" w14:textId="644AE16B" w:rsidR="005F060F" w:rsidRPr="00037BF0" w:rsidRDefault="005F060F" w:rsidP="005F060F">
            <w:pPr>
              <w:jc w:val="right"/>
              <w:rPr>
                <w:rFonts w:ascii="Arial" w:hAnsi="Arial" w:cs="Arial"/>
                <w:sz w:val="18"/>
                <w:szCs w:val="18"/>
              </w:rPr>
            </w:pPr>
            <w:r w:rsidRPr="00037BF0">
              <w:rPr>
                <w:rFonts w:ascii="Arial" w:hAnsi="Arial" w:cs="Arial"/>
                <w:sz w:val="18"/>
                <w:szCs w:val="18"/>
              </w:rPr>
              <w:t>12</w:t>
            </w:r>
          </w:p>
        </w:tc>
      </w:tr>
      <w:tr w:rsidR="005F060F" w:rsidRPr="00037BF0" w14:paraId="7ED3D12C" w14:textId="77777777" w:rsidTr="00037BF0">
        <w:trPr>
          <w:trHeight w:val="238"/>
        </w:trPr>
        <w:tc>
          <w:tcPr>
            <w:tcW w:w="3655" w:type="pct"/>
            <w:tcBorders>
              <w:left w:val="nil"/>
              <w:right w:val="nil"/>
            </w:tcBorders>
            <w:shd w:val="clear" w:color="auto" w:fill="auto"/>
            <w:noWrap/>
            <w:vAlign w:val="bottom"/>
          </w:tcPr>
          <w:p w14:paraId="21477D90" w14:textId="77777777" w:rsidR="005F060F" w:rsidRPr="00037BF0" w:rsidRDefault="005F060F" w:rsidP="005F060F">
            <w:pPr>
              <w:rPr>
                <w:rFonts w:ascii="Arial" w:hAnsi="Arial" w:cs="Arial"/>
                <w:b/>
                <w:bCs/>
                <w:sz w:val="18"/>
                <w:szCs w:val="18"/>
              </w:rPr>
            </w:pPr>
            <w:r w:rsidRPr="00037BF0">
              <w:rPr>
                <w:rFonts w:ascii="Arial" w:hAnsi="Arial" w:cs="Arial"/>
                <w:b/>
                <w:bCs/>
                <w:sz w:val="18"/>
                <w:szCs w:val="18"/>
              </w:rPr>
              <w:t>Included within administrative expenses</w:t>
            </w:r>
          </w:p>
        </w:tc>
        <w:tc>
          <w:tcPr>
            <w:tcW w:w="578" w:type="pct"/>
            <w:tcBorders>
              <w:left w:val="nil"/>
              <w:right w:val="nil"/>
            </w:tcBorders>
            <w:shd w:val="clear" w:color="auto" w:fill="auto"/>
            <w:noWrap/>
            <w:vAlign w:val="bottom"/>
          </w:tcPr>
          <w:p w14:paraId="4EA8C9AA" w14:textId="2ED55A78" w:rsidR="005F060F" w:rsidRPr="00037BF0" w:rsidRDefault="005F060F" w:rsidP="005F060F">
            <w:pPr>
              <w:jc w:val="right"/>
              <w:rPr>
                <w:rFonts w:ascii="Arial" w:hAnsi="Arial" w:cs="Arial"/>
                <w:sz w:val="18"/>
                <w:szCs w:val="18"/>
              </w:rPr>
            </w:pPr>
          </w:p>
        </w:tc>
        <w:tc>
          <w:tcPr>
            <w:tcW w:w="767" w:type="pct"/>
            <w:tcBorders>
              <w:left w:val="nil"/>
              <w:right w:val="nil"/>
            </w:tcBorders>
            <w:vAlign w:val="bottom"/>
          </w:tcPr>
          <w:p w14:paraId="3C4D5C1E" w14:textId="77777777" w:rsidR="005F060F" w:rsidRPr="00037BF0" w:rsidRDefault="005F060F" w:rsidP="005F060F">
            <w:pPr>
              <w:jc w:val="right"/>
              <w:rPr>
                <w:rFonts w:ascii="Arial" w:hAnsi="Arial" w:cs="Arial"/>
                <w:sz w:val="18"/>
                <w:szCs w:val="18"/>
              </w:rPr>
            </w:pPr>
          </w:p>
        </w:tc>
      </w:tr>
      <w:tr w:rsidR="005F060F" w:rsidRPr="00037BF0" w14:paraId="5B0E9A58" w14:textId="77777777" w:rsidTr="00512228">
        <w:trPr>
          <w:trHeight w:val="238"/>
        </w:trPr>
        <w:tc>
          <w:tcPr>
            <w:tcW w:w="3655" w:type="pct"/>
            <w:tcBorders>
              <w:left w:val="nil"/>
              <w:right w:val="nil"/>
            </w:tcBorders>
            <w:shd w:val="clear" w:color="auto" w:fill="auto"/>
            <w:noWrap/>
            <w:vAlign w:val="bottom"/>
          </w:tcPr>
          <w:p w14:paraId="5A7F2A66" w14:textId="1A75A3CA" w:rsidR="005F060F" w:rsidRPr="005F060F" w:rsidRDefault="005F060F" w:rsidP="005F060F">
            <w:pPr>
              <w:rPr>
                <w:rFonts w:ascii="Arial" w:hAnsi="Arial" w:cs="Arial"/>
                <w:sz w:val="18"/>
                <w:szCs w:val="18"/>
              </w:rPr>
            </w:pPr>
            <w:r w:rsidRPr="005F060F">
              <w:rPr>
                <w:rFonts w:ascii="Arial" w:hAnsi="Arial" w:cs="Arial"/>
                <w:sz w:val="18"/>
                <w:szCs w:val="18"/>
              </w:rPr>
              <w:t xml:space="preserve">Release of France </w:t>
            </w:r>
            <w:r w:rsidR="00DE11B7" w:rsidRPr="00DE11B7">
              <w:rPr>
                <w:rFonts w:ascii="Arial" w:hAnsi="Arial" w:cs="Arial"/>
                <w:sz w:val="18"/>
                <w:szCs w:val="18"/>
              </w:rPr>
              <w:t>uncertain operati</w:t>
            </w:r>
            <w:r w:rsidR="00830259">
              <w:rPr>
                <w:rFonts w:ascii="Arial" w:hAnsi="Arial" w:cs="Arial"/>
                <w:sz w:val="18"/>
                <w:szCs w:val="18"/>
              </w:rPr>
              <w:t>ng</w:t>
            </w:r>
            <w:r w:rsidR="00DE11B7" w:rsidRPr="00DE11B7">
              <w:rPr>
                <w:rFonts w:ascii="Arial" w:hAnsi="Arial" w:cs="Arial"/>
                <w:sz w:val="18"/>
                <w:szCs w:val="18"/>
              </w:rPr>
              <w:t xml:space="preserve"> tax position</w:t>
            </w:r>
          </w:p>
        </w:tc>
        <w:tc>
          <w:tcPr>
            <w:tcW w:w="578" w:type="pct"/>
            <w:tcBorders>
              <w:left w:val="nil"/>
              <w:right w:val="nil"/>
            </w:tcBorders>
            <w:shd w:val="clear" w:color="auto" w:fill="auto"/>
            <w:noWrap/>
          </w:tcPr>
          <w:p w14:paraId="5B8A6052" w14:textId="47AC846D" w:rsidR="005F060F" w:rsidRPr="00425E11" w:rsidRDefault="006B3055" w:rsidP="005F060F">
            <w:pPr>
              <w:jc w:val="right"/>
              <w:rPr>
                <w:rFonts w:ascii="Arial" w:hAnsi="Arial" w:cs="Arial"/>
                <w:b/>
                <w:bCs/>
                <w:sz w:val="18"/>
                <w:szCs w:val="18"/>
              </w:rPr>
            </w:pPr>
            <w:r>
              <w:rPr>
                <w:rFonts w:ascii="Arial" w:hAnsi="Arial" w:cs="Arial"/>
                <w:b/>
                <w:bCs/>
                <w:sz w:val="18"/>
                <w:szCs w:val="18"/>
              </w:rPr>
              <w:t>9</w:t>
            </w:r>
          </w:p>
        </w:tc>
        <w:tc>
          <w:tcPr>
            <w:tcW w:w="767" w:type="pct"/>
            <w:tcBorders>
              <w:left w:val="nil"/>
              <w:right w:val="nil"/>
            </w:tcBorders>
          </w:tcPr>
          <w:p w14:paraId="669E1EC0" w14:textId="0B1B6629" w:rsidR="005F060F" w:rsidRPr="00037BF0" w:rsidRDefault="005F060F" w:rsidP="005F060F">
            <w:pPr>
              <w:jc w:val="right"/>
              <w:rPr>
                <w:rFonts w:ascii="Arial" w:hAnsi="Arial" w:cs="Arial"/>
                <w:sz w:val="18"/>
                <w:szCs w:val="18"/>
              </w:rPr>
            </w:pPr>
            <w:r w:rsidRPr="00F11FD0">
              <w:rPr>
                <w:rFonts w:ascii="Arial" w:hAnsi="Arial" w:cs="Arial"/>
                <w:sz w:val="18"/>
                <w:szCs w:val="18"/>
              </w:rPr>
              <w:t>–</w:t>
            </w:r>
          </w:p>
        </w:tc>
      </w:tr>
      <w:tr w:rsidR="005F060F" w:rsidRPr="00037BF0" w14:paraId="742DD998" w14:textId="77777777" w:rsidTr="00037BF0">
        <w:trPr>
          <w:trHeight w:val="238"/>
        </w:trPr>
        <w:tc>
          <w:tcPr>
            <w:tcW w:w="3655" w:type="pct"/>
            <w:tcBorders>
              <w:left w:val="nil"/>
              <w:right w:val="nil"/>
            </w:tcBorders>
            <w:shd w:val="clear" w:color="auto" w:fill="auto"/>
            <w:noWrap/>
            <w:vAlign w:val="bottom"/>
          </w:tcPr>
          <w:p w14:paraId="73A94672" w14:textId="77777777" w:rsidR="005F060F" w:rsidRPr="00037BF0" w:rsidRDefault="005F060F" w:rsidP="005F060F">
            <w:pPr>
              <w:rPr>
                <w:rFonts w:ascii="Arial" w:hAnsi="Arial" w:cs="Arial"/>
                <w:sz w:val="18"/>
                <w:szCs w:val="18"/>
              </w:rPr>
            </w:pPr>
            <w:r w:rsidRPr="00037BF0">
              <w:rPr>
                <w:rFonts w:ascii="Arial" w:hAnsi="Arial" w:cs="Arial"/>
                <w:sz w:val="18"/>
                <w:szCs w:val="18"/>
              </w:rPr>
              <w:t>Commercial operating model restructuring</w:t>
            </w:r>
          </w:p>
        </w:tc>
        <w:tc>
          <w:tcPr>
            <w:tcW w:w="578" w:type="pct"/>
            <w:tcBorders>
              <w:left w:val="nil"/>
              <w:right w:val="nil"/>
            </w:tcBorders>
            <w:shd w:val="clear" w:color="auto" w:fill="auto"/>
            <w:noWrap/>
            <w:vAlign w:val="bottom"/>
          </w:tcPr>
          <w:p w14:paraId="40006858" w14:textId="2131A1CB" w:rsidR="005F060F" w:rsidRPr="00037BF0" w:rsidRDefault="005F060F" w:rsidP="005F060F">
            <w:pPr>
              <w:jc w:val="right"/>
              <w:rPr>
                <w:rFonts w:ascii="Arial" w:hAnsi="Arial" w:cs="Arial"/>
                <w:b/>
                <w:bCs/>
                <w:sz w:val="18"/>
                <w:szCs w:val="18"/>
              </w:rPr>
            </w:pPr>
            <w:r>
              <w:rPr>
                <w:rFonts w:ascii="Arial" w:hAnsi="Arial" w:cs="Arial"/>
                <w:b/>
                <w:bCs/>
                <w:sz w:val="18"/>
                <w:szCs w:val="18"/>
              </w:rPr>
              <w:t>4</w:t>
            </w:r>
          </w:p>
        </w:tc>
        <w:tc>
          <w:tcPr>
            <w:tcW w:w="767" w:type="pct"/>
            <w:tcBorders>
              <w:left w:val="nil"/>
              <w:right w:val="nil"/>
            </w:tcBorders>
            <w:vAlign w:val="bottom"/>
          </w:tcPr>
          <w:p w14:paraId="6AAFC538" w14:textId="24113B2E" w:rsidR="005F060F" w:rsidRPr="00037BF0" w:rsidRDefault="005F060F" w:rsidP="005F060F">
            <w:pPr>
              <w:jc w:val="right"/>
              <w:rPr>
                <w:rFonts w:ascii="Arial" w:hAnsi="Arial" w:cs="Arial"/>
                <w:sz w:val="18"/>
                <w:szCs w:val="18"/>
              </w:rPr>
            </w:pPr>
            <w:r w:rsidRPr="00037BF0">
              <w:rPr>
                <w:rFonts w:ascii="Arial" w:hAnsi="Arial" w:cs="Arial"/>
                <w:sz w:val="18"/>
                <w:szCs w:val="18"/>
              </w:rPr>
              <w:t>(16)</w:t>
            </w:r>
          </w:p>
        </w:tc>
      </w:tr>
      <w:tr w:rsidR="005F060F" w:rsidRPr="00037BF0" w14:paraId="5511B740" w14:textId="77777777" w:rsidTr="00037BF0">
        <w:trPr>
          <w:trHeight w:val="238"/>
        </w:trPr>
        <w:tc>
          <w:tcPr>
            <w:tcW w:w="3655" w:type="pct"/>
            <w:tcBorders>
              <w:left w:val="nil"/>
              <w:right w:val="nil"/>
            </w:tcBorders>
            <w:shd w:val="clear" w:color="auto" w:fill="auto"/>
            <w:noWrap/>
            <w:vAlign w:val="bottom"/>
          </w:tcPr>
          <w:p w14:paraId="1E019DC6" w14:textId="77777777" w:rsidR="005F060F" w:rsidRPr="00037BF0" w:rsidRDefault="005F060F" w:rsidP="005F060F">
            <w:pPr>
              <w:rPr>
                <w:rFonts w:ascii="Arial" w:hAnsi="Arial" w:cs="Arial"/>
                <w:sz w:val="18"/>
                <w:szCs w:val="18"/>
              </w:rPr>
            </w:pPr>
            <w:r w:rsidRPr="00037BF0">
              <w:rPr>
                <w:rFonts w:ascii="Arial" w:hAnsi="Arial" w:cs="Arial"/>
                <w:sz w:val="18"/>
                <w:szCs w:val="18"/>
              </w:rPr>
              <w:t xml:space="preserve">Release of B&amp;Q China disposal warranty liability </w:t>
            </w:r>
          </w:p>
        </w:tc>
        <w:tc>
          <w:tcPr>
            <w:tcW w:w="578" w:type="pct"/>
            <w:tcBorders>
              <w:left w:val="nil"/>
              <w:right w:val="nil"/>
            </w:tcBorders>
            <w:shd w:val="clear" w:color="auto" w:fill="auto"/>
            <w:noWrap/>
            <w:vAlign w:val="bottom"/>
          </w:tcPr>
          <w:p w14:paraId="3F0E6AA7" w14:textId="2BAC75FE" w:rsidR="005F060F" w:rsidRPr="00037BF0" w:rsidRDefault="005F060F" w:rsidP="005F060F">
            <w:pPr>
              <w:jc w:val="right"/>
              <w:rPr>
                <w:rFonts w:ascii="Arial" w:hAnsi="Arial" w:cs="Arial"/>
                <w:b/>
                <w:bCs/>
                <w:sz w:val="18"/>
                <w:szCs w:val="18"/>
              </w:rPr>
            </w:pPr>
            <w:r w:rsidRPr="00037BF0">
              <w:rPr>
                <w:rFonts w:ascii="Arial" w:hAnsi="Arial" w:cs="Arial"/>
                <w:sz w:val="18"/>
                <w:szCs w:val="18"/>
              </w:rPr>
              <w:t>–</w:t>
            </w:r>
          </w:p>
        </w:tc>
        <w:tc>
          <w:tcPr>
            <w:tcW w:w="767" w:type="pct"/>
            <w:tcBorders>
              <w:left w:val="nil"/>
              <w:right w:val="nil"/>
            </w:tcBorders>
            <w:vAlign w:val="bottom"/>
          </w:tcPr>
          <w:p w14:paraId="271E6B93" w14:textId="6AA1998B" w:rsidR="005F060F" w:rsidRPr="00037BF0" w:rsidRDefault="005F060F" w:rsidP="005F060F">
            <w:pPr>
              <w:jc w:val="right"/>
              <w:rPr>
                <w:rFonts w:ascii="Arial" w:hAnsi="Arial" w:cs="Arial"/>
                <w:sz w:val="18"/>
                <w:szCs w:val="18"/>
              </w:rPr>
            </w:pPr>
            <w:r w:rsidRPr="00037BF0">
              <w:rPr>
                <w:rFonts w:ascii="Arial" w:hAnsi="Arial" w:cs="Arial"/>
                <w:sz w:val="18"/>
                <w:szCs w:val="18"/>
              </w:rPr>
              <w:t>10</w:t>
            </w:r>
          </w:p>
        </w:tc>
      </w:tr>
      <w:tr w:rsidR="005F060F" w:rsidRPr="00037BF0" w14:paraId="13863F0A" w14:textId="77777777" w:rsidTr="00037BF0">
        <w:trPr>
          <w:trHeight w:val="238"/>
        </w:trPr>
        <w:tc>
          <w:tcPr>
            <w:tcW w:w="3655" w:type="pct"/>
            <w:tcBorders>
              <w:top w:val="single" w:sz="4" w:space="0" w:color="auto"/>
              <w:left w:val="nil"/>
              <w:bottom w:val="single" w:sz="4" w:space="0" w:color="auto"/>
              <w:right w:val="nil"/>
            </w:tcBorders>
            <w:shd w:val="clear" w:color="auto" w:fill="auto"/>
            <w:noWrap/>
            <w:vAlign w:val="bottom"/>
          </w:tcPr>
          <w:p w14:paraId="23AFEBB7" w14:textId="2DD99EBF" w:rsidR="005F060F" w:rsidRPr="00037BF0" w:rsidRDefault="005F060F" w:rsidP="005F060F">
            <w:pPr>
              <w:rPr>
                <w:rFonts w:ascii="Arial" w:hAnsi="Arial" w:cs="Arial"/>
                <w:sz w:val="18"/>
                <w:szCs w:val="18"/>
              </w:rPr>
            </w:pPr>
          </w:p>
        </w:tc>
        <w:tc>
          <w:tcPr>
            <w:tcW w:w="578" w:type="pct"/>
            <w:tcBorders>
              <w:top w:val="single" w:sz="4" w:space="0" w:color="auto"/>
              <w:left w:val="nil"/>
              <w:bottom w:val="single" w:sz="4" w:space="0" w:color="auto"/>
              <w:right w:val="nil"/>
            </w:tcBorders>
            <w:shd w:val="clear" w:color="auto" w:fill="auto"/>
            <w:noWrap/>
            <w:vAlign w:val="bottom"/>
          </w:tcPr>
          <w:p w14:paraId="2EF2A0AD" w14:textId="339BFF84" w:rsidR="005F060F" w:rsidRPr="00037BF0" w:rsidRDefault="00425E11" w:rsidP="005F060F">
            <w:pPr>
              <w:jc w:val="right"/>
              <w:rPr>
                <w:rFonts w:ascii="Arial" w:hAnsi="Arial" w:cs="Arial"/>
                <w:b/>
                <w:bCs/>
                <w:sz w:val="18"/>
                <w:szCs w:val="18"/>
              </w:rPr>
            </w:pPr>
            <w:r>
              <w:rPr>
                <w:rFonts w:ascii="Arial" w:hAnsi="Arial" w:cs="Arial"/>
                <w:b/>
                <w:bCs/>
                <w:sz w:val="18"/>
                <w:szCs w:val="18"/>
              </w:rPr>
              <w:t>13</w:t>
            </w:r>
          </w:p>
        </w:tc>
        <w:tc>
          <w:tcPr>
            <w:tcW w:w="767" w:type="pct"/>
            <w:tcBorders>
              <w:top w:val="single" w:sz="4" w:space="0" w:color="auto"/>
              <w:left w:val="nil"/>
              <w:bottom w:val="single" w:sz="4" w:space="0" w:color="auto"/>
              <w:right w:val="nil"/>
            </w:tcBorders>
            <w:vAlign w:val="bottom"/>
          </w:tcPr>
          <w:p w14:paraId="2D0AD47B" w14:textId="45E2426D" w:rsidR="005F060F" w:rsidRPr="00037BF0" w:rsidRDefault="005F060F" w:rsidP="005F060F">
            <w:pPr>
              <w:jc w:val="right"/>
              <w:rPr>
                <w:rFonts w:ascii="Arial" w:hAnsi="Arial" w:cs="Arial"/>
                <w:sz w:val="18"/>
                <w:szCs w:val="18"/>
              </w:rPr>
            </w:pPr>
            <w:r w:rsidRPr="00037BF0">
              <w:rPr>
                <w:rFonts w:ascii="Arial" w:hAnsi="Arial" w:cs="Arial"/>
                <w:sz w:val="18"/>
                <w:szCs w:val="18"/>
              </w:rPr>
              <w:t>(6)</w:t>
            </w:r>
          </w:p>
        </w:tc>
      </w:tr>
      <w:tr w:rsidR="005F060F" w:rsidRPr="00037BF0" w14:paraId="546B43AD" w14:textId="77777777" w:rsidTr="00037BF0">
        <w:trPr>
          <w:trHeight w:val="238"/>
        </w:trPr>
        <w:tc>
          <w:tcPr>
            <w:tcW w:w="3655" w:type="pct"/>
            <w:tcBorders>
              <w:left w:val="nil"/>
              <w:right w:val="nil"/>
            </w:tcBorders>
            <w:shd w:val="clear" w:color="auto" w:fill="auto"/>
            <w:noWrap/>
            <w:vAlign w:val="bottom"/>
          </w:tcPr>
          <w:p w14:paraId="6E541EEA" w14:textId="77777777" w:rsidR="005F060F" w:rsidRPr="00037BF0" w:rsidRDefault="005F060F" w:rsidP="005F060F">
            <w:pPr>
              <w:rPr>
                <w:rFonts w:ascii="Arial" w:hAnsi="Arial" w:cs="Arial"/>
                <w:b/>
                <w:bCs/>
                <w:sz w:val="18"/>
                <w:szCs w:val="18"/>
              </w:rPr>
            </w:pPr>
            <w:r w:rsidRPr="00037BF0">
              <w:rPr>
                <w:rFonts w:ascii="Arial" w:hAnsi="Arial" w:cs="Arial"/>
                <w:b/>
                <w:bCs/>
                <w:sz w:val="18"/>
                <w:szCs w:val="18"/>
              </w:rPr>
              <w:t>Included within other income/(expenses)</w:t>
            </w:r>
          </w:p>
          <w:p w14:paraId="202D19A2" w14:textId="166B26AB" w:rsidR="005F060F" w:rsidRPr="00037BF0" w:rsidRDefault="005F060F" w:rsidP="005F060F">
            <w:pPr>
              <w:rPr>
                <w:rFonts w:ascii="Arial" w:hAnsi="Arial" w:cs="Arial"/>
                <w:sz w:val="18"/>
                <w:szCs w:val="18"/>
              </w:rPr>
            </w:pPr>
            <w:r w:rsidRPr="00037BF0">
              <w:rPr>
                <w:rFonts w:ascii="Arial" w:hAnsi="Arial" w:cs="Arial"/>
                <w:sz w:val="18"/>
                <w:szCs w:val="18"/>
              </w:rPr>
              <w:t xml:space="preserve">Profit on </w:t>
            </w:r>
            <w:r w:rsidR="003B05CE">
              <w:rPr>
                <w:rFonts w:ascii="Arial" w:hAnsi="Arial" w:cs="Arial"/>
                <w:sz w:val="18"/>
                <w:szCs w:val="18"/>
              </w:rPr>
              <w:t>exit</w:t>
            </w:r>
            <w:r w:rsidRPr="00037BF0">
              <w:rPr>
                <w:rFonts w:ascii="Arial" w:hAnsi="Arial" w:cs="Arial"/>
                <w:sz w:val="18"/>
                <w:szCs w:val="18"/>
              </w:rPr>
              <w:t xml:space="preserve"> of properties</w:t>
            </w:r>
          </w:p>
        </w:tc>
        <w:tc>
          <w:tcPr>
            <w:tcW w:w="578" w:type="pct"/>
            <w:tcBorders>
              <w:left w:val="nil"/>
              <w:right w:val="nil"/>
            </w:tcBorders>
            <w:shd w:val="clear" w:color="auto" w:fill="auto"/>
            <w:noWrap/>
            <w:vAlign w:val="bottom"/>
          </w:tcPr>
          <w:p w14:paraId="7D3D1BC3" w14:textId="67A247FD" w:rsidR="005F060F" w:rsidRPr="00037BF0" w:rsidRDefault="006B3055" w:rsidP="005F060F">
            <w:pPr>
              <w:jc w:val="right"/>
              <w:rPr>
                <w:rFonts w:ascii="Arial" w:hAnsi="Arial" w:cs="Arial"/>
                <w:b/>
                <w:bCs/>
                <w:sz w:val="18"/>
                <w:szCs w:val="18"/>
              </w:rPr>
            </w:pPr>
            <w:r>
              <w:rPr>
                <w:rFonts w:ascii="Arial" w:hAnsi="Arial" w:cs="Arial"/>
                <w:b/>
                <w:bCs/>
                <w:sz w:val="18"/>
                <w:szCs w:val="18"/>
              </w:rPr>
              <w:t>3</w:t>
            </w:r>
          </w:p>
        </w:tc>
        <w:tc>
          <w:tcPr>
            <w:tcW w:w="767" w:type="pct"/>
            <w:tcBorders>
              <w:left w:val="nil"/>
              <w:right w:val="nil"/>
            </w:tcBorders>
            <w:vAlign w:val="bottom"/>
          </w:tcPr>
          <w:p w14:paraId="2C5F05B9" w14:textId="2EDA3EB3" w:rsidR="005F060F" w:rsidRPr="00037BF0" w:rsidRDefault="005F060F" w:rsidP="005F060F">
            <w:pPr>
              <w:jc w:val="right"/>
              <w:rPr>
                <w:rFonts w:ascii="Arial" w:hAnsi="Arial" w:cs="Arial"/>
                <w:sz w:val="18"/>
                <w:szCs w:val="18"/>
              </w:rPr>
            </w:pPr>
            <w:r w:rsidRPr="00037BF0">
              <w:rPr>
                <w:rFonts w:ascii="Arial" w:hAnsi="Arial" w:cs="Arial"/>
                <w:sz w:val="18"/>
                <w:szCs w:val="18"/>
              </w:rPr>
              <w:t>13</w:t>
            </w:r>
          </w:p>
        </w:tc>
      </w:tr>
      <w:tr w:rsidR="005F060F" w:rsidRPr="00037BF0" w14:paraId="39566117" w14:textId="77777777" w:rsidTr="00037BF0">
        <w:trPr>
          <w:trHeight w:val="238"/>
        </w:trPr>
        <w:tc>
          <w:tcPr>
            <w:tcW w:w="3655" w:type="pct"/>
            <w:tcBorders>
              <w:left w:val="nil"/>
              <w:right w:val="nil"/>
            </w:tcBorders>
            <w:shd w:val="clear" w:color="auto" w:fill="auto"/>
            <w:noWrap/>
            <w:vAlign w:val="bottom"/>
          </w:tcPr>
          <w:p w14:paraId="321029E7" w14:textId="05E74FD8" w:rsidR="005F060F" w:rsidRPr="00037BF0" w:rsidRDefault="005F060F" w:rsidP="005F060F">
            <w:pPr>
              <w:rPr>
                <w:rFonts w:ascii="Arial" w:hAnsi="Arial" w:cs="Arial"/>
                <w:sz w:val="18"/>
                <w:szCs w:val="18"/>
              </w:rPr>
            </w:pPr>
            <w:r w:rsidRPr="00037BF0">
              <w:rPr>
                <w:rFonts w:ascii="Arial" w:hAnsi="Arial" w:cs="Arial"/>
                <w:sz w:val="18"/>
                <w:szCs w:val="18"/>
              </w:rPr>
              <w:t>Loss on disposal of Castorama Russia</w:t>
            </w:r>
          </w:p>
        </w:tc>
        <w:tc>
          <w:tcPr>
            <w:tcW w:w="578" w:type="pct"/>
            <w:tcBorders>
              <w:left w:val="nil"/>
              <w:right w:val="nil"/>
            </w:tcBorders>
            <w:shd w:val="clear" w:color="auto" w:fill="auto"/>
            <w:noWrap/>
            <w:vAlign w:val="bottom"/>
          </w:tcPr>
          <w:p w14:paraId="31244588" w14:textId="0354119C" w:rsidR="005F060F" w:rsidRPr="00037BF0" w:rsidRDefault="005F060F" w:rsidP="005F060F">
            <w:pPr>
              <w:jc w:val="right"/>
              <w:rPr>
                <w:rFonts w:ascii="Arial" w:hAnsi="Arial" w:cs="Arial"/>
                <w:b/>
                <w:bCs/>
                <w:sz w:val="18"/>
                <w:szCs w:val="18"/>
              </w:rPr>
            </w:pPr>
            <w:r w:rsidRPr="00037BF0">
              <w:rPr>
                <w:rFonts w:ascii="Arial" w:hAnsi="Arial" w:cs="Arial"/>
                <w:sz w:val="18"/>
                <w:szCs w:val="18"/>
              </w:rPr>
              <w:t>–</w:t>
            </w:r>
          </w:p>
        </w:tc>
        <w:tc>
          <w:tcPr>
            <w:tcW w:w="767" w:type="pct"/>
            <w:tcBorders>
              <w:left w:val="nil"/>
              <w:right w:val="nil"/>
            </w:tcBorders>
            <w:vAlign w:val="bottom"/>
          </w:tcPr>
          <w:p w14:paraId="578C383D" w14:textId="2CAEB7C2" w:rsidR="005F060F" w:rsidRPr="00037BF0" w:rsidRDefault="005F060F" w:rsidP="005F060F">
            <w:pPr>
              <w:jc w:val="right"/>
              <w:rPr>
                <w:rFonts w:ascii="Arial" w:hAnsi="Arial" w:cs="Arial"/>
                <w:sz w:val="18"/>
                <w:szCs w:val="18"/>
              </w:rPr>
            </w:pPr>
            <w:r w:rsidRPr="00037BF0">
              <w:rPr>
                <w:rFonts w:ascii="Arial" w:hAnsi="Arial" w:cs="Arial"/>
                <w:sz w:val="18"/>
                <w:szCs w:val="18"/>
              </w:rPr>
              <w:t>(49)</w:t>
            </w:r>
          </w:p>
        </w:tc>
      </w:tr>
      <w:tr w:rsidR="005F060F" w:rsidRPr="00037BF0" w14:paraId="41670750" w14:textId="77777777" w:rsidTr="00037BF0">
        <w:trPr>
          <w:trHeight w:val="238"/>
        </w:trPr>
        <w:tc>
          <w:tcPr>
            <w:tcW w:w="3655" w:type="pct"/>
            <w:tcBorders>
              <w:top w:val="single" w:sz="4" w:space="0" w:color="auto"/>
              <w:left w:val="nil"/>
              <w:bottom w:val="single" w:sz="4" w:space="0" w:color="auto"/>
              <w:right w:val="nil"/>
            </w:tcBorders>
            <w:shd w:val="clear" w:color="auto" w:fill="auto"/>
            <w:noWrap/>
            <w:vAlign w:val="bottom"/>
          </w:tcPr>
          <w:p w14:paraId="41D77C88" w14:textId="77777777" w:rsidR="005F060F" w:rsidRPr="00037BF0" w:rsidRDefault="005F060F" w:rsidP="005F060F">
            <w:pPr>
              <w:rPr>
                <w:rFonts w:ascii="Arial" w:hAnsi="Arial" w:cs="Arial"/>
                <w:bCs/>
                <w:sz w:val="18"/>
                <w:szCs w:val="18"/>
              </w:rPr>
            </w:pPr>
          </w:p>
        </w:tc>
        <w:tc>
          <w:tcPr>
            <w:tcW w:w="578" w:type="pct"/>
            <w:tcBorders>
              <w:top w:val="single" w:sz="4" w:space="0" w:color="auto"/>
              <w:left w:val="nil"/>
              <w:bottom w:val="single" w:sz="4" w:space="0" w:color="auto"/>
              <w:right w:val="nil"/>
            </w:tcBorders>
            <w:shd w:val="clear" w:color="auto" w:fill="auto"/>
            <w:noWrap/>
            <w:vAlign w:val="bottom"/>
          </w:tcPr>
          <w:p w14:paraId="02D14AB2" w14:textId="643010E1" w:rsidR="005F060F" w:rsidRPr="00037BF0" w:rsidRDefault="00A123D3" w:rsidP="005F060F">
            <w:pPr>
              <w:jc w:val="right"/>
              <w:rPr>
                <w:rFonts w:ascii="Arial" w:hAnsi="Arial" w:cs="Arial"/>
                <w:b/>
                <w:bCs/>
                <w:sz w:val="18"/>
                <w:szCs w:val="18"/>
              </w:rPr>
            </w:pPr>
            <w:r>
              <w:rPr>
                <w:rFonts w:ascii="Arial" w:hAnsi="Arial" w:cs="Arial"/>
                <w:b/>
                <w:bCs/>
                <w:sz w:val="18"/>
                <w:szCs w:val="18"/>
              </w:rPr>
              <w:t>3</w:t>
            </w:r>
          </w:p>
        </w:tc>
        <w:tc>
          <w:tcPr>
            <w:tcW w:w="767" w:type="pct"/>
            <w:tcBorders>
              <w:top w:val="single" w:sz="4" w:space="0" w:color="auto"/>
              <w:left w:val="nil"/>
              <w:bottom w:val="single" w:sz="4" w:space="0" w:color="auto"/>
              <w:right w:val="nil"/>
            </w:tcBorders>
            <w:vAlign w:val="bottom"/>
          </w:tcPr>
          <w:p w14:paraId="322B479C" w14:textId="57055046" w:rsidR="005F060F" w:rsidRPr="00037BF0" w:rsidRDefault="005F060F" w:rsidP="005F060F">
            <w:pPr>
              <w:jc w:val="right"/>
              <w:rPr>
                <w:rFonts w:ascii="Arial" w:hAnsi="Arial" w:cs="Arial"/>
                <w:sz w:val="18"/>
                <w:szCs w:val="18"/>
              </w:rPr>
            </w:pPr>
            <w:r w:rsidRPr="00037BF0">
              <w:rPr>
                <w:rFonts w:ascii="Arial" w:hAnsi="Arial" w:cs="Arial"/>
                <w:sz w:val="18"/>
                <w:szCs w:val="18"/>
              </w:rPr>
              <w:t>(36)</w:t>
            </w:r>
          </w:p>
        </w:tc>
      </w:tr>
      <w:tr w:rsidR="005F060F" w:rsidRPr="00037BF0" w14:paraId="504ACF51" w14:textId="77777777" w:rsidTr="00037BF0">
        <w:trPr>
          <w:trHeight w:val="238"/>
        </w:trPr>
        <w:tc>
          <w:tcPr>
            <w:tcW w:w="3655" w:type="pct"/>
            <w:tcBorders>
              <w:top w:val="single" w:sz="4" w:space="0" w:color="auto"/>
              <w:left w:val="nil"/>
              <w:right w:val="nil"/>
            </w:tcBorders>
            <w:shd w:val="clear" w:color="auto" w:fill="auto"/>
            <w:noWrap/>
            <w:vAlign w:val="bottom"/>
          </w:tcPr>
          <w:p w14:paraId="4492FD67" w14:textId="7EBDAC96" w:rsidR="005F060F" w:rsidRPr="00037BF0" w:rsidRDefault="005F060F" w:rsidP="005F060F">
            <w:pPr>
              <w:rPr>
                <w:rFonts w:ascii="Arial" w:hAnsi="Arial" w:cs="Arial"/>
                <w:bCs/>
                <w:sz w:val="18"/>
                <w:szCs w:val="18"/>
              </w:rPr>
            </w:pPr>
            <w:r w:rsidRPr="00037BF0">
              <w:rPr>
                <w:rFonts w:ascii="Arial" w:hAnsi="Arial" w:cs="Arial"/>
                <w:b/>
                <w:bCs/>
                <w:sz w:val="18"/>
                <w:szCs w:val="18"/>
              </w:rPr>
              <w:t>Adjusting items before tax</w:t>
            </w:r>
          </w:p>
        </w:tc>
        <w:tc>
          <w:tcPr>
            <w:tcW w:w="578" w:type="pct"/>
            <w:tcBorders>
              <w:top w:val="single" w:sz="4" w:space="0" w:color="auto"/>
              <w:left w:val="nil"/>
              <w:right w:val="nil"/>
            </w:tcBorders>
            <w:shd w:val="clear" w:color="auto" w:fill="auto"/>
            <w:noWrap/>
            <w:vAlign w:val="bottom"/>
          </w:tcPr>
          <w:p w14:paraId="56103075" w14:textId="30CD01F2" w:rsidR="005F060F" w:rsidRPr="00037BF0" w:rsidRDefault="00425E11" w:rsidP="005F060F">
            <w:pPr>
              <w:jc w:val="right"/>
              <w:rPr>
                <w:rFonts w:ascii="Arial" w:hAnsi="Arial" w:cs="Arial"/>
                <w:b/>
                <w:bCs/>
                <w:sz w:val="18"/>
                <w:szCs w:val="18"/>
              </w:rPr>
            </w:pPr>
            <w:r>
              <w:rPr>
                <w:rFonts w:ascii="Arial" w:hAnsi="Arial" w:cs="Arial"/>
                <w:b/>
                <w:bCs/>
                <w:sz w:val="18"/>
                <w:szCs w:val="18"/>
              </w:rPr>
              <w:t>58</w:t>
            </w:r>
          </w:p>
        </w:tc>
        <w:tc>
          <w:tcPr>
            <w:tcW w:w="767" w:type="pct"/>
            <w:tcBorders>
              <w:top w:val="single" w:sz="4" w:space="0" w:color="auto"/>
              <w:left w:val="nil"/>
              <w:right w:val="nil"/>
            </w:tcBorders>
            <w:vAlign w:val="bottom"/>
          </w:tcPr>
          <w:p w14:paraId="461FE2C1" w14:textId="72174EEA" w:rsidR="005F060F" w:rsidRPr="00037BF0" w:rsidRDefault="005F060F" w:rsidP="005F060F">
            <w:pPr>
              <w:jc w:val="right"/>
              <w:rPr>
                <w:rFonts w:ascii="Arial" w:hAnsi="Arial" w:cs="Arial"/>
                <w:sz w:val="18"/>
                <w:szCs w:val="18"/>
              </w:rPr>
            </w:pPr>
            <w:r w:rsidRPr="00037BF0">
              <w:rPr>
                <w:rFonts w:ascii="Arial" w:hAnsi="Arial" w:cs="Arial"/>
                <w:sz w:val="18"/>
                <w:szCs w:val="18"/>
              </w:rPr>
              <w:t>(30)</w:t>
            </w:r>
          </w:p>
        </w:tc>
      </w:tr>
      <w:tr w:rsidR="005F060F" w:rsidRPr="00037BF0" w14:paraId="66958CFB" w14:textId="77777777" w:rsidTr="00037BF0">
        <w:trPr>
          <w:trHeight w:val="238"/>
        </w:trPr>
        <w:tc>
          <w:tcPr>
            <w:tcW w:w="3655" w:type="pct"/>
            <w:tcBorders>
              <w:left w:val="nil"/>
              <w:right w:val="nil"/>
            </w:tcBorders>
            <w:shd w:val="clear" w:color="auto" w:fill="auto"/>
            <w:noWrap/>
            <w:vAlign w:val="bottom"/>
          </w:tcPr>
          <w:p w14:paraId="61004205" w14:textId="1AAFCF2D" w:rsidR="005F060F" w:rsidRPr="00037BF0" w:rsidRDefault="005F060F" w:rsidP="005F060F">
            <w:pPr>
              <w:rPr>
                <w:rFonts w:ascii="Arial" w:hAnsi="Arial" w:cs="Arial"/>
                <w:bCs/>
                <w:i/>
                <w:sz w:val="18"/>
                <w:szCs w:val="18"/>
              </w:rPr>
            </w:pPr>
            <w:r w:rsidRPr="00037BF0">
              <w:rPr>
                <w:rFonts w:ascii="Arial" w:hAnsi="Arial" w:cs="Arial"/>
                <w:bCs/>
                <w:sz w:val="18"/>
                <w:szCs w:val="18"/>
              </w:rPr>
              <w:t xml:space="preserve">Prior year and other adjusting </w:t>
            </w:r>
            <w:r>
              <w:rPr>
                <w:rFonts w:ascii="Arial" w:hAnsi="Arial" w:cs="Arial"/>
                <w:bCs/>
                <w:sz w:val="18"/>
                <w:szCs w:val="18"/>
              </w:rPr>
              <w:t xml:space="preserve">tax </w:t>
            </w:r>
            <w:r w:rsidRPr="00037BF0">
              <w:rPr>
                <w:rFonts w:ascii="Arial" w:hAnsi="Arial" w:cs="Arial"/>
                <w:bCs/>
                <w:sz w:val="18"/>
                <w:szCs w:val="18"/>
              </w:rPr>
              <w:t>items</w:t>
            </w:r>
          </w:p>
        </w:tc>
        <w:tc>
          <w:tcPr>
            <w:tcW w:w="578" w:type="pct"/>
            <w:tcBorders>
              <w:left w:val="nil"/>
              <w:right w:val="nil"/>
            </w:tcBorders>
            <w:shd w:val="clear" w:color="auto" w:fill="auto"/>
            <w:noWrap/>
            <w:vAlign w:val="bottom"/>
          </w:tcPr>
          <w:p w14:paraId="61F1B3B9" w14:textId="698B3B5C" w:rsidR="005F060F" w:rsidRPr="00037BF0" w:rsidRDefault="00425E11" w:rsidP="005F060F">
            <w:pPr>
              <w:jc w:val="right"/>
              <w:rPr>
                <w:rFonts w:ascii="Arial" w:hAnsi="Arial" w:cs="Arial"/>
                <w:b/>
                <w:bCs/>
                <w:sz w:val="18"/>
                <w:szCs w:val="18"/>
              </w:rPr>
            </w:pPr>
            <w:r>
              <w:rPr>
                <w:rFonts w:ascii="Arial" w:hAnsi="Arial" w:cs="Arial"/>
                <w:b/>
                <w:bCs/>
                <w:sz w:val="18"/>
                <w:szCs w:val="18"/>
              </w:rPr>
              <w:t>48</w:t>
            </w:r>
          </w:p>
        </w:tc>
        <w:tc>
          <w:tcPr>
            <w:tcW w:w="767" w:type="pct"/>
            <w:tcBorders>
              <w:left w:val="nil"/>
              <w:right w:val="nil"/>
            </w:tcBorders>
            <w:vAlign w:val="bottom"/>
          </w:tcPr>
          <w:p w14:paraId="1088AE5B" w14:textId="3250FC86" w:rsidR="005F060F" w:rsidRPr="00037BF0" w:rsidRDefault="005F060F" w:rsidP="005F060F">
            <w:pPr>
              <w:jc w:val="right"/>
              <w:rPr>
                <w:rFonts w:ascii="Arial" w:hAnsi="Arial" w:cs="Arial"/>
                <w:sz w:val="18"/>
                <w:szCs w:val="18"/>
              </w:rPr>
            </w:pPr>
            <w:r w:rsidRPr="00037BF0">
              <w:rPr>
                <w:rFonts w:ascii="Arial" w:hAnsi="Arial" w:cs="Arial"/>
                <w:sz w:val="18"/>
                <w:szCs w:val="18"/>
              </w:rPr>
              <w:t>18</w:t>
            </w:r>
          </w:p>
        </w:tc>
      </w:tr>
      <w:tr w:rsidR="005F060F" w:rsidRPr="00037BF0" w14:paraId="29873D47" w14:textId="77777777" w:rsidTr="00037BF0">
        <w:trPr>
          <w:trHeight w:val="238"/>
        </w:trPr>
        <w:tc>
          <w:tcPr>
            <w:tcW w:w="3655" w:type="pct"/>
            <w:tcBorders>
              <w:top w:val="single" w:sz="4" w:space="0" w:color="auto"/>
              <w:left w:val="nil"/>
              <w:bottom w:val="single" w:sz="12" w:space="0" w:color="auto"/>
              <w:right w:val="nil"/>
            </w:tcBorders>
            <w:shd w:val="clear" w:color="auto" w:fill="auto"/>
            <w:noWrap/>
            <w:vAlign w:val="bottom"/>
          </w:tcPr>
          <w:p w14:paraId="66DE84C8" w14:textId="02721300" w:rsidR="005F060F" w:rsidRPr="00037BF0" w:rsidRDefault="005F060F" w:rsidP="005F060F">
            <w:pPr>
              <w:rPr>
                <w:rFonts w:ascii="Arial" w:hAnsi="Arial" w:cs="Arial"/>
                <w:bCs/>
                <w:i/>
                <w:sz w:val="18"/>
                <w:szCs w:val="18"/>
              </w:rPr>
            </w:pPr>
            <w:r w:rsidRPr="00037BF0">
              <w:rPr>
                <w:rFonts w:ascii="Arial" w:hAnsi="Arial" w:cs="Arial"/>
                <w:b/>
                <w:bCs/>
                <w:sz w:val="18"/>
                <w:szCs w:val="18"/>
              </w:rPr>
              <w:t>Adjusting items</w:t>
            </w:r>
          </w:p>
        </w:tc>
        <w:tc>
          <w:tcPr>
            <w:tcW w:w="578" w:type="pct"/>
            <w:tcBorders>
              <w:top w:val="single" w:sz="4" w:space="0" w:color="auto"/>
              <w:left w:val="nil"/>
              <w:bottom w:val="single" w:sz="12" w:space="0" w:color="auto"/>
              <w:right w:val="nil"/>
            </w:tcBorders>
            <w:shd w:val="clear" w:color="auto" w:fill="auto"/>
            <w:noWrap/>
            <w:vAlign w:val="bottom"/>
          </w:tcPr>
          <w:p w14:paraId="0198E37F" w14:textId="157127B9" w:rsidR="005F060F" w:rsidRPr="00037BF0" w:rsidRDefault="00425E11" w:rsidP="005F060F">
            <w:pPr>
              <w:jc w:val="right"/>
              <w:rPr>
                <w:rFonts w:ascii="Arial" w:hAnsi="Arial" w:cs="Arial"/>
                <w:b/>
                <w:bCs/>
                <w:sz w:val="18"/>
                <w:szCs w:val="18"/>
              </w:rPr>
            </w:pPr>
            <w:r>
              <w:rPr>
                <w:rFonts w:ascii="Arial" w:hAnsi="Arial" w:cs="Arial"/>
                <w:b/>
                <w:bCs/>
                <w:sz w:val="18"/>
                <w:szCs w:val="18"/>
              </w:rPr>
              <w:t>106</w:t>
            </w:r>
          </w:p>
        </w:tc>
        <w:tc>
          <w:tcPr>
            <w:tcW w:w="767" w:type="pct"/>
            <w:tcBorders>
              <w:top w:val="single" w:sz="4" w:space="0" w:color="auto"/>
              <w:left w:val="nil"/>
              <w:bottom w:val="single" w:sz="12" w:space="0" w:color="auto"/>
              <w:right w:val="nil"/>
            </w:tcBorders>
            <w:vAlign w:val="bottom"/>
          </w:tcPr>
          <w:p w14:paraId="615C35C2" w14:textId="72BFE552" w:rsidR="005F060F" w:rsidRPr="00037BF0" w:rsidRDefault="005F060F" w:rsidP="005F060F">
            <w:pPr>
              <w:jc w:val="right"/>
              <w:rPr>
                <w:rFonts w:ascii="Arial" w:hAnsi="Arial" w:cs="Arial"/>
                <w:sz w:val="18"/>
                <w:szCs w:val="18"/>
              </w:rPr>
            </w:pPr>
            <w:r w:rsidRPr="00037BF0">
              <w:rPr>
                <w:rFonts w:ascii="Arial" w:hAnsi="Arial" w:cs="Arial"/>
                <w:sz w:val="18"/>
                <w:szCs w:val="18"/>
              </w:rPr>
              <w:t>(12)</w:t>
            </w:r>
          </w:p>
        </w:tc>
      </w:tr>
      <w:tr w:rsidR="005F060F" w:rsidRPr="00037BF0" w14:paraId="51FB0572" w14:textId="77777777" w:rsidTr="00037BF0">
        <w:trPr>
          <w:trHeight w:val="238"/>
        </w:trPr>
        <w:tc>
          <w:tcPr>
            <w:tcW w:w="3655" w:type="pct"/>
            <w:tcBorders>
              <w:left w:val="nil"/>
              <w:right w:val="nil"/>
            </w:tcBorders>
            <w:shd w:val="clear" w:color="auto" w:fill="auto"/>
            <w:noWrap/>
            <w:vAlign w:val="bottom"/>
          </w:tcPr>
          <w:p w14:paraId="44469E04" w14:textId="3ADD6702" w:rsidR="005F060F" w:rsidRPr="00037BF0" w:rsidRDefault="005F060F" w:rsidP="005F060F">
            <w:pPr>
              <w:rPr>
                <w:rFonts w:ascii="Arial" w:hAnsi="Arial" w:cs="Arial"/>
                <w:bCs/>
                <w:i/>
                <w:sz w:val="18"/>
                <w:szCs w:val="18"/>
              </w:rPr>
            </w:pPr>
          </w:p>
        </w:tc>
        <w:tc>
          <w:tcPr>
            <w:tcW w:w="578" w:type="pct"/>
            <w:tcBorders>
              <w:left w:val="nil"/>
              <w:right w:val="nil"/>
            </w:tcBorders>
            <w:shd w:val="clear" w:color="auto" w:fill="auto"/>
            <w:noWrap/>
            <w:vAlign w:val="bottom"/>
          </w:tcPr>
          <w:p w14:paraId="6428D565" w14:textId="5AC5783D" w:rsidR="005F060F" w:rsidRPr="00037BF0" w:rsidRDefault="005F060F" w:rsidP="005F060F">
            <w:pPr>
              <w:jc w:val="right"/>
              <w:rPr>
                <w:rFonts w:ascii="Arial" w:hAnsi="Arial" w:cs="Arial"/>
                <w:b/>
                <w:bCs/>
                <w:sz w:val="18"/>
                <w:szCs w:val="18"/>
              </w:rPr>
            </w:pPr>
          </w:p>
        </w:tc>
        <w:tc>
          <w:tcPr>
            <w:tcW w:w="767" w:type="pct"/>
            <w:tcBorders>
              <w:left w:val="nil"/>
              <w:right w:val="nil"/>
            </w:tcBorders>
            <w:vAlign w:val="bottom"/>
          </w:tcPr>
          <w:p w14:paraId="0D8F6AA5" w14:textId="64A2A50F" w:rsidR="005F060F" w:rsidRPr="00037BF0" w:rsidRDefault="005F060F" w:rsidP="005F060F">
            <w:pPr>
              <w:jc w:val="right"/>
              <w:rPr>
                <w:rFonts w:ascii="Arial" w:hAnsi="Arial" w:cs="Arial"/>
                <w:sz w:val="18"/>
                <w:szCs w:val="18"/>
              </w:rPr>
            </w:pPr>
          </w:p>
        </w:tc>
      </w:tr>
    </w:tbl>
    <w:p w14:paraId="2BF6D15A" w14:textId="4B3A636C" w:rsidR="00085860" w:rsidRDefault="00085860" w:rsidP="00085860">
      <w:pPr>
        <w:rPr>
          <w:rFonts w:ascii="Arial" w:hAnsi="Arial" w:cs="Arial"/>
          <w:bCs/>
          <w:sz w:val="18"/>
          <w:szCs w:val="18"/>
        </w:rPr>
      </w:pPr>
      <w:bookmarkStart w:id="26" w:name="_Hlk96969659"/>
      <w:r w:rsidRPr="002A6CFF">
        <w:rPr>
          <w:rFonts w:ascii="Arial" w:hAnsi="Arial" w:cs="Arial"/>
          <w:bCs/>
          <w:sz w:val="18"/>
          <w:szCs w:val="18"/>
        </w:rPr>
        <w:t xml:space="preserve">Revised future store performance projections, reflecting </w:t>
      </w:r>
      <w:r w:rsidR="00D27889">
        <w:rPr>
          <w:rFonts w:ascii="Arial" w:hAnsi="Arial" w:cs="Arial"/>
          <w:bCs/>
          <w:sz w:val="18"/>
          <w:szCs w:val="18"/>
        </w:rPr>
        <w:t xml:space="preserve">continued strong </w:t>
      </w:r>
      <w:r w:rsidR="00DA4474">
        <w:rPr>
          <w:rFonts w:ascii="Arial" w:hAnsi="Arial" w:cs="Arial"/>
          <w:bCs/>
          <w:sz w:val="18"/>
          <w:szCs w:val="18"/>
        </w:rPr>
        <w:t>trading</w:t>
      </w:r>
      <w:r w:rsidR="00D27889">
        <w:rPr>
          <w:rFonts w:ascii="Arial" w:hAnsi="Arial" w:cs="Arial"/>
          <w:bCs/>
          <w:sz w:val="18"/>
          <w:szCs w:val="18"/>
        </w:rPr>
        <w:t xml:space="preserve"> and benefits arising from the </w:t>
      </w:r>
      <w:r w:rsidRPr="002A6CFF">
        <w:rPr>
          <w:rFonts w:ascii="Arial" w:hAnsi="Arial" w:cs="Arial"/>
          <w:bCs/>
          <w:sz w:val="18"/>
          <w:szCs w:val="18"/>
        </w:rPr>
        <w:t>Group’s ‘Powered by Kingfisher’ strategy</w:t>
      </w:r>
      <w:r w:rsidR="00DA4474">
        <w:rPr>
          <w:rFonts w:ascii="Arial" w:hAnsi="Arial" w:cs="Arial"/>
          <w:bCs/>
          <w:sz w:val="18"/>
          <w:szCs w:val="18"/>
        </w:rPr>
        <w:t xml:space="preserve">, </w:t>
      </w:r>
      <w:r w:rsidRPr="002A6CFF">
        <w:rPr>
          <w:rFonts w:ascii="Arial" w:hAnsi="Arial" w:cs="Arial"/>
          <w:bCs/>
          <w:sz w:val="18"/>
          <w:szCs w:val="18"/>
        </w:rPr>
        <w:t>have resulted in net store asset impairment reversals of £</w:t>
      </w:r>
      <w:r w:rsidR="002A6CFF" w:rsidRPr="002A6CFF">
        <w:rPr>
          <w:rFonts w:ascii="Arial" w:hAnsi="Arial" w:cs="Arial"/>
          <w:bCs/>
          <w:sz w:val="18"/>
          <w:szCs w:val="18"/>
        </w:rPr>
        <w:t>33</w:t>
      </w:r>
      <w:r w:rsidRPr="002A6CFF">
        <w:rPr>
          <w:rFonts w:ascii="Arial" w:hAnsi="Arial" w:cs="Arial"/>
          <w:bCs/>
          <w:sz w:val="18"/>
          <w:szCs w:val="18"/>
        </w:rPr>
        <w:t>m. These predominately comprised reversals of</w:t>
      </w:r>
      <w:r w:rsidR="006009BD">
        <w:rPr>
          <w:rFonts w:ascii="Arial" w:hAnsi="Arial" w:cs="Arial"/>
          <w:bCs/>
          <w:sz w:val="18"/>
          <w:szCs w:val="18"/>
        </w:rPr>
        <w:t xml:space="preserve"> adjusting </w:t>
      </w:r>
      <w:r w:rsidRPr="002A6CFF">
        <w:rPr>
          <w:rFonts w:ascii="Arial" w:hAnsi="Arial" w:cs="Arial"/>
          <w:bCs/>
          <w:sz w:val="18"/>
          <w:szCs w:val="18"/>
        </w:rPr>
        <w:t>impairment charges recorded in 2019/20.</w:t>
      </w:r>
    </w:p>
    <w:p w14:paraId="2FE6F363" w14:textId="4A13EEB6" w:rsidR="00D27889" w:rsidRDefault="00D27889" w:rsidP="00085860">
      <w:pPr>
        <w:rPr>
          <w:rFonts w:ascii="Arial" w:hAnsi="Arial" w:cs="Arial"/>
          <w:bCs/>
          <w:sz w:val="18"/>
          <w:szCs w:val="18"/>
        </w:rPr>
      </w:pPr>
    </w:p>
    <w:p w14:paraId="36CA336D" w14:textId="6078C41F" w:rsidR="00085860" w:rsidRDefault="000F30B7" w:rsidP="00085860">
      <w:pPr>
        <w:rPr>
          <w:rFonts w:ascii="Arial" w:hAnsi="Arial" w:cs="Arial"/>
          <w:bCs/>
          <w:sz w:val="18"/>
          <w:szCs w:val="18"/>
        </w:rPr>
      </w:pPr>
      <w:r w:rsidRPr="000F30B7">
        <w:rPr>
          <w:rFonts w:ascii="Arial" w:hAnsi="Arial" w:cs="Arial"/>
          <w:bCs/>
          <w:sz w:val="18"/>
          <w:szCs w:val="18"/>
        </w:rPr>
        <w:t xml:space="preserve">Current year </w:t>
      </w:r>
      <w:r>
        <w:rPr>
          <w:rFonts w:ascii="Arial" w:hAnsi="Arial" w:cs="Arial"/>
          <w:bCs/>
          <w:sz w:val="18"/>
          <w:szCs w:val="18"/>
        </w:rPr>
        <w:t xml:space="preserve">adjusting </w:t>
      </w:r>
      <w:r w:rsidRPr="000F30B7">
        <w:rPr>
          <w:rFonts w:ascii="Arial" w:hAnsi="Arial" w:cs="Arial"/>
          <w:bCs/>
          <w:sz w:val="18"/>
          <w:szCs w:val="18"/>
        </w:rPr>
        <w:t>items include a £</w:t>
      </w:r>
      <w:r>
        <w:rPr>
          <w:rFonts w:ascii="Arial" w:hAnsi="Arial" w:cs="Arial"/>
          <w:bCs/>
          <w:sz w:val="18"/>
          <w:szCs w:val="18"/>
        </w:rPr>
        <w:t>9</w:t>
      </w:r>
      <w:r w:rsidRPr="000F30B7">
        <w:rPr>
          <w:rFonts w:ascii="Arial" w:hAnsi="Arial" w:cs="Arial"/>
          <w:bCs/>
          <w:sz w:val="18"/>
          <w:szCs w:val="18"/>
        </w:rPr>
        <w:t>m credit principally arising due to savings on</w:t>
      </w:r>
      <w:r w:rsidR="007E54B8">
        <w:rPr>
          <w:rFonts w:ascii="Arial" w:hAnsi="Arial" w:cs="Arial"/>
          <w:bCs/>
          <w:sz w:val="18"/>
          <w:szCs w:val="18"/>
        </w:rPr>
        <w:t xml:space="preserve"> costs relating to legacy store closure programmes </w:t>
      </w:r>
      <w:r w:rsidR="00AA38A5">
        <w:rPr>
          <w:rFonts w:ascii="Arial" w:hAnsi="Arial" w:cs="Arial"/>
          <w:bCs/>
          <w:sz w:val="18"/>
          <w:szCs w:val="18"/>
        </w:rPr>
        <w:t xml:space="preserve">in France </w:t>
      </w:r>
      <w:r w:rsidRPr="000F30B7">
        <w:rPr>
          <w:rFonts w:ascii="Arial" w:hAnsi="Arial" w:cs="Arial"/>
          <w:bCs/>
          <w:sz w:val="18"/>
          <w:szCs w:val="18"/>
        </w:rPr>
        <w:t>as compared with the original restructuring provisions recognised</w:t>
      </w:r>
      <w:r w:rsidR="006009BD">
        <w:rPr>
          <w:rFonts w:ascii="Arial" w:hAnsi="Arial" w:cs="Arial"/>
          <w:bCs/>
          <w:sz w:val="18"/>
          <w:szCs w:val="18"/>
        </w:rPr>
        <w:t xml:space="preserve"> as adjusting items. </w:t>
      </w:r>
    </w:p>
    <w:p w14:paraId="64C3D15D" w14:textId="77777777" w:rsidR="000F30B7" w:rsidRDefault="000F30B7" w:rsidP="00085860">
      <w:pPr>
        <w:rPr>
          <w:rFonts w:ascii="Arial" w:hAnsi="Arial" w:cs="Arial"/>
          <w:bCs/>
          <w:sz w:val="18"/>
          <w:szCs w:val="18"/>
          <w:highlight w:val="yellow"/>
        </w:rPr>
      </w:pPr>
    </w:p>
    <w:p w14:paraId="31552620" w14:textId="67C6B611" w:rsidR="00D27889" w:rsidRDefault="00D27889" w:rsidP="00085860">
      <w:pPr>
        <w:rPr>
          <w:rFonts w:ascii="Arial" w:hAnsi="Arial" w:cs="Arial"/>
          <w:bCs/>
          <w:sz w:val="18"/>
          <w:szCs w:val="18"/>
        </w:rPr>
      </w:pPr>
      <w:r w:rsidRPr="00D27889">
        <w:rPr>
          <w:rFonts w:ascii="Arial" w:hAnsi="Arial" w:cs="Arial"/>
          <w:bCs/>
          <w:sz w:val="18"/>
          <w:szCs w:val="18"/>
        </w:rPr>
        <w:t>A £</w:t>
      </w:r>
      <w:r>
        <w:rPr>
          <w:rFonts w:ascii="Arial" w:hAnsi="Arial" w:cs="Arial"/>
          <w:bCs/>
          <w:sz w:val="18"/>
          <w:szCs w:val="18"/>
        </w:rPr>
        <w:t>9</w:t>
      </w:r>
      <w:r w:rsidRPr="00D27889">
        <w:rPr>
          <w:rFonts w:ascii="Arial" w:hAnsi="Arial" w:cs="Arial"/>
          <w:bCs/>
          <w:sz w:val="18"/>
          <w:szCs w:val="18"/>
        </w:rPr>
        <w:t>m liability that was held in relation to an uncertain</w:t>
      </w:r>
      <w:r w:rsidR="00361E95">
        <w:rPr>
          <w:rFonts w:ascii="Arial" w:hAnsi="Arial" w:cs="Arial"/>
          <w:bCs/>
          <w:sz w:val="18"/>
          <w:szCs w:val="18"/>
        </w:rPr>
        <w:t xml:space="preserve"> operating</w:t>
      </w:r>
      <w:r w:rsidRPr="00D27889">
        <w:rPr>
          <w:rFonts w:ascii="Arial" w:hAnsi="Arial" w:cs="Arial"/>
          <w:bCs/>
          <w:sz w:val="18"/>
          <w:szCs w:val="18"/>
        </w:rPr>
        <w:t xml:space="preserve"> tax position in France has been released in the </w:t>
      </w:r>
      <w:r>
        <w:rPr>
          <w:rFonts w:ascii="Arial" w:hAnsi="Arial" w:cs="Arial"/>
          <w:bCs/>
          <w:sz w:val="18"/>
          <w:szCs w:val="18"/>
        </w:rPr>
        <w:t>year</w:t>
      </w:r>
      <w:r w:rsidRPr="00D27889">
        <w:rPr>
          <w:rFonts w:ascii="Arial" w:hAnsi="Arial" w:cs="Arial"/>
          <w:bCs/>
          <w:sz w:val="18"/>
          <w:szCs w:val="18"/>
        </w:rPr>
        <w:t>. This formed part of a liability of £26m that had been recorded as an adjusting item in 2019/20.</w:t>
      </w:r>
    </w:p>
    <w:p w14:paraId="12052E58" w14:textId="6BCF9A1E" w:rsidR="00D27889" w:rsidRDefault="00D27889" w:rsidP="00085860">
      <w:pPr>
        <w:rPr>
          <w:rFonts w:ascii="Arial" w:hAnsi="Arial" w:cs="Arial"/>
          <w:bCs/>
          <w:sz w:val="18"/>
          <w:szCs w:val="18"/>
        </w:rPr>
      </w:pPr>
    </w:p>
    <w:p w14:paraId="3FFB3EA8" w14:textId="47097F48" w:rsidR="00D27889" w:rsidRDefault="0052240E" w:rsidP="00085860">
      <w:pPr>
        <w:rPr>
          <w:rFonts w:ascii="Arial" w:hAnsi="Arial" w:cs="Arial"/>
          <w:bCs/>
          <w:sz w:val="18"/>
          <w:szCs w:val="18"/>
        </w:rPr>
      </w:pPr>
      <w:bookmarkStart w:id="27" w:name="_Hlk98611072"/>
      <w:r w:rsidRPr="0052240E">
        <w:rPr>
          <w:rFonts w:ascii="Arial" w:hAnsi="Arial" w:cs="Arial"/>
          <w:bCs/>
          <w:sz w:val="18"/>
          <w:szCs w:val="18"/>
        </w:rPr>
        <w:t xml:space="preserve">In </w:t>
      </w:r>
      <w:r>
        <w:rPr>
          <w:rFonts w:ascii="Arial" w:hAnsi="Arial" w:cs="Arial"/>
          <w:bCs/>
          <w:sz w:val="18"/>
          <w:szCs w:val="18"/>
        </w:rPr>
        <w:t>the prior year</w:t>
      </w:r>
      <w:r w:rsidRPr="0052240E">
        <w:rPr>
          <w:rFonts w:ascii="Arial" w:hAnsi="Arial" w:cs="Arial"/>
          <w:bCs/>
          <w:sz w:val="18"/>
          <w:szCs w:val="18"/>
        </w:rPr>
        <w:t xml:space="preserve">, the Group commenced formal consultation with employee representatives regarding its proposal to implement a new commercial operating model. </w:t>
      </w:r>
      <w:r w:rsidR="007E54B8">
        <w:rPr>
          <w:rFonts w:ascii="Arial" w:hAnsi="Arial" w:cs="Arial"/>
          <w:bCs/>
          <w:sz w:val="18"/>
          <w:szCs w:val="18"/>
        </w:rPr>
        <w:t>A credit of £4m has been recognised in the current year due to cost savings as compared with the original restructuring provisions recognised</w:t>
      </w:r>
      <w:r w:rsidR="006009BD">
        <w:rPr>
          <w:rFonts w:ascii="Arial" w:hAnsi="Arial" w:cs="Arial"/>
          <w:bCs/>
          <w:sz w:val="18"/>
          <w:szCs w:val="18"/>
        </w:rPr>
        <w:t xml:space="preserve"> as adjusting items. </w:t>
      </w:r>
    </w:p>
    <w:bookmarkEnd w:id="27"/>
    <w:p w14:paraId="1146333D" w14:textId="77777777" w:rsidR="0052240E" w:rsidRDefault="0052240E" w:rsidP="00085860">
      <w:pPr>
        <w:rPr>
          <w:rFonts w:ascii="Arial" w:hAnsi="Arial" w:cs="Arial"/>
          <w:bCs/>
          <w:sz w:val="18"/>
          <w:szCs w:val="18"/>
        </w:rPr>
      </w:pPr>
    </w:p>
    <w:p w14:paraId="17E938D1" w14:textId="34437579" w:rsidR="00D27889" w:rsidRDefault="00D27889" w:rsidP="00085860">
      <w:pPr>
        <w:rPr>
          <w:rFonts w:ascii="Arial" w:hAnsi="Arial" w:cs="Arial"/>
          <w:bCs/>
          <w:sz w:val="18"/>
          <w:szCs w:val="18"/>
        </w:rPr>
      </w:pPr>
      <w:r w:rsidRPr="00D27889">
        <w:rPr>
          <w:rFonts w:ascii="Arial" w:hAnsi="Arial" w:cs="Arial"/>
          <w:bCs/>
          <w:sz w:val="18"/>
          <w:szCs w:val="18"/>
        </w:rPr>
        <w:t>A profit of £</w:t>
      </w:r>
      <w:r>
        <w:rPr>
          <w:rFonts w:ascii="Arial" w:hAnsi="Arial" w:cs="Arial"/>
          <w:bCs/>
          <w:sz w:val="18"/>
          <w:szCs w:val="18"/>
        </w:rPr>
        <w:t>3</w:t>
      </w:r>
      <w:r w:rsidRPr="00D27889">
        <w:rPr>
          <w:rFonts w:ascii="Arial" w:hAnsi="Arial" w:cs="Arial"/>
          <w:bCs/>
          <w:sz w:val="18"/>
          <w:szCs w:val="18"/>
        </w:rPr>
        <w:t xml:space="preserve">m has been recorded on the </w:t>
      </w:r>
      <w:r w:rsidR="003B05CE">
        <w:rPr>
          <w:rFonts w:ascii="Arial" w:hAnsi="Arial" w:cs="Arial"/>
          <w:bCs/>
          <w:sz w:val="18"/>
          <w:szCs w:val="18"/>
        </w:rPr>
        <w:t>exit</w:t>
      </w:r>
      <w:r w:rsidRPr="00D27889">
        <w:rPr>
          <w:rFonts w:ascii="Arial" w:hAnsi="Arial" w:cs="Arial"/>
          <w:bCs/>
          <w:sz w:val="18"/>
          <w:szCs w:val="18"/>
        </w:rPr>
        <w:t xml:space="preserve"> of</w:t>
      </w:r>
      <w:r w:rsidR="003B0ACF">
        <w:rPr>
          <w:rFonts w:ascii="Arial" w:hAnsi="Arial" w:cs="Arial"/>
          <w:bCs/>
          <w:sz w:val="18"/>
          <w:szCs w:val="18"/>
        </w:rPr>
        <w:t xml:space="preserve"> two properties in the UK and </w:t>
      </w:r>
      <w:r w:rsidRPr="00D27889">
        <w:rPr>
          <w:rFonts w:ascii="Arial" w:hAnsi="Arial" w:cs="Arial"/>
          <w:bCs/>
          <w:sz w:val="18"/>
          <w:szCs w:val="18"/>
        </w:rPr>
        <w:t>one property in France.</w:t>
      </w:r>
    </w:p>
    <w:p w14:paraId="1E9424F2" w14:textId="69117DFE" w:rsidR="009D5F13" w:rsidRDefault="009D5F13" w:rsidP="00085860">
      <w:pPr>
        <w:rPr>
          <w:rFonts w:ascii="Arial" w:hAnsi="Arial" w:cs="Arial"/>
          <w:bCs/>
          <w:sz w:val="18"/>
          <w:szCs w:val="18"/>
        </w:rPr>
      </w:pPr>
    </w:p>
    <w:p w14:paraId="5F1B567C" w14:textId="50593F83" w:rsidR="009D5F13" w:rsidRDefault="00B16BA8" w:rsidP="00085860">
      <w:pPr>
        <w:rPr>
          <w:rFonts w:ascii="Arial" w:hAnsi="Arial" w:cs="Arial"/>
          <w:bCs/>
          <w:sz w:val="18"/>
          <w:szCs w:val="18"/>
        </w:rPr>
      </w:pPr>
      <w:r w:rsidRPr="00B16BA8">
        <w:rPr>
          <w:rFonts w:ascii="Arial" w:hAnsi="Arial" w:cs="Arial"/>
          <w:bCs/>
          <w:sz w:val="18"/>
          <w:szCs w:val="18"/>
        </w:rPr>
        <w:t>Prior year and other adjusting tax items of £48m relate principally to the impact of the enacted future increase in the UK tax rate on deferred tax balances and a release of prior year provisions for uncertain tax positions, which reflect a reassessment of expected outcomes, agreed positions with tax authorities and items that have time-expired. Of this amount, a £26m credit is included within current tax and a £22m credit is included within deferred tax respectively</w:t>
      </w:r>
      <w:r w:rsidR="009D5F13" w:rsidRPr="009D5F13">
        <w:rPr>
          <w:rFonts w:ascii="Arial" w:hAnsi="Arial" w:cs="Arial"/>
          <w:bCs/>
          <w:sz w:val="18"/>
          <w:szCs w:val="18"/>
        </w:rPr>
        <w:t>. Refer to note 6.</w:t>
      </w:r>
    </w:p>
    <w:bookmarkEnd w:id="26"/>
    <w:p w14:paraId="355BE01B" w14:textId="77777777" w:rsidR="00D27889" w:rsidRDefault="00D27889" w:rsidP="00085860">
      <w:pPr>
        <w:rPr>
          <w:rFonts w:ascii="Arial" w:hAnsi="Arial" w:cs="Arial"/>
          <w:bCs/>
          <w:sz w:val="18"/>
          <w:szCs w:val="18"/>
          <w:highlight w:val="yellow"/>
        </w:rPr>
      </w:pPr>
    </w:p>
    <w:p w14:paraId="02E882A8" w14:textId="77777777" w:rsidR="00D27889" w:rsidRPr="00037BF0" w:rsidRDefault="00D27889" w:rsidP="00085860">
      <w:pPr>
        <w:rPr>
          <w:rFonts w:ascii="Arial" w:hAnsi="Arial" w:cs="Arial"/>
          <w:bCs/>
          <w:sz w:val="18"/>
          <w:szCs w:val="18"/>
          <w:highlight w:val="yellow"/>
        </w:rPr>
      </w:pPr>
    </w:p>
    <w:p w14:paraId="270675B6" w14:textId="756F0538" w:rsidR="005028B9" w:rsidRPr="00DA1571" w:rsidRDefault="00DC25B4" w:rsidP="00DA1571">
      <w:pPr>
        <w:numPr>
          <w:ilvl w:val="0"/>
          <w:numId w:val="1"/>
        </w:numPr>
        <w:tabs>
          <w:tab w:val="clear" w:pos="570"/>
          <w:tab w:val="num" w:pos="0"/>
        </w:tabs>
        <w:ind w:left="0" w:hanging="567"/>
        <w:jc w:val="both"/>
        <w:rPr>
          <w:rFonts w:ascii="Arial" w:hAnsi="Arial" w:cs="Arial"/>
          <w:b/>
          <w:sz w:val="18"/>
          <w:szCs w:val="18"/>
        </w:rPr>
      </w:pPr>
      <w:bookmarkStart w:id="28" w:name="_Hlk34031167"/>
      <w:bookmarkStart w:id="29" w:name="_Hlk2341759"/>
      <w:bookmarkEnd w:id="22"/>
      <w:bookmarkEnd w:id="23"/>
      <w:bookmarkEnd w:id="24"/>
      <w:bookmarkEnd w:id="25"/>
      <w:r w:rsidRPr="00DA1571">
        <w:rPr>
          <w:rFonts w:ascii="Arial" w:hAnsi="Arial" w:cs="Arial"/>
          <w:b/>
          <w:sz w:val="18"/>
          <w:szCs w:val="18"/>
        </w:rPr>
        <w:t xml:space="preserve">Net finance </w:t>
      </w:r>
      <w:r w:rsidR="002C7BBF" w:rsidRPr="00DA1571">
        <w:rPr>
          <w:rFonts w:ascii="Arial" w:hAnsi="Arial" w:cs="Arial"/>
          <w:b/>
          <w:sz w:val="18"/>
          <w:szCs w:val="18"/>
        </w:rPr>
        <w:t>costs</w:t>
      </w:r>
    </w:p>
    <w:p w14:paraId="3DDE7E08" w14:textId="77777777" w:rsidR="00DC25B4" w:rsidRPr="00037BF0" w:rsidRDefault="00DC25B4" w:rsidP="00DA1571"/>
    <w:tbl>
      <w:tblPr>
        <w:tblW w:w="5001" w:type="pct"/>
        <w:tblLook w:val="0000" w:firstRow="0" w:lastRow="0" w:firstColumn="0" w:lastColumn="0" w:noHBand="0" w:noVBand="0"/>
      </w:tblPr>
      <w:tblGrid>
        <w:gridCol w:w="6812"/>
        <w:gridCol w:w="1628"/>
        <w:gridCol w:w="1417"/>
      </w:tblGrid>
      <w:tr w:rsidR="009727A1" w:rsidRPr="00037BF0" w14:paraId="5CE8E3D0" w14:textId="77777777" w:rsidTr="00037BF0">
        <w:trPr>
          <w:trHeight w:val="240"/>
        </w:trPr>
        <w:tc>
          <w:tcPr>
            <w:tcW w:w="3455" w:type="pct"/>
            <w:tcBorders>
              <w:top w:val="nil"/>
              <w:left w:val="nil"/>
              <w:bottom w:val="single" w:sz="4" w:space="0" w:color="auto"/>
              <w:right w:val="nil"/>
            </w:tcBorders>
            <w:noWrap/>
            <w:vAlign w:val="bottom"/>
          </w:tcPr>
          <w:p w14:paraId="1B95C8F8" w14:textId="77777777" w:rsidR="00B11F69" w:rsidRPr="00037BF0" w:rsidRDefault="00B11F69" w:rsidP="00B11F69">
            <w:pPr>
              <w:rPr>
                <w:rFonts w:ascii="Arial" w:hAnsi="Arial" w:cs="Arial"/>
                <w:sz w:val="18"/>
                <w:szCs w:val="18"/>
              </w:rPr>
            </w:pPr>
            <w:bookmarkStart w:id="30" w:name="_Hlk65604937"/>
            <w:r w:rsidRPr="00037BF0">
              <w:rPr>
                <w:rFonts w:ascii="Arial" w:hAnsi="Arial" w:cs="Arial"/>
                <w:sz w:val="18"/>
                <w:szCs w:val="18"/>
              </w:rPr>
              <w:t>£ millions</w:t>
            </w:r>
          </w:p>
        </w:tc>
        <w:tc>
          <w:tcPr>
            <w:tcW w:w="826" w:type="pct"/>
            <w:tcBorders>
              <w:top w:val="nil"/>
              <w:left w:val="nil"/>
              <w:bottom w:val="single" w:sz="4" w:space="0" w:color="auto"/>
              <w:right w:val="nil"/>
            </w:tcBorders>
            <w:noWrap/>
            <w:vAlign w:val="bottom"/>
          </w:tcPr>
          <w:p w14:paraId="5C4B9BF9" w14:textId="720B2F7C" w:rsidR="00B11F69" w:rsidRPr="00037BF0" w:rsidRDefault="00B11F69" w:rsidP="00010337">
            <w:pPr>
              <w:jc w:val="right"/>
              <w:rPr>
                <w:rFonts w:ascii="Arial" w:hAnsi="Arial" w:cs="Arial"/>
                <w:bCs/>
                <w:sz w:val="18"/>
                <w:szCs w:val="18"/>
              </w:rPr>
            </w:pPr>
            <w:r w:rsidRPr="00037BF0">
              <w:rPr>
                <w:rFonts w:ascii="Arial" w:hAnsi="Arial" w:cs="Arial"/>
                <w:bCs/>
                <w:sz w:val="18"/>
                <w:szCs w:val="18"/>
              </w:rPr>
              <w:t>20</w:t>
            </w:r>
            <w:r w:rsidR="007A54E5" w:rsidRPr="00037BF0">
              <w:rPr>
                <w:rFonts w:ascii="Arial" w:hAnsi="Arial" w:cs="Arial"/>
                <w:bCs/>
                <w:sz w:val="18"/>
                <w:szCs w:val="18"/>
              </w:rPr>
              <w:t>2</w:t>
            </w:r>
            <w:r w:rsidR="009E6B45" w:rsidRPr="00037BF0">
              <w:rPr>
                <w:rFonts w:ascii="Arial" w:hAnsi="Arial" w:cs="Arial"/>
                <w:bCs/>
                <w:sz w:val="18"/>
                <w:szCs w:val="18"/>
              </w:rPr>
              <w:t>1</w:t>
            </w:r>
            <w:r w:rsidR="000E12B5" w:rsidRPr="00037BF0">
              <w:rPr>
                <w:rFonts w:ascii="Arial" w:hAnsi="Arial" w:cs="Arial"/>
                <w:bCs/>
                <w:sz w:val="18"/>
                <w:szCs w:val="18"/>
              </w:rPr>
              <w:t>/2</w:t>
            </w:r>
            <w:r w:rsidR="009E6B45" w:rsidRPr="00037BF0">
              <w:rPr>
                <w:rFonts w:ascii="Arial" w:hAnsi="Arial" w:cs="Arial"/>
                <w:bCs/>
                <w:sz w:val="18"/>
                <w:szCs w:val="18"/>
              </w:rPr>
              <w:t>2</w:t>
            </w:r>
          </w:p>
        </w:tc>
        <w:tc>
          <w:tcPr>
            <w:tcW w:w="719" w:type="pct"/>
            <w:tcBorders>
              <w:top w:val="nil"/>
              <w:left w:val="nil"/>
              <w:bottom w:val="single" w:sz="4" w:space="0" w:color="auto"/>
              <w:right w:val="nil"/>
            </w:tcBorders>
            <w:vAlign w:val="bottom"/>
          </w:tcPr>
          <w:p w14:paraId="5BAB7D0B" w14:textId="02F8D7C7" w:rsidR="00B11F69" w:rsidRPr="00037BF0" w:rsidRDefault="009E6B45" w:rsidP="000E12B5">
            <w:pPr>
              <w:jc w:val="right"/>
              <w:rPr>
                <w:rFonts w:ascii="Arial" w:hAnsi="Arial" w:cs="Arial"/>
                <w:bCs/>
                <w:sz w:val="18"/>
                <w:szCs w:val="18"/>
              </w:rPr>
            </w:pPr>
            <w:r w:rsidRPr="00037BF0">
              <w:rPr>
                <w:rFonts w:ascii="Arial" w:hAnsi="Arial" w:cs="Arial"/>
                <w:bCs/>
                <w:sz w:val="18"/>
                <w:szCs w:val="18"/>
              </w:rPr>
              <w:t>2020/21</w:t>
            </w:r>
          </w:p>
        </w:tc>
      </w:tr>
      <w:tr w:rsidR="009E6B45" w:rsidRPr="00037BF0" w14:paraId="09D5E16E" w14:textId="77777777" w:rsidTr="00037BF0">
        <w:trPr>
          <w:trHeight w:val="240"/>
        </w:trPr>
        <w:tc>
          <w:tcPr>
            <w:tcW w:w="3455" w:type="pct"/>
            <w:tcBorders>
              <w:top w:val="nil"/>
              <w:left w:val="nil"/>
              <w:right w:val="nil"/>
            </w:tcBorders>
            <w:noWrap/>
            <w:vAlign w:val="bottom"/>
          </w:tcPr>
          <w:p w14:paraId="6D789414" w14:textId="0ED22FF3" w:rsidR="009E6B45" w:rsidRPr="00037BF0" w:rsidRDefault="009E6B45" w:rsidP="009E6B45">
            <w:pPr>
              <w:rPr>
                <w:rFonts w:ascii="Arial" w:hAnsi="Arial" w:cs="Arial"/>
                <w:sz w:val="18"/>
                <w:szCs w:val="18"/>
              </w:rPr>
            </w:pPr>
            <w:r w:rsidRPr="00037BF0">
              <w:rPr>
                <w:rFonts w:ascii="Arial" w:hAnsi="Arial" w:cs="Arial"/>
                <w:sz w:val="18"/>
                <w:szCs w:val="18"/>
              </w:rPr>
              <w:t>Bank overdrafts</w:t>
            </w:r>
            <w:r w:rsidR="00756403">
              <w:rPr>
                <w:rFonts w:ascii="Arial" w:hAnsi="Arial" w:cs="Arial"/>
                <w:sz w:val="18"/>
                <w:szCs w:val="18"/>
              </w:rPr>
              <w:t xml:space="preserve">, </w:t>
            </w:r>
            <w:r w:rsidRPr="00037BF0">
              <w:rPr>
                <w:rFonts w:ascii="Arial" w:hAnsi="Arial" w:cs="Arial"/>
                <w:sz w:val="18"/>
                <w:szCs w:val="18"/>
              </w:rPr>
              <w:t>bank loans</w:t>
            </w:r>
            <w:r w:rsidR="00756403">
              <w:rPr>
                <w:rFonts w:ascii="Arial" w:hAnsi="Arial" w:cs="Arial"/>
                <w:sz w:val="18"/>
                <w:szCs w:val="18"/>
              </w:rPr>
              <w:t xml:space="preserve"> and derivatives</w:t>
            </w:r>
          </w:p>
        </w:tc>
        <w:tc>
          <w:tcPr>
            <w:tcW w:w="826" w:type="pct"/>
            <w:tcBorders>
              <w:top w:val="nil"/>
              <w:left w:val="nil"/>
              <w:right w:val="nil"/>
            </w:tcBorders>
            <w:noWrap/>
            <w:vAlign w:val="bottom"/>
          </w:tcPr>
          <w:p w14:paraId="45D5A439" w14:textId="36D135EB" w:rsidR="009E6B45" w:rsidRPr="0006000E" w:rsidRDefault="0006000E" w:rsidP="009E6B45">
            <w:pPr>
              <w:jc w:val="right"/>
              <w:rPr>
                <w:rFonts w:ascii="Arial" w:hAnsi="Arial" w:cs="Arial"/>
                <w:b/>
                <w:sz w:val="18"/>
                <w:szCs w:val="18"/>
              </w:rPr>
            </w:pPr>
            <w:r w:rsidRPr="0006000E">
              <w:rPr>
                <w:rFonts w:ascii="Arial" w:hAnsi="Arial" w:cs="Arial"/>
                <w:b/>
                <w:sz w:val="18"/>
                <w:szCs w:val="18"/>
              </w:rPr>
              <w:t>(</w:t>
            </w:r>
            <w:r w:rsidR="00E455DB">
              <w:rPr>
                <w:rFonts w:ascii="Arial" w:hAnsi="Arial" w:cs="Arial"/>
                <w:b/>
                <w:sz w:val="18"/>
                <w:szCs w:val="18"/>
              </w:rPr>
              <w:t>7</w:t>
            </w:r>
            <w:r w:rsidRPr="0006000E">
              <w:rPr>
                <w:rFonts w:ascii="Arial" w:hAnsi="Arial" w:cs="Arial"/>
                <w:b/>
                <w:sz w:val="18"/>
                <w:szCs w:val="18"/>
              </w:rPr>
              <w:t>)</w:t>
            </w:r>
          </w:p>
        </w:tc>
        <w:tc>
          <w:tcPr>
            <w:tcW w:w="719" w:type="pct"/>
            <w:tcBorders>
              <w:top w:val="nil"/>
              <w:left w:val="nil"/>
              <w:right w:val="nil"/>
            </w:tcBorders>
            <w:vAlign w:val="bottom"/>
          </w:tcPr>
          <w:p w14:paraId="3009FA58" w14:textId="5F5F80EA" w:rsidR="009E6B45" w:rsidRPr="00037BF0" w:rsidRDefault="009E6B45" w:rsidP="009E6B45">
            <w:pPr>
              <w:jc w:val="right"/>
              <w:rPr>
                <w:rFonts w:ascii="Arial" w:hAnsi="Arial" w:cs="Arial"/>
                <w:bCs/>
                <w:sz w:val="18"/>
                <w:szCs w:val="18"/>
              </w:rPr>
            </w:pPr>
            <w:r w:rsidRPr="00037BF0">
              <w:rPr>
                <w:rFonts w:ascii="Arial" w:hAnsi="Arial" w:cs="Arial"/>
                <w:bCs/>
                <w:sz w:val="18"/>
                <w:szCs w:val="18"/>
              </w:rPr>
              <w:t>(13)</w:t>
            </w:r>
          </w:p>
        </w:tc>
      </w:tr>
      <w:tr w:rsidR="009E6B45" w:rsidRPr="00037BF0" w14:paraId="6DDC245E" w14:textId="77777777" w:rsidTr="00037BF0">
        <w:trPr>
          <w:trHeight w:val="240"/>
        </w:trPr>
        <w:tc>
          <w:tcPr>
            <w:tcW w:w="3455" w:type="pct"/>
            <w:tcBorders>
              <w:top w:val="nil"/>
              <w:left w:val="nil"/>
              <w:right w:val="nil"/>
            </w:tcBorders>
            <w:noWrap/>
            <w:vAlign w:val="bottom"/>
          </w:tcPr>
          <w:p w14:paraId="6D35FC2B" w14:textId="71368B8C" w:rsidR="009E6B45" w:rsidRPr="00037BF0" w:rsidRDefault="009E6B45" w:rsidP="009E6B45">
            <w:pPr>
              <w:rPr>
                <w:rFonts w:ascii="Arial" w:hAnsi="Arial" w:cs="Arial"/>
                <w:sz w:val="18"/>
                <w:szCs w:val="18"/>
              </w:rPr>
            </w:pPr>
            <w:r w:rsidRPr="00037BF0">
              <w:rPr>
                <w:rFonts w:ascii="Arial" w:hAnsi="Arial" w:cs="Arial"/>
                <w:sz w:val="18"/>
                <w:szCs w:val="18"/>
              </w:rPr>
              <w:t>Fixed term debt</w:t>
            </w:r>
          </w:p>
        </w:tc>
        <w:tc>
          <w:tcPr>
            <w:tcW w:w="826" w:type="pct"/>
            <w:tcBorders>
              <w:top w:val="nil"/>
              <w:left w:val="nil"/>
              <w:right w:val="nil"/>
            </w:tcBorders>
            <w:noWrap/>
            <w:vAlign w:val="bottom"/>
          </w:tcPr>
          <w:p w14:paraId="4B17FB33" w14:textId="2365E6CB" w:rsidR="009E6B45" w:rsidRPr="0006000E" w:rsidRDefault="0006000E" w:rsidP="009E6B45">
            <w:pPr>
              <w:jc w:val="right"/>
              <w:rPr>
                <w:rFonts w:ascii="Arial" w:hAnsi="Arial" w:cs="Arial"/>
                <w:b/>
                <w:sz w:val="18"/>
                <w:szCs w:val="18"/>
              </w:rPr>
            </w:pPr>
            <w:r w:rsidRPr="0006000E">
              <w:rPr>
                <w:rFonts w:ascii="Arial" w:hAnsi="Arial" w:cs="Arial"/>
                <w:b/>
                <w:sz w:val="18"/>
                <w:szCs w:val="18"/>
              </w:rPr>
              <w:t>(3)</w:t>
            </w:r>
          </w:p>
        </w:tc>
        <w:tc>
          <w:tcPr>
            <w:tcW w:w="719" w:type="pct"/>
            <w:tcBorders>
              <w:top w:val="nil"/>
              <w:left w:val="nil"/>
              <w:right w:val="nil"/>
            </w:tcBorders>
            <w:vAlign w:val="bottom"/>
          </w:tcPr>
          <w:p w14:paraId="720CBDD9" w14:textId="00984149" w:rsidR="009E6B45" w:rsidRPr="00037BF0" w:rsidRDefault="009E6B45" w:rsidP="009E6B45">
            <w:pPr>
              <w:jc w:val="right"/>
              <w:rPr>
                <w:rFonts w:ascii="Arial" w:hAnsi="Arial" w:cs="Arial"/>
                <w:bCs/>
                <w:sz w:val="18"/>
                <w:szCs w:val="18"/>
              </w:rPr>
            </w:pPr>
            <w:r w:rsidRPr="00037BF0">
              <w:rPr>
                <w:rFonts w:ascii="Arial" w:hAnsi="Arial" w:cs="Arial"/>
                <w:bCs/>
                <w:sz w:val="18"/>
                <w:szCs w:val="18"/>
              </w:rPr>
              <w:t>(14)</w:t>
            </w:r>
          </w:p>
        </w:tc>
      </w:tr>
      <w:tr w:rsidR="009E6B45" w:rsidRPr="00037BF0" w14:paraId="230E06BE" w14:textId="77777777" w:rsidTr="00037BF0">
        <w:trPr>
          <w:trHeight w:val="240"/>
        </w:trPr>
        <w:tc>
          <w:tcPr>
            <w:tcW w:w="3455" w:type="pct"/>
            <w:tcBorders>
              <w:left w:val="nil"/>
              <w:bottom w:val="nil"/>
              <w:right w:val="nil"/>
            </w:tcBorders>
            <w:noWrap/>
            <w:vAlign w:val="bottom"/>
          </w:tcPr>
          <w:p w14:paraId="316C11C7" w14:textId="32DED822" w:rsidR="009E6B45" w:rsidRPr="00037BF0" w:rsidRDefault="009E6B45" w:rsidP="009E6B45">
            <w:pPr>
              <w:rPr>
                <w:rFonts w:ascii="Arial" w:hAnsi="Arial" w:cs="Arial"/>
                <w:sz w:val="18"/>
                <w:szCs w:val="18"/>
              </w:rPr>
            </w:pPr>
            <w:r w:rsidRPr="00037BF0">
              <w:rPr>
                <w:rFonts w:ascii="Arial" w:hAnsi="Arial" w:cs="Arial"/>
                <w:sz w:val="18"/>
                <w:szCs w:val="18"/>
              </w:rPr>
              <w:t>Lease liabilities</w:t>
            </w:r>
          </w:p>
        </w:tc>
        <w:tc>
          <w:tcPr>
            <w:tcW w:w="826" w:type="pct"/>
            <w:tcBorders>
              <w:left w:val="nil"/>
              <w:bottom w:val="nil"/>
              <w:right w:val="nil"/>
            </w:tcBorders>
            <w:noWrap/>
            <w:vAlign w:val="bottom"/>
          </w:tcPr>
          <w:p w14:paraId="19F2BADD" w14:textId="43480989" w:rsidR="009E6B45" w:rsidRPr="0006000E" w:rsidRDefault="0006000E" w:rsidP="009E6B45">
            <w:pPr>
              <w:jc w:val="right"/>
              <w:rPr>
                <w:rFonts w:ascii="Arial" w:hAnsi="Arial" w:cs="Arial"/>
                <w:b/>
                <w:sz w:val="18"/>
                <w:szCs w:val="18"/>
              </w:rPr>
            </w:pPr>
            <w:r w:rsidRPr="0006000E">
              <w:rPr>
                <w:rFonts w:ascii="Arial" w:hAnsi="Arial" w:cs="Arial"/>
                <w:b/>
                <w:sz w:val="18"/>
                <w:szCs w:val="18"/>
              </w:rPr>
              <w:t>(135)</w:t>
            </w:r>
          </w:p>
        </w:tc>
        <w:tc>
          <w:tcPr>
            <w:tcW w:w="719" w:type="pct"/>
            <w:tcBorders>
              <w:left w:val="nil"/>
              <w:bottom w:val="nil"/>
              <w:right w:val="nil"/>
            </w:tcBorders>
            <w:vAlign w:val="bottom"/>
          </w:tcPr>
          <w:p w14:paraId="0FF77346" w14:textId="5435804A" w:rsidR="009E6B45" w:rsidRPr="00037BF0" w:rsidRDefault="009E6B45" w:rsidP="009E6B45">
            <w:pPr>
              <w:jc w:val="right"/>
              <w:rPr>
                <w:rFonts w:ascii="Arial" w:hAnsi="Arial" w:cs="Arial"/>
                <w:bCs/>
                <w:sz w:val="18"/>
                <w:szCs w:val="18"/>
              </w:rPr>
            </w:pPr>
            <w:r w:rsidRPr="00037BF0">
              <w:rPr>
                <w:rFonts w:ascii="Arial" w:hAnsi="Arial" w:cs="Arial"/>
                <w:bCs/>
                <w:sz w:val="18"/>
                <w:szCs w:val="18"/>
              </w:rPr>
              <w:t>(153)</w:t>
            </w:r>
          </w:p>
        </w:tc>
      </w:tr>
      <w:tr w:rsidR="009E6B45" w:rsidRPr="00037BF0" w14:paraId="6360A545" w14:textId="77777777" w:rsidTr="00037BF0">
        <w:trPr>
          <w:trHeight w:val="240"/>
        </w:trPr>
        <w:tc>
          <w:tcPr>
            <w:tcW w:w="3455" w:type="pct"/>
            <w:tcBorders>
              <w:left w:val="nil"/>
              <w:right w:val="nil"/>
            </w:tcBorders>
            <w:noWrap/>
            <w:vAlign w:val="bottom"/>
          </w:tcPr>
          <w:p w14:paraId="53954A26" w14:textId="77777777" w:rsidR="009E6B45" w:rsidRPr="00037BF0" w:rsidRDefault="009E6B45" w:rsidP="009E6B45">
            <w:pPr>
              <w:rPr>
                <w:rFonts w:ascii="Arial" w:hAnsi="Arial" w:cs="Arial"/>
                <w:sz w:val="18"/>
                <w:szCs w:val="18"/>
              </w:rPr>
            </w:pPr>
            <w:r w:rsidRPr="00037BF0">
              <w:rPr>
                <w:rFonts w:ascii="Arial" w:hAnsi="Arial" w:cs="Arial"/>
                <w:sz w:val="18"/>
                <w:szCs w:val="18"/>
              </w:rPr>
              <w:t>Capitalised interest</w:t>
            </w:r>
          </w:p>
        </w:tc>
        <w:tc>
          <w:tcPr>
            <w:tcW w:w="826" w:type="pct"/>
            <w:tcBorders>
              <w:left w:val="nil"/>
              <w:right w:val="nil"/>
            </w:tcBorders>
            <w:noWrap/>
            <w:tcMar>
              <w:right w:w="142" w:type="dxa"/>
            </w:tcMar>
            <w:vAlign w:val="bottom"/>
          </w:tcPr>
          <w:p w14:paraId="214A754A" w14:textId="567B73DB" w:rsidR="009E6B45" w:rsidRPr="0006000E" w:rsidRDefault="009E6B45" w:rsidP="009E6B45">
            <w:pPr>
              <w:jc w:val="right"/>
              <w:rPr>
                <w:rFonts w:ascii="Arial" w:hAnsi="Arial" w:cs="Arial"/>
                <w:b/>
                <w:sz w:val="18"/>
                <w:szCs w:val="18"/>
              </w:rPr>
            </w:pPr>
            <w:r w:rsidRPr="0006000E">
              <w:rPr>
                <w:rFonts w:ascii="Arial" w:hAnsi="Arial" w:cs="Arial"/>
                <w:b/>
                <w:sz w:val="18"/>
                <w:szCs w:val="18"/>
              </w:rPr>
              <w:t>–</w:t>
            </w:r>
          </w:p>
        </w:tc>
        <w:tc>
          <w:tcPr>
            <w:tcW w:w="719" w:type="pct"/>
            <w:tcBorders>
              <w:left w:val="nil"/>
              <w:right w:val="nil"/>
            </w:tcBorders>
            <w:vAlign w:val="bottom"/>
          </w:tcPr>
          <w:p w14:paraId="4082576C" w14:textId="2199D13D" w:rsidR="009E6B45" w:rsidRPr="00037BF0" w:rsidRDefault="009E6B45" w:rsidP="009E6B45">
            <w:pPr>
              <w:jc w:val="right"/>
              <w:rPr>
                <w:rFonts w:ascii="Arial" w:hAnsi="Arial" w:cs="Arial"/>
                <w:bCs/>
                <w:sz w:val="18"/>
                <w:szCs w:val="18"/>
              </w:rPr>
            </w:pPr>
            <w:r w:rsidRPr="00037BF0">
              <w:rPr>
                <w:rFonts w:ascii="Arial" w:hAnsi="Arial" w:cs="Arial"/>
                <w:bCs/>
                <w:sz w:val="18"/>
                <w:szCs w:val="18"/>
              </w:rPr>
              <w:t>2</w:t>
            </w:r>
          </w:p>
        </w:tc>
      </w:tr>
      <w:tr w:rsidR="009E6B45" w:rsidRPr="00037BF0" w14:paraId="24A89305" w14:textId="77777777" w:rsidTr="00037BF0">
        <w:trPr>
          <w:trHeight w:val="240"/>
        </w:trPr>
        <w:tc>
          <w:tcPr>
            <w:tcW w:w="3455" w:type="pct"/>
            <w:tcBorders>
              <w:left w:val="nil"/>
              <w:right w:val="nil"/>
            </w:tcBorders>
            <w:noWrap/>
            <w:vAlign w:val="bottom"/>
          </w:tcPr>
          <w:p w14:paraId="5CA6E16B" w14:textId="7FC2CF99" w:rsidR="009E6B45" w:rsidRPr="00037BF0" w:rsidRDefault="009E6B45" w:rsidP="009E6B45">
            <w:pPr>
              <w:rPr>
                <w:rFonts w:ascii="Arial" w:hAnsi="Arial" w:cs="Arial"/>
                <w:sz w:val="18"/>
                <w:szCs w:val="18"/>
              </w:rPr>
            </w:pPr>
            <w:r w:rsidRPr="00037BF0">
              <w:rPr>
                <w:rFonts w:ascii="Arial" w:hAnsi="Arial" w:cs="Arial"/>
                <w:sz w:val="18"/>
                <w:szCs w:val="18"/>
              </w:rPr>
              <w:t>Other interest payable</w:t>
            </w:r>
          </w:p>
        </w:tc>
        <w:tc>
          <w:tcPr>
            <w:tcW w:w="826" w:type="pct"/>
            <w:tcBorders>
              <w:left w:val="nil"/>
              <w:right w:val="nil"/>
            </w:tcBorders>
            <w:noWrap/>
            <w:tcMar>
              <w:right w:w="142" w:type="dxa"/>
            </w:tcMar>
            <w:vAlign w:val="bottom"/>
          </w:tcPr>
          <w:p w14:paraId="0922B837" w14:textId="2815AC0C" w:rsidR="009E6B45" w:rsidRPr="0006000E" w:rsidRDefault="0006000E" w:rsidP="009E6B45">
            <w:pPr>
              <w:jc w:val="right"/>
              <w:rPr>
                <w:rFonts w:ascii="Arial" w:hAnsi="Arial" w:cs="Arial"/>
                <w:b/>
                <w:sz w:val="18"/>
                <w:szCs w:val="18"/>
              </w:rPr>
            </w:pPr>
            <w:r w:rsidRPr="0006000E">
              <w:rPr>
                <w:rFonts w:ascii="Arial" w:hAnsi="Arial" w:cs="Arial"/>
                <w:b/>
                <w:sz w:val="18"/>
                <w:szCs w:val="18"/>
              </w:rPr>
              <w:t>(</w:t>
            </w:r>
            <w:r w:rsidR="00E455DB">
              <w:rPr>
                <w:rFonts w:ascii="Arial" w:hAnsi="Arial" w:cs="Arial"/>
                <w:b/>
                <w:sz w:val="18"/>
                <w:szCs w:val="18"/>
              </w:rPr>
              <w:t>3</w:t>
            </w:r>
            <w:r w:rsidRPr="0006000E">
              <w:rPr>
                <w:rFonts w:ascii="Arial" w:hAnsi="Arial" w:cs="Arial"/>
                <w:b/>
                <w:sz w:val="18"/>
                <w:szCs w:val="18"/>
              </w:rPr>
              <w:t>)</w:t>
            </w:r>
          </w:p>
        </w:tc>
        <w:tc>
          <w:tcPr>
            <w:tcW w:w="719" w:type="pct"/>
            <w:tcBorders>
              <w:left w:val="nil"/>
              <w:right w:val="nil"/>
            </w:tcBorders>
            <w:vAlign w:val="bottom"/>
          </w:tcPr>
          <w:p w14:paraId="1401D081" w14:textId="125AD882" w:rsidR="009E6B45" w:rsidRPr="00037BF0" w:rsidRDefault="009E6B45" w:rsidP="009E6B45">
            <w:pPr>
              <w:jc w:val="right"/>
              <w:rPr>
                <w:rFonts w:ascii="Arial" w:hAnsi="Arial" w:cs="Arial"/>
                <w:bCs/>
                <w:sz w:val="18"/>
                <w:szCs w:val="18"/>
              </w:rPr>
            </w:pPr>
            <w:r w:rsidRPr="00037BF0">
              <w:rPr>
                <w:rFonts w:ascii="Arial" w:hAnsi="Arial" w:cs="Arial"/>
                <w:bCs/>
                <w:sz w:val="18"/>
                <w:szCs w:val="18"/>
              </w:rPr>
              <w:t>(2)</w:t>
            </w:r>
          </w:p>
        </w:tc>
      </w:tr>
      <w:tr w:rsidR="000775DC" w:rsidRPr="00037BF0" w14:paraId="796C4C6C" w14:textId="77777777" w:rsidTr="00037BF0">
        <w:trPr>
          <w:trHeight w:val="240"/>
        </w:trPr>
        <w:tc>
          <w:tcPr>
            <w:tcW w:w="3455" w:type="pct"/>
            <w:tcBorders>
              <w:top w:val="single" w:sz="4" w:space="0" w:color="auto"/>
              <w:left w:val="nil"/>
              <w:bottom w:val="single" w:sz="4" w:space="0" w:color="auto"/>
              <w:right w:val="nil"/>
            </w:tcBorders>
            <w:noWrap/>
            <w:vAlign w:val="bottom"/>
          </w:tcPr>
          <w:p w14:paraId="037298C0" w14:textId="3725417F" w:rsidR="000775DC" w:rsidRPr="00037BF0" w:rsidRDefault="000775DC" w:rsidP="009E6B45">
            <w:pPr>
              <w:rPr>
                <w:rFonts w:ascii="Arial" w:hAnsi="Arial" w:cs="Arial"/>
                <w:sz w:val="18"/>
                <w:szCs w:val="18"/>
              </w:rPr>
            </w:pPr>
            <w:r w:rsidRPr="00037BF0">
              <w:rPr>
                <w:rFonts w:ascii="Arial" w:hAnsi="Arial" w:cs="Arial"/>
                <w:b/>
                <w:sz w:val="18"/>
                <w:szCs w:val="18"/>
              </w:rPr>
              <w:t xml:space="preserve">Finance costs   </w:t>
            </w:r>
          </w:p>
        </w:tc>
        <w:tc>
          <w:tcPr>
            <w:tcW w:w="826" w:type="pct"/>
            <w:tcBorders>
              <w:top w:val="single" w:sz="4" w:space="0" w:color="auto"/>
              <w:left w:val="nil"/>
              <w:bottom w:val="single" w:sz="4" w:space="0" w:color="auto"/>
              <w:right w:val="nil"/>
            </w:tcBorders>
            <w:noWrap/>
            <w:vAlign w:val="bottom"/>
          </w:tcPr>
          <w:p w14:paraId="5E5AA84F" w14:textId="1630402A" w:rsidR="000775DC" w:rsidRPr="0006000E" w:rsidRDefault="0006000E" w:rsidP="009E6B45">
            <w:pPr>
              <w:jc w:val="right"/>
              <w:rPr>
                <w:rFonts w:ascii="Arial" w:hAnsi="Arial" w:cs="Arial"/>
                <w:b/>
                <w:sz w:val="18"/>
                <w:szCs w:val="18"/>
              </w:rPr>
            </w:pPr>
            <w:r w:rsidRPr="0006000E">
              <w:rPr>
                <w:rFonts w:ascii="Arial" w:hAnsi="Arial" w:cs="Arial"/>
                <w:b/>
                <w:sz w:val="18"/>
                <w:szCs w:val="18"/>
              </w:rPr>
              <w:t>(14</w:t>
            </w:r>
            <w:r w:rsidR="00A2084C">
              <w:rPr>
                <w:rFonts w:ascii="Arial" w:hAnsi="Arial" w:cs="Arial"/>
                <w:b/>
                <w:sz w:val="18"/>
                <w:szCs w:val="18"/>
              </w:rPr>
              <w:t>8</w:t>
            </w:r>
            <w:r w:rsidRPr="0006000E">
              <w:rPr>
                <w:rFonts w:ascii="Arial" w:hAnsi="Arial" w:cs="Arial"/>
                <w:b/>
                <w:sz w:val="18"/>
                <w:szCs w:val="18"/>
              </w:rPr>
              <w:t>)</w:t>
            </w:r>
          </w:p>
        </w:tc>
        <w:tc>
          <w:tcPr>
            <w:tcW w:w="719" w:type="pct"/>
            <w:tcBorders>
              <w:top w:val="single" w:sz="4" w:space="0" w:color="auto"/>
              <w:left w:val="nil"/>
              <w:bottom w:val="single" w:sz="4" w:space="0" w:color="auto"/>
              <w:right w:val="nil"/>
            </w:tcBorders>
            <w:vAlign w:val="bottom"/>
          </w:tcPr>
          <w:p w14:paraId="56F7BF21" w14:textId="4834BCC5" w:rsidR="000775DC" w:rsidRPr="00037BF0" w:rsidRDefault="000775DC" w:rsidP="009E6B45">
            <w:pPr>
              <w:jc w:val="right"/>
              <w:rPr>
                <w:rFonts w:ascii="Arial" w:hAnsi="Arial" w:cs="Arial"/>
                <w:bCs/>
                <w:sz w:val="18"/>
                <w:szCs w:val="18"/>
              </w:rPr>
            </w:pPr>
            <w:r w:rsidRPr="00037BF0">
              <w:rPr>
                <w:rFonts w:ascii="Arial" w:hAnsi="Arial" w:cs="Arial"/>
                <w:bCs/>
                <w:sz w:val="18"/>
                <w:szCs w:val="18"/>
              </w:rPr>
              <w:t>(180)</w:t>
            </w:r>
          </w:p>
        </w:tc>
      </w:tr>
      <w:tr w:rsidR="000775DC" w:rsidRPr="00037BF0" w14:paraId="55AB5923" w14:textId="77777777" w:rsidTr="00037BF0">
        <w:trPr>
          <w:trHeight w:val="240"/>
        </w:trPr>
        <w:tc>
          <w:tcPr>
            <w:tcW w:w="3455" w:type="pct"/>
            <w:tcBorders>
              <w:top w:val="single" w:sz="4" w:space="0" w:color="auto"/>
              <w:left w:val="nil"/>
              <w:right w:val="nil"/>
            </w:tcBorders>
            <w:noWrap/>
            <w:vAlign w:val="bottom"/>
          </w:tcPr>
          <w:p w14:paraId="349FFD19" w14:textId="2A3AA33D" w:rsidR="000775DC" w:rsidRPr="00037BF0" w:rsidRDefault="000775DC" w:rsidP="009E6B45">
            <w:pPr>
              <w:rPr>
                <w:rFonts w:ascii="Arial" w:hAnsi="Arial" w:cs="Arial"/>
                <w:b/>
                <w:sz w:val="18"/>
                <w:szCs w:val="18"/>
              </w:rPr>
            </w:pPr>
          </w:p>
        </w:tc>
        <w:tc>
          <w:tcPr>
            <w:tcW w:w="826" w:type="pct"/>
            <w:tcBorders>
              <w:top w:val="single" w:sz="4" w:space="0" w:color="auto"/>
              <w:left w:val="nil"/>
              <w:right w:val="nil"/>
            </w:tcBorders>
            <w:noWrap/>
            <w:vAlign w:val="bottom"/>
          </w:tcPr>
          <w:p w14:paraId="78BD8092" w14:textId="2695348D" w:rsidR="000775DC" w:rsidRPr="0006000E" w:rsidRDefault="000775DC" w:rsidP="009E6B45">
            <w:pPr>
              <w:jc w:val="right"/>
              <w:rPr>
                <w:rFonts w:ascii="Arial" w:hAnsi="Arial" w:cs="Arial"/>
                <w:b/>
                <w:sz w:val="18"/>
                <w:szCs w:val="18"/>
              </w:rPr>
            </w:pPr>
          </w:p>
        </w:tc>
        <w:tc>
          <w:tcPr>
            <w:tcW w:w="719" w:type="pct"/>
            <w:tcBorders>
              <w:top w:val="single" w:sz="4" w:space="0" w:color="auto"/>
              <w:left w:val="nil"/>
              <w:right w:val="nil"/>
            </w:tcBorders>
            <w:vAlign w:val="bottom"/>
          </w:tcPr>
          <w:p w14:paraId="18FA4EBD" w14:textId="450DD373" w:rsidR="000775DC" w:rsidRPr="00037BF0" w:rsidRDefault="000775DC" w:rsidP="009E6B45">
            <w:pPr>
              <w:jc w:val="right"/>
              <w:rPr>
                <w:rFonts w:ascii="Arial" w:hAnsi="Arial" w:cs="Arial"/>
                <w:bCs/>
                <w:sz w:val="18"/>
                <w:szCs w:val="18"/>
              </w:rPr>
            </w:pPr>
          </w:p>
        </w:tc>
      </w:tr>
      <w:tr w:rsidR="000775DC" w:rsidRPr="00037BF0" w14:paraId="580AF583" w14:textId="77777777" w:rsidTr="00037BF0">
        <w:trPr>
          <w:trHeight w:val="240"/>
        </w:trPr>
        <w:tc>
          <w:tcPr>
            <w:tcW w:w="3455" w:type="pct"/>
            <w:tcBorders>
              <w:left w:val="nil"/>
              <w:bottom w:val="nil"/>
              <w:right w:val="nil"/>
            </w:tcBorders>
            <w:noWrap/>
            <w:vAlign w:val="bottom"/>
          </w:tcPr>
          <w:p w14:paraId="29878190" w14:textId="3E75AE88" w:rsidR="000775DC" w:rsidRPr="00037BF0" w:rsidRDefault="000775DC" w:rsidP="009E6B45">
            <w:pPr>
              <w:rPr>
                <w:rFonts w:ascii="Arial" w:hAnsi="Arial" w:cs="Arial"/>
                <w:sz w:val="18"/>
                <w:szCs w:val="18"/>
              </w:rPr>
            </w:pPr>
            <w:r w:rsidRPr="00037BF0">
              <w:rPr>
                <w:rFonts w:ascii="Arial" w:hAnsi="Arial" w:cs="Arial"/>
                <w:sz w:val="18"/>
                <w:szCs w:val="18"/>
              </w:rPr>
              <w:t>Cash and cash equivalents and short-term deposits</w:t>
            </w:r>
          </w:p>
        </w:tc>
        <w:tc>
          <w:tcPr>
            <w:tcW w:w="826" w:type="pct"/>
            <w:tcBorders>
              <w:left w:val="nil"/>
              <w:bottom w:val="nil"/>
              <w:right w:val="nil"/>
            </w:tcBorders>
            <w:noWrap/>
            <w:vAlign w:val="bottom"/>
          </w:tcPr>
          <w:p w14:paraId="4E822FBA" w14:textId="57EF2290" w:rsidR="000775DC" w:rsidRPr="0006000E" w:rsidRDefault="008B7C96" w:rsidP="009E6B45">
            <w:pPr>
              <w:jc w:val="right"/>
              <w:rPr>
                <w:rFonts w:ascii="Arial" w:hAnsi="Arial" w:cs="Arial"/>
                <w:b/>
                <w:sz w:val="18"/>
                <w:szCs w:val="18"/>
              </w:rPr>
            </w:pPr>
            <w:r>
              <w:rPr>
                <w:rFonts w:ascii="Arial" w:hAnsi="Arial" w:cs="Arial"/>
                <w:b/>
                <w:sz w:val="18"/>
                <w:szCs w:val="18"/>
              </w:rPr>
              <w:t>2</w:t>
            </w:r>
          </w:p>
        </w:tc>
        <w:tc>
          <w:tcPr>
            <w:tcW w:w="719" w:type="pct"/>
            <w:tcBorders>
              <w:left w:val="nil"/>
              <w:bottom w:val="nil"/>
              <w:right w:val="nil"/>
            </w:tcBorders>
            <w:vAlign w:val="bottom"/>
          </w:tcPr>
          <w:p w14:paraId="736DD82C" w14:textId="20B2877C" w:rsidR="000775DC" w:rsidRPr="00037BF0" w:rsidRDefault="000775DC" w:rsidP="009E6B45">
            <w:pPr>
              <w:jc w:val="right"/>
              <w:rPr>
                <w:rFonts w:ascii="Arial" w:hAnsi="Arial" w:cs="Arial"/>
                <w:bCs/>
                <w:sz w:val="18"/>
                <w:szCs w:val="18"/>
              </w:rPr>
            </w:pPr>
            <w:r w:rsidRPr="00037BF0">
              <w:rPr>
                <w:rFonts w:ascii="Arial" w:hAnsi="Arial" w:cs="Arial"/>
                <w:bCs/>
                <w:sz w:val="18"/>
                <w:szCs w:val="18"/>
              </w:rPr>
              <w:t>3</w:t>
            </w:r>
          </w:p>
        </w:tc>
      </w:tr>
      <w:tr w:rsidR="000775DC" w:rsidRPr="00037BF0" w14:paraId="5E80A6B9" w14:textId="77777777" w:rsidTr="00037BF0">
        <w:trPr>
          <w:trHeight w:val="240"/>
        </w:trPr>
        <w:tc>
          <w:tcPr>
            <w:tcW w:w="3455" w:type="pct"/>
            <w:tcBorders>
              <w:left w:val="nil"/>
              <w:right w:val="nil"/>
            </w:tcBorders>
            <w:noWrap/>
            <w:vAlign w:val="bottom"/>
          </w:tcPr>
          <w:p w14:paraId="3779813A" w14:textId="51F8B451" w:rsidR="000775DC" w:rsidRPr="00037BF0" w:rsidRDefault="000775DC" w:rsidP="009E6B45">
            <w:pPr>
              <w:rPr>
                <w:rFonts w:ascii="Arial" w:hAnsi="Arial" w:cs="Arial"/>
                <w:sz w:val="18"/>
                <w:szCs w:val="18"/>
              </w:rPr>
            </w:pPr>
            <w:r w:rsidRPr="00037BF0">
              <w:rPr>
                <w:rFonts w:ascii="Arial" w:hAnsi="Arial" w:cs="Arial"/>
                <w:sz w:val="18"/>
                <w:szCs w:val="18"/>
              </w:rPr>
              <w:t>Net interest income on defined benefit pension schemes</w:t>
            </w:r>
          </w:p>
        </w:tc>
        <w:tc>
          <w:tcPr>
            <w:tcW w:w="826" w:type="pct"/>
            <w:tcBorders>
              <w:left w:val="nil"/>
              <w:right w:val="nil"/>
            </w:tcBorders>
            <w:noWrap/>
            <w:vAlign w:val="bottom"/>
          </w:tcPr>
          <w:p w14:paraId="4B5F515B" w14:textId="55A725A7" w:rsidR="000775DC" w:rsidRPr="0006000E" w:rsidRDefault="008B7C96" w:rsidP="009E6B45">
            <w:pPr>
              <w:jc w:val="right"/>
              <w:rPr>
                <w:rFonts w:ascii="Arial" w:hAnsi="Arial" w:cs="Arial"/>
                <w:b/>
                <w:sz w:val="18"/>
                <w:szCs w:val="18"/>
              </w:rPr>
            </w:pPr>
            <w:r>
              <w:rPr>
                <w:rFonts w:ascii="Arial" w:hAnsi="Arial" w:cs="Arial"/>
                <w:b/>
                <w:sz w:val="18"/>
                <w:szCs w:val="18"/>
              </w:rPr>
              <w:t>8</w:t>
            </w:r>
          </w:p>
        </w:tc>
        <w:tc>
          <w:tcPr>
            <w:tcW w:w="719" w:type="pct"/>
            <w:tcBorders>
              <w:left w:val="nil"/>
              <w:right w:val="nil"/>
            </w:tcBorders>
            <w:vAlign w:val="bottom"/>
          </w:tcPr>
          <w:p w14:paraId="22C0EE3F" w14:textId="613D4213" w:rsidR="000775DC" w:rsidRPr="00037BF0" w:rsidRDefault="000775DC" w:rsidP="009E6B45">
            <w:pPr>
              <w:jc w:val="right"/>
              <w:rPr>
                <w:rFonts w:ascii="Arial" w:hAnsi="Arial" w:cs="Arial"/>
                <w:bCs/>
                <w:sz w:val="18"/>
                <w:szCs w:val="18"/>
              </w:rPr>
            </w:pPr>
            <w:r w:rsidRPr="00037BF0">
              <w:rPr>
                <w:rFonts w:ascii="Arial" w:hAnsi="Arial" w:cs="Arial"/>
                <w:bCs/>
                <w:sz w:val="18"/>
                <w:szCs w:val="18"/>
              </w:rPr>
              <w:t>6</w:t>
            </w:r>
          </w:p>
        </w:tc>
      </w:tr>
      <w:tr w:rsidR="000775DC" w:rsidRPr="00037BF0" w14:paraId="7D388F81" w14:textId="77777777" w:rsidTr="00037BF0">
        <w:trPr>
          <w:trHeight w:val="240"/>
        </w:trPr>
        <w:tc>
          <w:tcPr>
            <w:tcW w:w="3455" w:type="pct"/>
            <w:tcBorders>
              <w:left w:val="nil"/>
              <w:right w:val="nil"/>
            </w:tcBorders>
            <w:noWrap/>
            <w:vAlign w:val="bottom"/>
          </w:tcPr>
          <w:p w14:paraId="0888FE1F" w14:textId="19BEF149" w:rsidR="000775DC" w:rsidRPr="00037BF0" w:rsidRDefault="000775DC" w:rsidP="009E6B45">
            <w:pPr>
              <w:rPr>
                <w:rFonts w:ascii="Arial" w:hAnsi="Arial" w:cs="Arial"/>
                <w:sz w:val="18"/>
                <w:szCs w:val="18"/>
              </w:rPr>
            </w:pPr>
            <w:r w:rsidRPr="00037BF0">
              <w:rPr>
                <w:rFonts w:ascii="Arial" w:hAnsi="Arial" w:cs="Arial"/>
                <w:sz w:val="18"/>
                <w:szCs w:val="18"/>
              </w:rPr>
              <w:t>Finance lease income</w:t>
            </w:r>
          </w:p>
        </w:tc>
        <w:tc>
          <w:tcPr>
            <w:tcW w:w="826" w:type="pct"/>
            <w:tcBorders>
              <w:left w:val="nil"/>
              <w:right w:val="nil"/>
            </w:tcBorders>
            <w:noWrap/>
            <w:vAlign w:val="bottom"/>
          </w:tcPr>
          <w:p w14:paraId="0A89A8DB" w14:textId="1C794D25" w:rsidR="000775DC" w:rsidRPr="0006000E" w:rsidRDefault="00DA4474" w:rsidP="009E6B45">
            <w:pPr>
              <w:jc w:val="right"/>
              <w:rPr>
                <w:rFonts w:ascii="Arial" w:hAnsi="Arial" w:cs="Arial"/>
                <w:b/>
                <w:sz w:val="18"/>
                <w:szCs w:val="18"/>
              </w:rPr>
            </w:pPr>
            <w:r>
              <w:rPr>
                <w:rFonts w:ascii="Arial" w:hAnsi="Arial" w:cs="Arial"/>
                <w:b/>
                <w:sz w:val="18"/>
                <w:szCs w:val="18"/>
              </w:rPr>
              <w:t>1</w:t>
            </w:r>
          </w:p>
        </w:tc>
        <w:tc>
          <w:tcPr>
            <w:tcW w:w="719" w:type="pct"/>
            <w:tcBorders>
              <w:left w:val="nil"/>
              <w:right w:val="nil"/>
            </w:tcBorders>
            <w:vAlign w:val="bottom"/>
          </w:tcPr>
          <w:p w14:paraId="5E1F98DF" w14:textId="08E15944" w:rsidR="000775DC" w:rsidRPr="00037BF0" w:rsidRDefault="000775DC" w:rsidP="009E6B45">
            <w:pPr>
              <w:jc w:val="right"/>
              <w:rPr>
                <w:rFonts w:ascii="Arial" w:hAnsi="Arial" w:cs="Arial"/>
                <w:bCs/>
                <w:sz w:val="18"/>
                <w:szCs w:val="18"/>
              </w:rPr>
            </w:pPr>
            <w:r w:rsidRPr="00037BF0">
              <w:rPr>
                <w:rFonts w:ascii="Arial" w:hAnsi="Arial" w:cs="Arial"/>
                <w:bCs/>
                <w:sz w:val="18"/>
                <w:szCs w:val="18"/>
              </w:rPr>
              <w:t>2</w:t>
            </w:r>
          </w:p>
        </w:tc>
      </w:tr>
      <w:tr w:rsidR="000775DC" w:rsidRPr="00037BF0" w14:paraId="6EA8B750" w14:textId="77777777" w:rsidTr="00037BF0">
        <w:trPr>
          <w:trHeight w:val="240"/>
        </w:trPr>
        <w:tc>
          <w:tcPr>
            <w:tcW w:w="3455" w:type="pct"/>
            <w:tcBorders>
              <w:left w:val="nil"/>
              <w:right w:val="nil"/>
            </w:tcBorders>
            <w:noWrap/>
            <w:vAlign w:val="bottom"/>
          </w:tcPr>
          <w:p w14:paraId="7DE648A9" w14:textId="18E2F43C" w:rsidR="000775DC" w:rsidRPr="00037BF0" w:rsidRDefault="000775DC" w:rsidP="009E6B45">
            <w:pPr>
              <w:rPr>
                <w:rFonts w:ascii="Arial" w:hAnsi="Arial" w:cs="Arial"/>
                <w:sz w:val="18"/>
                <w:szCs w:val="18"/>
              </w:rPr>
            </w:pPr>
            <w:r w:rsidRPr="00037BF0">
              <w:rPr>
                <w:rFonts w:ascii="Arial" w:hAnsi="Arial" w:cs="Arial"/>
                <w:sz w:val="18"/>
                <w:szCs w:val="18"/>
              </w:rPr>
              <w:t>Release of liability for interest on uncertain tax positions</w:t>
            </w:r>
          </w:p>
        </w:tc>
        <w:tc>
          <w:tcPr>
            <w:tcW w:w="826" w:type="pct"/>
            <w:tcBorders>
              <w:left w:val="nil"/>
              <w:right w:val="nil"/>
            </w:tcBorders>
            <w:noWrap/>
            <w:vAlign w:val="bottom"/>
          </w:tcPr>
          <w:p w14:paraId="067E84E4" w14:textId="25060548" w:rsidR="000775DC" w:rsidRPr="0006000E" w:rsidRDefault="00B04B15" w:rsidP="009E6B45">
            <w:pPr>
              <w:jc w:val="right"/>
              <w:rPr>
                <w:rFonts w:ascii="Arial" w:hAnsi="Arial" w:cs="Arial"/>
                <w:b/>
                <w:sz w:val="18"/>
                <w:szCs w:val="18"/>
              </w:rPr>
            </w:pPr>
            <w:r w:rsidRPr="0006000E">
              <w:rPr>
                <w:rFonts w:ascii="Arial" w:hAnsi="Arial" w:cs="Arial"/>
                <w:b/>
                <w:sz w:val="18"/>
                <w:szCs w:val="18"/>
              </w:rPr>
              <w:t>–</w:t>
            </w:r>
          </w:p>
        </w:tc>
        <w:tc>
          <w:tcPr>
            <w:tcW w:w="719" w:type="pct"/>
            <w:tcBorders>
              <w:left w:val="nil"/>
              <w:right w:val="nil"/>
            </w:tcBorders>
            <w:vAlign w:val="bottom"/>
          </w:tcPr>
          <w:p w14:paraId="3EBCDE4B" w14:textId="593574D8" w:rsidR="000775DC" w:rsidRPr="00037BF0" w:rsidRDefault="000775DC" w:rsidP="009E6B45">
            <w:pPr>
              <w:jc w:val="right"/>
              <w:rPr>
                <w:rFonts w:ascii="Arial" w:hAnsi="Arial" w:cs="Arial"/>
                <w:bCs/>
                <w:sz w:val="18"/>
                <w:szCs w:val="18"/>
              </w:rPr>
            </w:pPr>
            <w:r w:rsidRPr="00037BF0">
              <w:rPr>
                <w:rFonts w:ascii="Arial" w:hAnsi="Arial" w:cs="Arial"/>
                <w:bCs/>
                <w:sz w:val="18"/>
                <w:szCs w:val="18"/>
              </w:rPr>
              <w:t>9</w:t>
            </w:r>
          </w:p>
        </w:tc>
      </w:tr>
      <w:tr w:rsidR="000775DC" w:rsidRPr="00037BF0" w14:paraId="2FBE0591" w14:textId="77777777" w:rsidTr="00037BF0">
        <w:trPr>
          <w:trHeight w:val="240"/>
        </w:trPr>
        <w:tc>
          <w:tcPr>
            <w:tcW w:w="3455" w:type="pct"/>
            <w:tcBorders>
              <w:top w:val="single" w:sz="4" w:space="0" w:color="auto"/>
              <w:left w:val="nil"/>
              <w:bottom w:val="single" w:sz="2" w:space="0" w:color="auto"/>
              <w:right w:val="nil"/>
            </w:tcBorders>
            <w:noWrap/>
            <w:vAlign w:val="bottom"/>
          </w:tcPr>
          <w:p w14:paraId="5C11D796" w14:textId="3E01F96A" w:rsidR="000775DC" w:rsidRPr="00037BF0" w:rsidRDefault="000775DC" w:rsidP="009E6B45">
            <w:pPr>
              <w:rPr>
                <w:rFonts w:ascii="Arial" w:hAnsi="Arial" w:cs="Arial"/>
                <w:sz w:val="18"/>
                <w:szCs w:val="18"/>
              </w:rPr>
            </w:pPr>
            <w:r w:rsidRPr="00037BF0">
              <w:rPr>
                <w:rFonts w:ascii="Arial" w:hAnsi="Arial" w:cs="Arial"/>
                <w:b/>
                <w:sz w:val="18"/>
                <w:szCs w:val="18"/>
              </w:rPr>
              <w:t xml:space="preserve">Finance income </w:t>
            </w:r>
          </w:p>
        </w:tc>
        <w:tc>
          <w:tcPr>
            <w:tcW w:w="826" w:type="pct"/>
            <w:tcBorders>
              <w:top w:val="single" w:sz="4" w:space="0" w:color="auto"/>
              <w:left w:val="nil"/>
              <w:bottom w:val="single" w:sz="2" w:space="0" w:color="auto"/>
              <w:right w:val="nil"/>
            </w:tcBorders>
            <w:noWrap/>
            <w:vAlign w:val="bottom"/>
          </w:tcPr>
          <w:p w14:paraId="3388721B" w14:textId="3BC93ACD" w:rsidR="000775DC" w:rsidRPr="0006000E" w:rsidRDefault="0006000E" w:rsidP="009E6B45">
            <w:pPr>
              <w:jc w:val="right"/>
              <w:rPr>
                <w:rFonts w:ascii="Arial" w:hAnsi="Arial" w:cs="Arial"/>
                <w:b/>
                <w:sz w:val="18"/>
                <w:szCs w:val="18"/>
              </w:rPr>
            </w:pPr>
            <w:r w:rsidRPr="0006000E">
              <w:rPr>
                <w:rFonts w:ascii="Arial" w:hAnsi="Arial" w:cs="Arial"/>
                <w:b/>
                <w:sz w:val="18"/>
                <w:szCs w:val="18"/>
              </w:rPr>
              <w:t>1</w:t>
            </w:r>
            <w:r w:rsidR="003361C2">
              <w:rPr>
                <w:rFonts w:ascii="Arial" w:hAnsi="Arial" w:cs="Arial"/>
                <w:b/>
                <w:sz w:val="18"/>
                <w:szCs w:val="18"/>
              </w:rPr>
              <w:t>1</w:t>
            </w:r>
          </w:p>
        </w:tc>
        <w:tc>
          <w:tcPr>
            <w:tcW w:w="719" w:type="pct"/>
            <w:tcBorders>
              <w:top w:val="single" w:sz="4" w:space="0" w:color="auto"/>
              <w:left w:val="nil"/>
              <w:bottom w:val="single" w:sz="2" w:space="0" w:color="auto"/>
              <w:right w:val="nil"/>
            </w:tcBorders>
            <w:vAlign w:val="bottom"/>
          </w:tcPr>
          <w:p w14:paraId="148E3CC5" w14:textId="747B4CBB" w:rsidR="000775DC" w:rsidRPr="00037BF0" w:rsidRDefault="000775DC" w:rsidP="009E6B45">
            <w:pPr>
              <w:jc w:val="right"/>
              <w:rPr>
                <w:rFonts w:ascii="Arial" w:hAnsi="Arial" w:cs="Arial"/>
                <w:bCs/>
                <w:sz w:val="18"/>
                <w:szCs w:val="18"/>
              </w:rPr>
            </w:pPr>
            <w:r w:rsidRPr="00037BF0">
              <w:rPr>
                <w:rFonts w:ascii="Arial" w:hAnsi="Arial" w:cs="Arial"/>
                <w:bCs/>
                <w:sz w:val="18"/>
                <w:szCs w:val="18"/>
              </w:rPr>
              <w:t>20</w:t>
            </w:r>
          </w:p>
        </w:tc>
      </w:tr>
      <w:tr w:rsidR="000775DC" w:rsidRPr="00037BF0" w14:paraId="09D02A24" w14:textId="77777777" w:rsidTr="00037BF0">
        <w:trPr>
          <w:trHeight w:val="240"/>
        </w:trPr>
        <w:tc>
          <w:tcPr>
            <w:tcW w:w="3455" w:type="pct"/>
            <w:tcBorders>
              <w:top w:val="single" w:sz="2" w:space="0" w:color="auto"/>
              <w:left w:val="nil"/>
              <w:right w:val="nil"/>
            </w:tcBorders>
            <w:noWrap/>
            <w:vAlign w:val="bottom"/>
          </w:tcPr>
          <w:p w14:paraId="598D709F" w14:textId="393BA116" w:rsidR="000775DC" w:rsidRPr="00037BF0" w:rsidRDefault="000775DC" w:rsidP="009E6B45">
            <w:pPr>
              <w:rPr>
                <w:rFonts w:ascii="Arial" w:hAnsi="Arial" w:cs="Arial"/>
                <w:b/>
                <w:sz w:val="18"/>
                <w:szCs w:val="18"/>
              </w:rPr>
            </w:pPr>
          </w:p>
        </w:tc>
        <w:tc>
          <w:tcPr>
            <w:tcW w:w="826" w:type="pct"/>
            <w:tcBorders>
              <w:top w:val="single" w:sz="2" w:space="0" w:color="auto"/>
              <w:left w:val="nil"/>
              <w:right w:val="nil"/>
            </w:tcBorders>
            <w:noWrap/>
            <w:vAlign w:val="bottom"/>
          </w:tcPr>
          <w:p w14:paraId="222667A5" w14:textId="3F9FAC46" w:rsidR="000775DC" w:rsidRPr="0006000E" w:rsidRDefault="000775DC" w:rsidP="009E6B45">
            <w:pPr>
              <w:jc w:val="right"/>
              <w:rPr>
                <w:rFonts w:ascii="Arial" w:hAnsi="Arial" w:cs="Arial"/>
                <w:b/>
                <w:sz w:val="18"/>
                <w:szCs w:val="18"/>
              </w:rPr>
            </w:pPr>
          </w:p>
        </w:tc>
        <w:tc>
          <w:tcPr>
            <w:tcW w:w="719" w:type="pct"/>
            <w:tcBorders>
              <w:top w:val="single" w:sz="2" w:space="0" w:color="auto"/>
              <w:left w:val="nil"/>
              <w:right w:val="nil"/>
            </w:tcBorders>
            <w:vAlign w:val="bottom"/>
          </w:tcPr>
          <w:p w14:paraId="3662DD4A" w14:textId="6BA0C6C1" w:rsidR="000775DC" w:rsidRPr="00037BF0" w:rsidRDefault="000775DC" w:rsidP="009E6B45">
            <w:pPr>
              <w:jc w:val="right"/>
              <w:rPr>
                <w:rFonts w:ascii="Arial" w:hAnsi="Arial" w:cs="Arial"/>
                <w:bCs/>
                <w:sz w:val="18"/>
                <w:szCs w:val="18"/>
              </w:rPr>
            </w:pPr>
          </w:p>
        </w:tc>
      </w:tr>
      <w:tr w:rsidR="000775DC" w:rsidRPr="00037BF0" w14:paraId="737DE0FB" w14:textId="77777777" w:rsidTr="00037BF0">
        <w:trPr>
          <w:trHeight w:val="255"/>
        </w:trPr>
        <w:tc>
          <w:tcPr>
            <w:tcW w:w="3455" w:type="pct"/>
            <w:tcBorders>
              <w:left w:val="nil"/>
              <w:bottom w:val="single" w:sz="12" w:space="0" w:color="auto"/>
              <w:right w:val="nil"/>
            </w:tcBorders>
            <w:noWrap/>
            <w:vAlign w:val="bottom"/>
          </w:tcPr>
          <w:p w14:paraId="11ED5AC8" w14:textId="11F5C557" w:rsidR="000775DC" w:rsidRPr="00037BF0" w:rsidRDefault="000775DC" w:rsidP="009E6B45">
            <w:pPr>
              <w:rPr>
                <w:rFonts w:ascii="Arial" w:hAnsi="Arial" w:cs="Arial"/>
                <w:b/>
                <w:sz w:val="18"/>
                <w:szCs w:val="18"/>
              </w:rPr>
            </w:pPr>
            <w:r w:rsidRPr="00037BF0">
              <w:rPr>
                <w:rFonts w:ascii="Arial" w:hAnsi="Arial" w:cs="Arial"/>
                <w:b/>
                <w:bCs/>
                <w:sz w:val="18"/>
                <w:szCs w:val="18"/>
              </w:rPr>
              <w:t>Net finance costs</w:t>
            </w:r>
          </w:p>
        </w:tc>
        <w:tc>
          <w:tcPr>
            <w:tcW w:w="826" w:type="pct"/>
            <w:tcBorders>
              <w:left w:val="nil"/>
              <w:bottom w:val="single" w:sz="12" w:space="0" w:color="auto"/>
              <w:right w:val="nil"/>
            </w:tcBorders>
            <w:noWrap/>
            <w:vAlign w:val="bottom"/>
          </w:tcPr>
          <w:p w14:paraId="59C06ADE" w14:textId="146EB235" w:rsidR="000775DC" w:rsidRPr="0006000E" w:rsidRDefault="0006000E" w:rsidP="009E6B45">
            <w:pPr>
              <w:jc w:val="right"/>
              <w:rPr>
                <w:rFonts w:ascii="Arial" w:hAnsi="Arial" w:cs="Arial"/>
                <w:b/>
                <w:sz w:val="18"/>
                <w:szCs w:val="18"/>
              </w:rPr>
            </w:pPr>
            <w:r w:rsidRPr="0006000E">
              <w:rPr>
                <w:rFonts w:ascii="Arial" w:hAnsi="Arial" w:cs="Arial"/>
                <w:b/>
                <w:sz w:val="18"/>
                <w:szCs w:val="18"/>
              </w:rPr>
              <w:t>(137)</w:t>
            </w:r>
          </w:p>
        </w:tc>
        <w:tc>
          <w:tcPr>
            <w:tcW w:w="719" w:type="pct"/>
            <w:tcBorders>
              <w:left w:val="nil"/>
              <w:bottom w:val="single" w:sz="12" w:space="0" w:color="auto"/>
              <w:right w:val="nil"/>
            </w:tcBorders>
            <w:vAlign w:val="bottom"/>
          </w:tcPr>
          <w:p w14:paraId="45D0BA0A" w14:textId="4C78D1F5" w:rsidR="000775DC" w:rsidRPr="00037BF0" w:rsidRDefault="000775DC" w:rsidP="009E6B45">
            <w:pPr>
              <w:jc w:val="right"/>
              <w:rPr>
                <w:rFonts w:ascii="Arial" w:hAnsi="Arial" w:cs="Arial"/>
                <w:bCs/>
                <w:sz w:val="18"/>
                <w:szCs w:val="18"/>
              </w:rPr>
            </w:pPr>
            <w:r w:rsidRPr="00037BF0">
              <w:rPr>
                <w:rFonts w:ascii="Arial" w:hAnsi="Arial" w:cs="Arial"/>
                <w:bCs/>
                <w:sz w:val="18"/>
                <w:szCs w:val="18"/>
              </w:rPr>
              <w:t>(160)</w:t>
            </w:r>
          </w:p>
        </w:tc>
      </w:tr>
    </w:tbl>
    <w:p w14:paraId="1BEFB9D7" w14:textId="3D9BE6ED" w:rsidR="00C34E08" w:rsidRPr="00037BF0" w:rsidRDefault="00DC4222" w:rsidP="005028B9">
      <w:pPr>
        <w:rPr>
          <w:rFonts w:ascii="Arial" w:hAnsi="Arial" w:cs="Arial"/>
          <w:color w:val="FF0000"/>
          <w:sz w:val="18"/>
          <w:szCs w:val="18"/>
        </w:rPr>
      </w:pPr>
      <w:bookmarkStart w:id="31" w:name="_Hlk507925624"/>
      <w:bookmarkEnd w:id="28"/>
      <w:bookmarkEnd w:id="30"/>
      <w:r w:rsidRPr="00037BF0">
        <w:rPr>
          <w:rFonts w:ascii="Arial" w:hAnsi="Arial" w:cs="Arial"/>
          <w:color w:val="FF0000"/>
          <w:sz w:val="18"/>
          <w:szCs w:val="18"/>
        </w:rPr>
        <w:t xml:space="preserve"> </w:t>
      </w:r>
    </w:p>
    <w:p w14:paraId="4BAD0445" w14:textId="579541FB" w:rsidR="00D27889" w:rsidRDefault="00D27889" w:rsidP="005028B9">
      <w:pPr>
        <w:rPr>
          <w:rFonts w:ascii="Arial" w:hAnsi="Arial" w:cs="Arial"/>
          <w:bCs/>
          <w:sz w:val="18"/>
          <w:szCs w:val="18"/>
        </w:rPr>
      </w:pPr>
    </w:p>
    <w:p w14:paraId="7974BA9E" w14:textId="6D6387B6" w:rsidR="00D27889" w:rsidRDefault="00D27889" w:rsidP="005028B9">
      <w:pPr>
        <w:rPr>
          <w:rFonts w:ascii="Arial" w:hAnsi="Arial" w:cs="Arial"/>
          <w:color w:val="FF0000"/>
          <w:sz w:val="18"/>
          <w:szCs w:val="18"/>
        </w:rPr>
      </w:pPr>
    </w:p>
    <w:p w14:paraId="7659A801" w14:textId="728CA7D2" w:rsidR="00DC25B4" w:rsidRPr="00DA1571" w:rsidRDefault="00DC25B4" w:rsidP="00DA1571">
      <w:pPr>
        <w:numPr>
          <w:ilvl w:val="0"/>
          <w:numId w:val="1"/>
        </w:numPr>
        <w:tabs>
          <w:tab w:val="clear" w:pos="570"/>
          <w:tab w:val="num" w:pos="0"/>
        </w:tabs>
        <w:ind w:left="0" w:hanging="567"/>
        <w:jc w:val="both"/>
        <w:rPr>
          <w:rFonts w:ascii="Arial" w:hAnsi="Arial" w:cs="Arial"/>
          <w:b/>
          <w:sz w:val="18"/>
          <w:szCs w:val="18"/>
        </w:rPr>
      </w:pPr>
      <w:bookmarkStart w:id="32" w:name="_Hlk34030991"/>
      <w:bookmarkStart w:id="33" w:name="_Hlk2777625"/>
      <w:bookmarkEnd w:id="29"/>
      <w:bookmarkEnd w:id="31"/>
      <w:r w:rsidRPr="00DA1571">
        <w:rPr>
          <w:rFonts w:ascii="Arial" w:hAnsi="Arial" w:cs="Arial"/>
          <w:b/>
          <w:sz w:val="18"/>
          <w:szCs w:val="18"/>
        </w:rPr>
        <w:lastRenderedPageBreak/>
        <w:t>Income tax expense</w:t>
      </w:r>
    </w:p>
    <w:p w14:paraId="688F17EF" w14:textId="77777777" w:rsidR="00DC25B4" w:rsidRPr="00037BF0" w:rsidRDefault="00DC25B4">
      <w:pPr>
        <w:rPr>
          <w:rFonts w:ascii="Arial" w:hAnsi="Arial" w:cs="Arial"/>
          <w:sz w:val="18"/>
          <w:szCs w:val="18"/>
        </w:rPr>
      </w:pPr>
    </w:p>
    <w:tbl>
      <w:tblPr>
        <w:tblW w:w="4986" w:type="pct"/>
        <w:tblLook w:val="0000" w:firstRow="0" w:lastRow="0" w:firstColumn="0" w:lastColumn="0" w:noHBand="0" w:noVBand="0"/>
      </w:tblPr>
      <w:tblGrid>
        <w:gridCol w:w="6810"/>
        <w:gridCol w:w="1627"/>
        <w:gridCol w:w="1390"/>
      </w:tblGrid>
      <w:tr w:rsidR="00BF4DFA" w:rsidRPr="00037BF0" w14:paraId="7D23E8D7" w14:textId="77777777" w:rsidTr="00037BF0">
        <w:trPr>
          <w:trHeight w:val="255"/>
        </w:trPr>
        <w:tc>
          <w:tcPr>
            <w:tcW w:w="3465" w:type="pct"/>
            <w:tcBorders>
              <w:top w:val="nil"/>
              <w:left w:val="nil"/>
              <w:bottom w:val="single" w:sz="4" w:space="0" w:color="auto"/>
              <w:right w:val="nil"/>
            </w:tcBorders>
            <w:shd w:val="clear" w:color="auto" w:fill="auto"/>
            <w:noWrap/>
            <w:vAlign w:val="bottom"/>
          </w:tcPr>
          <w:p w14:paraId="5496297A" w14:textId="77777777" w:rsidR="00BF4DFA" w:rsidRPr="00037BF0" w:rsidRDefault="00BF4DFA" w:rsidP="00BF4DFA">
            <w:pPr>
              <w:rPr>
                <w:rFonts w:ascii="Arial" w:hAnsi="Arial" w:cs="Arial"/>
                <w:sz w:val="18"/>
                <w:szCs w:val="18"/>
              </w:rPr>
            </w:pPr>
            <w:r w:rsidRPr="00037BF0">
              <w:rPr>
                <w:rFonts w:ascii="Arial" w:hAnsi="Arial" w:cs="Arial"/>
                <w:sz w:val="18"/>
                <w:szCs w:val="18"/>
              </w:rPr>
              <w:t>£ millions</w:t>
            </w:r>
          </w:p>
        </w:tc>
        <w:tc>
          <w:tcPr>
            <w:tcW w:w="828" w:type="pct"/>
            <w:tcBorders>
              <w:left w:val="nil"/>
              <w:bottom w:val="single" w:sz="4" w:space="0" w:color="auto"/>
              <w:right w:val="nil"/>
            </w:tcBorders>
            <w:shd w:val="clear" w:color="auto" w:fill="auto"/>
            <w:noWrap/>
            <w:vAlign w:val="bottom"/>
          </w:tcPr>
          <w:p w14:paraId="1FC21E9D" w14:textId="28815002" w:rsidR="00BF4DFA" w:rsidRPr="00037BF0" w:rsidRDefault="00BF4DFA" w:rsidP="00BF4DFA">
            <w:pPr>
              <w:jc w:val="right"/>
              <w:rPr>
                <w:rFonts w:ascii="Arial" w:hAnsi="Arial" w:cs="Arial"/>
                <w:bCs/>
                <w:sz w:val="18"/>
                <w:szCs w:val="18"/>
              </w:rPr>
            </w:pPr>
            <w:r w:rsidRPr="00037BF0">
              <w:rPr>
                <w:rFonts w:ascii="Arial" w:hAnsi="Arial" w:cs="Arial"/>
                <w:bCs/>
                <w:sz w:val="18"/>
                <w:szCs w:val="18"/>
              </w:rPr>
              <w:t>2021/22</w:t>
            </w:r>
          </w:p>
        </w:tc>
        <w:tc>
          <w:tcPr>
            <w:tcW w:w="707" w:type="pct"/>
            <w:tcBorders>
              <w:left w:val="nil"/>
              <w:bottom w:val="single" w:sz="4" w:space="0" w:color="auto"/>
              <w:right w:val="nil"/>
            </w:tcBorders>
            <w:vAlign w:val="bottom"/>
          </w:tcPr>
          <w:p w14:paraId="751D3916" w14:textId="573F34B1" w:rsidR="00BF4DFA" w:rsidRPr="00037BF0" w:rsidRDefault="00BF4DFA" w:rsidP="00BF4DFA">
            <w:pPr>
              <w:jc w:val="right"/>
              <w:rPr>
                <w:rFonts w:ascii="Arial" w:hAnsi="Arial" w:cs="Arial"/>
                <w:b/>
                <w:bCs/>
                <w:sz w:val="18"/>
                <w:szCs w:val="18"/>
              </w:rPr>
            </w:pPr>
            <w:r w:rsidRPr="00037BF0">
              <w:rPr>
                <w:rFonts w:ascii="Arial" w:hAnsi="Arial" w:cs="Arial"/>
                <w:bCs/>
                <w:sz w:val="18"/>
                <w:szCs w:val="18"/>
              </w:rPr>
              <w:t>2020/21</w:t>
            </w:r>
          </w:p>
        </w:tc>
      </w:tr>
      <w:tr w:rsidR="009727A1" w:rsidRPr="00037BF0" w14:paraId="412205E4" w14:textId="77777777" w:rsidTr="00037BF0">
        <w:trPr>
          <w:trHeight w:val="255"/>
        </w:trPr>
        <w:tc>
          <w:tcPr>
            <w:tcW w:w="3465" w:type="pct"/>
            <w:tcBorders>
              <w:top w:val="single" w:sz="4" w:space="0" w:color="auto"/>
              <w:left w:val="nil"/>
              <w:bottom w:val="nil"/>
              <w:right w:val="nil"/>
            </w:tcBorders>
            <w:shd w:val="clear" w:color="auto" w:fill="auto"/>
            <w:noWrap/>
            <w:vAlign w:val="bottom"/>
          </w:tcPr>
          <w:p w14:paraId="65A87704" w14:textId="77777777" w:rsidR="00B11F69" w:rsidRPr="00037BF0" w:rsidRDefault="00FB58AD" w:rsidP="00B11F69">
            <w:pPr>
              <w:rPr>
                <w:rFonts w:ascii="Arial" w:hAnsi="Arial" w:cs="Arial"/>
                <w:b/>
                <w:bCs/>
                <w:sz w:val="18"/>
                <w:szCs w:val="18"/>
              </w:rPr>
            </w:pPr>
            <w:r w:rsidRPr="00037BF0">
              <w:rPr>
                <w:rFonts w:ascii="Arial" w:hAnsi="Arial" w:cs="Arial"/>
                <w:b/>
                <w:bCs/>
                <w:sz w:val="18"/>
                <w:szCs w:val="18"/>
              </w:rPr>
              <w:t>UK corporation tax</w:t>
            </w:r>
          </w:p>
        </w:tc>
        <w:tc>
          <w:tcPr>
            <w:tcW w:w="828" w:type="pct"/>
            <w:tcBorders>
              <w:top w:val="single" w:sz="4" w:space="0" w:color="auto"/>
              <w:left w:val="nil"/>
              <w:bottom w:val="nil"/>
              <w:right w:val="nil"/>
            </w:tcBorders>
            <w:shd w:val="clear" w:color="auto" w:fill="auto"/>
            <w:noWrap/>
            <w:vAlign w:val="bottom"/>
          </w:tcPr>
          <w:p w14:paraId="0AEAB87C" w14:textId="77777777" w:rsidR="00B11F69" w:rsidRPr="00037BF0" w:rsidRDefault="00B11F69" w:rsidP="00B11F69">
            <w:pPr>
              <w:jc w:val="right"/>
              <w:rPr>
                <w:rFonts w:ascii="Arial" w:hAnsi="Arial" w:cs="Arial"/>
                <w:color w:val="FF0000"/>
                <w:sz w:val="18"/>
                <w:szCs w:val="18"/>
              </w:rPr>
            </w:pPr>
          </w:p>
        </w:tc>
        <w:tc>
          <w:tcPr>
            <w:tcW w:w="707" w:type="pct"/>
            <w:tcBorders>
              <w:top w:val="single" w:sz="4" w:space="0" w:color="auto"/>
              <w:left w:val="nil"/>
              <w:bottom w:val="nil"/>
              <w:right w:val="nil"/>
            </w:tcBorders>
            <w:vAlign w:val="bottom"/>
          </w:tcPr>
          <w:p w14:paraId="69B43354" w14:textId="77777777" w:rsidR="00B11F69" w:rsidRPr="00037BF0" w:rsidRDefault="00B11F69" w:rsidP="00B11F69">
            <w:pPr>
              <w:rPr>
                <w:rFonts w:ascii="Arial" w:hAnsi="Arial" w:cs="Arial"/>
                <w:b/>
                <w:sz w:val="18"/>
                <w:szCs w:val="18"/>
              </w:rPr>
            </w:pPr>
          </w:p>
        </w:tc>
      </w:tr>
      <w:tr w:rsidR="00502E3F" w:rsidRPr="00037BF0" w14:paraId="1E5812BA" w14:textId="77777777" w:rsidTr="00037BF0">
        <w:trPr>
          <w:trHeight w:val="255"/>
        </w:trPr>
        <w:tc>
          <w:tcPr>
            <w:tcW w:w="3465" w:type="pct"/>
            <w:tcBorders>
              <w:top w:val="nil"/>
              <w:left w:val="nil"/>
              <w:right w:val="nil"/>
            </w:tcBorders>
            <w:shd w:val="clear" w:color="auto" w:fill="auto"/>
            <w:noWrap/>
            <w:vAlign w:val="bottom"/>
          </w:tcPr>
          <w:p w14:paraId="5148D6A4" w14:textId="77777777" w:rsidR="00502E3F" w:rsidRPr="00037BF0" w:rsidRDefault="00502E3F" w:rsidP="00502E3F">
            <w:pPr>
              <w:rPr>
                <w:rFonts w:ascii="Arial" w:hAnsi="Arial" w:cs="Arial"/>
                <w:sz w:val="18"/>
                <w:szCs w:val="18"/>
              </w:rPr>
            </w:pPr>
            <w:r w:rsidRPr="00037BF0">
              <w:rPr>
                <w:rFonts w:ascii="Arial" w:hAnsi="Arial" w:cs="Arial"/>
                <w:sz w:val="18"/>
                <w:szCs w:val="18"/>
              </w:rPr>
              <w:t>Current tax on profits for the year</w:t>
            </w:r>
          </w:p>
        </w:tc>
        <w:tc>
          <w:tcPr>
            <w:tcW w:w="828" w:type="pct"/>
            <w:tcBorders>
              <w:top w:val="nil"/>
              <w:left w:val="nil"/>
              <w:right w:val="nil"/>
            </w:tcBorders>
            <w:shd w:val="clear" w:color="auto" w:fill="auto"/>
            <w:noWrap/>
            <w:vAlign w:val="bottom"/>
          </w:tcPr>
          <w:p w14:paraId="725F311C" w14:textId="3ABCCB60" w:rsidR="00502E3F" w:rsidRPr="00037BF0" w:rsidRDefault="0006000E" w:rsidP="00502E3F">
            <w:pPr>
              <w:jc w:val="right"/>
              <w:rPr>
                <w:rFonts w:ascii="Arial" w:hAnsi="Arial" w:cs="Arial"/>
                <w:b/>
                <w:sz w:val="18"/>
                <w:szCs w:val="18"/>
              </w:rPr>
            </w:pPr>
            <w:r>
              <w:rPr>
                <w:rFonts w:ascii="Arial" w:hAnsi="Arial" w:cs="Arial"/>
                <w:b/>
                <w:sz w:val="18"/>
                <w:szCs w:val="18"/>
              </w:rPr>
              <w:t>(80)</w:t>
            </w:r>
          </w:p>
        </w:tc>
        <w:tc>
          <w:tcPr>
            <w:tcW w:w="707" w:type="pct"/>
            <w:tcBorders>
              <w:top w:val="nil"/>
              <w:left w:val="nil"/>
              <w:right w:val="nil"/>
            </w:tcBorders>
            <w:vAlign w:val="bottom"/>
          </w:tcPr>
          <w:p w14:paraId="48EBEFB7" w14:textId="47195A13" w:rsidR="00502E3F" w:rsidRPr="00037BF0" w:rsidRDefault="00502E3F" w:rsidP="00502E3F">
            <w:pPr>
              <w:jc w:val="right"/>
              <w:rPr>
                <w:rFonts w:ascii="Arial" w:hAnsi="Arial" w:cs="Arial"/>
                <w:bCs/>
                <w:sz w:val="18"/>
                <w:szCs w:val="18"/>
              </w:rPr>
            </w:pPr>
            <w:r w:rsidRPr="00037BF0">
              <w:rPr>
                <w:rFonts w:ascii="Arial" w:hAnsi="Arial" w:cs="Arial"/>
                <w:bCs/>
                <w:sz w:val="18"/>
                <w:szCs w:val="18"/>
              </w:rPr>
              <w:t>(102)</w:t>
            </w:r>
          </w:p>
        </w:tc>
      </w:tr>
      <w:tr w:rsidR="00502E3F" w:rsidRPr="00037BF0" w14:paraId="1466F02D" w14:textId="77777777" w:rsidTr="00037BF0">
        <w:trPr>
          <w:trHeight w:val="255"/>
        </w:trPr>
        <w:tc>
          <w:tcPr>
            <w:tcW w:w="3465" w:type="pct"/>
            <w:tcBorders>
              <w:left w:val="nil"/>
              <w:right w:val="nil"/>
            </w:tcBorders>
            <w:shd w:val="clear" w:color="auto" w:fill="auto"/>
            <w:noWrap/>
            <w:vAlign w:val="bottom"/>
          </w:tcPr>
          <w:p w14:paraId="33D33BD8" w14:textId="77777777" w:rsidR="00502E3F" w:rsidRPr="00037BF0" w:rsidRDefault="00502E3F" w:rsidP="00502E3F">
            <w:pPr>
              <w:rPr>
                <w:rFonts w:ascii="Arial" w:hAnsi="Arial" w:cs="Arial"/>
                <w:sz w:val="18"/>
                <w:szCs w:val="18"/>
              </w:rPr>
            </w:pPr>
            <w:r w:rsidRPr="00037BF0">
              <w:rPr>
                <w:rFonts w:ascii="Arial" w:hAnsi="Arial" w:cs="Arial"/>
                <w:sz w:val="18"/>
                <w:szCs w:val="18"/>
              </w:rPr>
              <w:t>Adjustments in respect of prior years</w:t>
            </w:r>
          </w:p>
        </w:tc>
        <w:tc>
          <w:tcPr>
            <w:tcW w:w="828" w:type="pct"/>
            <w:tcBorders>
              <w:left w:val="nil"/>
              <w:right w:val="nil"/>
            </w:tcBorders>
            <w:shd w:val="clear" w:color="auto" w:fill="auto"/>
            <w:noWrap/>
            <w:vAlign w:val="bottom"/>
          </w:tcPr>
          <w:p w14:paraId="49AB91E1" w14:textId="735A554C" w:rsidR="00502E3F" w:rsidRPr="00037BF0" w:rsidRDefault="0006000E" w:rsidP="00502E3F">
            <w:pPr>
              <w:jc w:val="right"/>
              <w:rPr>
                <w:rFonts w:ascii="Arial" w:hAnsi="Arial" w:cs="Arial"/>
                <w:b/>
                <w:sz w:val="18"/>
                <w:szCs w:val="18"/>
              </w:rPr>
            </w:pPr>
            <w:r>
              <w:rPr>
                <w:rFonts w:ascii="Arial" w:hAnsi="Arial" w:cs="Arial"/>
                <w:b/>
                <w:sz w:val="18"/>
                <w:szCs w:val="18"/>
              </w:rPr>
              <w:t>2</w:t>
            </w:r>
          </w:p>
        </w:tc>
        <w:tc>
          <w:tcPr>
            <w:tcW w:w="707" w:type="pct"/>
            <w:tcBorders>
              <w:left w:val="nil"/>
              <w:right w:val="nil"/>
            </w:tcBorders>
            <w:vAlign w:val="bottom"/>
          </w:tcPr>
          <w:p w14:paraId="5608385B" w14:textId="74C23D45" w:rsidR="00502E3F" w:rsidRPr="00037BF0" w:rsidRDefault="00502E3F" w:rsidP="00502E3F">
            <w:pPr>
              <w:jc w:val="right"/>
              <w:rPr>
                <w:rFonts w:ascii="Arial" w:hAnsi="Arial" w:cs="Arial"/>
                <w:bCs/>
                <w:sz w:val="18"/>
                <w:szCs w:val="18"/>
              </w:rPr>
            </w:pPr>
            <w:r w:rsidRPr="00037BF0">
              <w:rPr>
                <w:rFonts w:ascii="Arial" w:hAnsi="Arial" w:cs="Arial"/>
                <w:bCs/>
                <w:sz w:val="18"/>
                <w:szCs w:val="18"/>
              </w:rPr>
              <w:t>10</w:t>
            </w:r>
          </w:p>
        </w:tc>
      </w:tr>
      <w:tr w:rsidR="00502E3F" w:rsidRPr="00037BF0" w14:paraId="3462E2C9" w14:textId="77777777" w:rsidTr="00037BF0">
        <w:trPr>
          <w:trHeight w:val="255"/>
        </w:trPr>
        <w:tc>
          <w:tcPr>
            <w:tcW w:w="3465" w:type="pct"/>
            <w:tcBorders>
              <w:top w:val="single" w:sz="4" w:space="0" w:color="auto"/>
              <w:left w:val="nil"/>
              <w:bottom w:val="single" w:sz="4" w:space="0" w:color="auto"/>
              <w:right w:val="nil"/>
            </w:tcBorders>
            <w:shd w:val="clear" w:color="auto" w:fill="auto"/>
            <w:noWrap/>
            <w:vAlign w:val="bottom"/>
          </w:tcPr>
          <w:p w14:paraId="4C189E27" w14:textId="77777777" w:rsidR="00502E3F" w:rsidRPr="00037BF0" w:rsidRDefault="00502E3F" w:rsidP="00502E3F">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14:paraId="677813A9" w14:textId="141D94DA" w:rsidR="00502E3F" w:rsidRPr="00037BF0" w:rsidRDefault="0006000E" w:rsidP="00502E3F">
            <w:pPr>
              <w:jc w:val="right"/>
              <w:rPr>
                <w:rFonts w:ascii="Arial" w:hAnsi="Arial" w:cs="Arial"/>
                <w:b/>
                <w:sz w:val="18"/>
                <w:szCs w:val="18"/>
              </w:rPr>
            </w:pPr>
            <w:r>
              <w:rPr>
                <w:rFonts w:ascii="Arial" w:hAnsi="Arial" w:cs="Arial"/>
                <w:b/>
                <w:sz w:val="18"/>
                <w:szCs w:val="18"/>
              </w:rPr>
              <w:t>(78)</w:t>
            </w:r>
          </w:p>
        </w:tc>
        <w:tc>
          <w:tcPr>
            <w:tcW w:w="707" w:type="pct"/>
            <w:tcBorders>
              <w:top w:val="single" w:sz="4" w:space="0" w:color="auto"/>
              <w:left w:val="nil"/>
              <w:bottom w:val="single" w:sz="4" w:space="0" w:color="auto"/>
              <w:right w:val="nil"/>
            </w:tcBorders>
            <w:vAlign w:val="bottom"/>
          </w:tcPr>
          <w:p w14:paraId="04971DE7" w14:textId="7EEA158A" w:rsidR="00502E3F" w:rsidRPr="00037BF0" w:rsidRDefault="00502E3F" w:rsidP="00502E3F">
            <w:pPr>
              <w:jc w:val="right"/>
              <w:rPr>
                <w:rFonts w:ascii="Arial" w:hAnsi="Arial" w:cs="Arial"/>
                <w:bCs/>
                <w:sz w:val="18"/>
                <w:szCs w:val="18"/>
              </w:rPr>
            </w:pPr>
            <w:r w:rsidRPr="00037BF0">
              <w:rPr>
                <w:rFonts w:ascii="Arial" w:hAnsi="Arial" w:cs="Arial"/>
                <w:bCs/>
                <w:sz w:val="18"/>
                <w:szCs w:val="18"/>
              </w:rPr>
              <w:t>(92)</w:t>
            </w:r>
          </w:p>
        </w:tc>
      </w:tr>
      <w:tr w:rsidR="00502E3F" w:rsidRPr="00037BF0" w14:paraId="0865777C" w14:textId="77777777" w:rsidTr="00037BF0">
        <w:trPr>
          <w:trHeight w:val="255"/>
        </w:trPr>
        <w:tc>
          <w:tcPr>
            <w:tcW w:w="3465" w:type="pct"/>
            <w:tcBorders>
              <w:top w:val="single" w:sz="4" w:space="0" w:color="auto"/>
              <w:left w:val="nil"/>
              <w:right w:val="nil"/>
            </w:tcBorders>
            <w:shd w:val="clear" w:color="auto" w:fill="auto"/>
            <w:noWrap/>
            <w:vAlign w:val="bottom"/>
          </w:tcPr>
          <w:p w14:paraId="50A317E1" w14:textId="77777777" w:rsidR="00502E3F" w:rsidRPr="00037BF0" w:rsidRDefault="00502E3F" w:rsidP="00502E3F">
            <w:pPr>
              <w:rPr>
                <w:rFonts w:ascii="Arial" w:hAnsi="Arial" w:cs="Arial"/>
                <w:b/>
                <w:bCs/>
                <w:sz w:val="18"/>
                <w:szCs w:val="18"/>
              </w:rPr>
            </w:pPr>
            <w:r w:rsidRPr="00037BF0">
              <w:rPr>
                <w:rFonts w:ascii="Arial" w:hAnsi="Arial" w:cs="Arial"/>
                <w:b/>
                <w:bCs/>
                <w:sz w:val="18"/>
                <w:szCs w:val="18"/>
              </w:rPr>
              <w:t>Overseas tax</w:t>
            </w:r>
          </w:p>
        </w:tc>
        <w:tc>
          <w:tcPr>
            <w:tcW w:w="828" w:type="pct"/>
            <w:tcBorders>
              <w:top w:val="single" w:sz="4" w:space="0" w:color="auto"/>
              <w:left w:val="nil"/>
              <w:right w:val="nil"/>
            </w:tcBorders>
            <w:shd w:val="clear" w:color="auto" w:fill="auto"/>
            <w:noWrap/>
            <w:vAlign w:val="bottom"/>
          </w:tcPr>
          <w:p w14:paraId="1BD7EAEE" w14:textId="32196988" w:rsidR="00502E3F" w:rsidRPr="00037BF0" w:rsidDel="00B11F69" w:rsidRDefault="00502E3F" w:rsidP="00502E3F">
            <w:pPr>
              <w:jc w:val="right"/>
              <w:rPr>
                <w:rFonts w:ascii="Arial" w:hAnsi="Arial" w:cs="Arial"/>
                <w:b/>
                <w:sz w:val="18"/>
                <w:szCs w:val="18"/>
              </w:rPr>
            </w:pPr>
          </w:p>
        </w:tc>
        <w:tc>
          <w:tcPr>
            <w:tcW w:w="707" w:type="pct"/>
            <w:tcBorders>
              <w:top w:val="single" w:sz="4" w:space="0" w:color="auto"/>
              <w:left w:val="nil"/>
              <w:right w:val="nil"/>
            </w:tcBorders>
            <w:vAlign w:val="bottom"/>
          </w:tcPr>
          <w:p w14:paraId="455C7E48" w14:textId="77777777" w:rsidR="00502E3F" w:rsidRPr="00037BF0" w:rsidDel="00B11F69" w:rsidRDefault="00502E3F" w:rsidP="00502E3F">
            <w:pPr>
              <w:jc w:val="right"/>
              <w:rPr>
                <w:rFonts w:ascii="Arial" w:hAnsi="Arial" w:cs="Arial"/>
                <w:bCs/>
                <w:sz w:val="18"/>
                <w:szCs w:val="18"/>
              </w:rPr>
            </w:pPr>
          </w:p>
        </w:tc>
      </w:tr>
      <w:tr w:rsidR="00502E3F" w:rsidRPr="00037BF0" w14:paraId="193CDF4E" w14:textId="77777777" w:rsidTr="00037BF0">
        <w:trPr>
          <w:trHeight w:val="255"/>
        </w:trPr>
        <w:tc>
          <w:tcPr>
            <w:tcW w:w="3465" w:type="pct"/>
            <w:tcBorders>
              <w:left w:val="nil"/>
              <w:right w:val="nil"/>
            </w:tcBorders>
            <w:shd w:val="clear" w:color="auto" w:fill="auto"/>
            <w:noWrap/>
            <w:vAlign w:val="bottom"/>
          </w:tcPr>
          <w:p w14:paraId="37A59608" w14:textId="77777777" w:rsidR="00502E3F" w:rsidRPr="00037BF0" w:rsidRDefault="00502E3F" w:rsidP="00502E3F">
            <w:pPr>
              <w:rPr>
                <w:rFonts w:ascii="Arial" w:hAnsi="Arial" w:cs="Arial"/>
                <w:b/>
                <w:bCs/>
                <w:sz w:val="18"/>
                <w:szCs w:val="18"/>
              </w:rPr>
            </w:pPr>
            <w:r w:rsidRPr="00037BF0">
              <w:rPr>
                <w:rFonts w:ascii="Arial" w:hAnsi="Arial" w:cs="Arial"/>
                <w:sz w:val="18"/>
                <w:szCs w:val="18"/>
              </w:rPr>
              <w:t>Current tax on profits for the year</w:t>
            </w:r>
          </w:p>
        </w:tc>
        <w:tc>
          <w:tcPr>
            <w:tcW w:w="828" w:type="pct"/>
            <w:tcBorders>
              <w:left w:val="nil"/>
              <w:right w:val="nil"/>
            </w:tcBorders>
            <w:shd w:val="clear" w:color="auto" w:fill="auto"/>
            <w:noWrap/>
            <w:vAlign w:val="bottom"/>
          </w:tcPr>
          <w:p w14:paraId="66797D68" w14:textId="65EBF602" w:rsidR="00502E3F" w:rsidRPr="00037BF0" w:rsidDel="00B11F69" w:rsidRDefault="0006000E" w:rsidP="00502E3F">
            <w:pPr>
              <w:jc w:val="right"/>
              <w:rPr>
                <w:rFonts w:ascii="Arial" w:hAnsi="Arial" w:cs="Arial"/>
                <w:b/>
                <w:sz w:val="18"/>
                <w:szCs w:val="18"/>
              </w:rPr>
            </w:pPr>
            <w:r>
              <w:rPr>
                <w:rFonts w:ascii="Arial" w:hAnsi="Arial" w:cs="Arial"/>
                <w:b/>
                <w:sz w:val="18"/>
                <w:szCs w:val="18"/>
              </w:rPr>
              <w:t>(87)</w:t>
            </w:r>
          </w:p>
        </w:tc>
        <w:tc>
          <w:tcPr>
            <w:tcW w:w="707" w:type="pct"/>
            <w:tcBorders>
              <w:left w:val="nil"/>
              <w:right w:val="nil"/>
            </w:tcBorders>
            <w:vAlign w:val="bottom"/>
          </w:tcPr>
          <w:p w14:paraId="5DCCEA14" w14:textId="164AA107" w:rsidR="00502E3F" w:rsidRPr="00037BF0" w:rsidDel="00B11F69" w:rsidRDefault="00502E3F" w:rsidP="00502E3F">
            <w:pPr>
              <w:jc w:val="right"/>
              <w:rPr>
                <w:rFonts w:ascii="Arial" w:hAnsi="Arial" w:cs="Arial"/>
                <w:bCs/>
                <w:sz w:val="18"/>
                <w:szCs w:val="18"/>
              </w:rPr>
            </w:pPr>
            <w:r w:rsidRPr="00037BF0">
              <w:rPr>
                <w:rFonts w:ascii="Arial" w:hAnsi="Arial" w:cs="Arial"/>
                <w:bCs/>
                <w:sz w:val="18"/>
                <w:szCs w:val="18"/>
              </w:rPr>
              <w:t>(61)</w:t>
            </w:r>
          </w:p>
        </w:tc>
      </w:tr>
      <w:tr w:rsidR="00502E3F" w:rsidRPr="00037BF0" w14:paraId="233A2968" w14:textId="77777777" w:rsidTr="00037BF0">
        <w:trPr>
          <w:trHeight w:val="255"/>
        </w:trPr>
        <w:tc>
          <w:tcPr>
            <w:tcW w:w="3465" w:type="pct"/>
            <w:tcBorders>
              <w:left w:val="nil"/>
              <w:bottom w:val="single" w:sz="4" w:space="0" w:color="auto"/>
              <w:right w:val="nil"/>
            </w:tcBorders>
            <w:shd w:val="clear" w:color="auto" w:fill="auto"/>
            <w:noWrap/>
            <w:vAlign w:val="bottom"/>
          </w:tcPr>
          <w:p w14:paraId="4F4F653D" w14:textId="77777777" w:rsidR="00502E3F" w:rsidRPr="00037BF0" w:rsidRDefault="00502E3F" w:rsidP="00502E3F">
            <w:pPr>
              <w:rPr>
                <w:rFonts w:ascii="Arial" w:hAnsi="Arial" w:cs="Arial"/>
                <w:b/>
                <w:bCs/>
                <w:sz w:val="18"/>
                <w:szCs w:val="18"/>
              </w:rPr>
            </w:pPr>
            <w:r w:rsidRPr="00037BF0">
              <w:rPr>
                <w:rFonts w:ascii="Arial" w:hAnsi="Arial" w:cs="Arial"/>
                <w:sz w:val="18"/>
                <w:szCs w:val="18"/>
              </w:rPr>
              <w:t>Adjustments in respect of prior years</w:t>
            </w:r>
          </w:p>
        </w:tc>
        <w:tc>
          <w:tcPr>
            <w:tcW w:w="828" w:type="pct"/>
            <w:tcBorders>
              <w:left w:val="nil"/>
              <w:bottom w:val="single" w:sz="4" w:space="0" w:color="auto"/>
              <w:right w:val="nil"/>
            </w:tcBorders>
            <w:shd w:val="clear" w:color="auto" w:fill="auto"/>
            <w:noWrap/>
            <w:vAlign w:val="bottom"/>
          </w:tcPr>
          <w:p w14:paraId="33EBADF4" w14:textId="464FD049" w:rsidR="00502E3F" w:rsidRPr="00037BF0" w:rsidDel="00B11F69" w:rsidRDefault="0006000E" w:rsidP="00502E3F">
            <w:pPr>
              <w:jc w:val="right"/>
              <w:rPr>
                <w:rFonts w:ascii="Arial" w:hAnsi="Arial" w:cs="Arial"/>
                <w:b/>
                <w:sz w:val="18"/>
                <w:szCs w:val="18"/>
              </w:rPr>
            </w:pPr>
            <w:r>
              <w:rPr>
                <w:rFonts w:ascii="Arial" w:hAnsi="Arial" w:cs="Arial"/>
                <w:b/>
                <w:sz w:val="18"/>
                <w:szCs w:val="18"/>
              </w:rPr>
              <w:t>31</w:t>
            </w:r>
          </w:p>
        </w:tc>
        <w:tc>
          <w:tcPr>
            <w:tcW w:w="707" w:type="pct"/>
            <w:tcBorders>
              <w:left w:val="nil"/>
              <w:bottom w:val="single" w:sz="4" w:space="0" w:color="auto"/>
              <w:right w:val="nil"/>
            </w:tcBorders>
            <w:vAlign w:val="bottom"/>
          </w:tcPr>
          <w:p w14:paraId="737D267B" w14:textId="328034CD" w:rsidR="00502E3F" w:rsidRPr="00037BF0" w:rsidDel="00B11F69" w:rsidRDefault="00502E3F" w:rsidP="00502E3F">
            <w:pPr>
              <w:jc w:val="right"/>
              <w:rPr>
                <w:rFonts w:ascii="Arial" w:hAnsi="Arial" w:cs="Arial"/>
                <w:bCs/>
                <w:sz w:val="18"/>
                <w:szCs w:val="18"/>
              </w:rPr>
            </w:pPr>
            <w:r w:rsidRPr="00037BF0">
              <w:rPr>
                <w:rFonts w:ascii="Arial" w:hAnsi="Arial" w:cs="Arial"/>
                <w:bCs/>
                <w:sz w:val="18"/>
                <w:szCs w:val="18"/>
              </w:rPr>
              <w:t>5</w:t>
            </w:r>
          </w:p>
        </w:tc>
      </w:tr>
      <w:tr w:rsidR="00502E3F" w:rsidRPr="00037BF0" w14:paraId="6F30ED49" w14:textId="77777777" w:rsidTr="00037BF0">
        <w:trPr>
          <w:trHeight w:val="255"/>
        </w:trPr>
        <w:tc>
          <w:tcPr>
            <w:tcW w:w="3465" w:type="pct"/>
            <w:tcBorders>
              <w:top w:val="single" w:sz="4" w:space="0" w:color="auto"/>
              <w:left w:val="nil"/>
              <w:bottom w:val="single" w:sz="4" w:space="0" w:color="auto"/>
              <w:right w:val="nil"/>
            </w:tcBorders>
            <w:shd w:val="clear" w:color="auto" w:fill="auto"/>
            <w:noWrap/>
            <w:vAlign w:val="bottom"/>
          </w:tcPr>
          <w:p w14:paraId="095343D7" w14:textId="77777777" w:rsidR="00502E3F" w:rsidRPr="00037BF0" w:rsidRDefault="00502E3F" w:rsidP="00502E3F">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14:paraId="5A5E4667" w14:textId="37D124F6" w:rsidR="00502E3F" w:rsidRPr="00037BF0" w:rsidDel="00B11F69" w:rsidRDefault="0006000E" w:rsidP="00502E3F">
            <w:pPr>
              <w:jc w:val="right"/>
              <w:rPr>
                <w:rFonts w:ascii="Arial" w:hAnsi="Arial" w:cs="Arial"/>
                <w:b/>
                <w:sz w:val="18"/>
                <w:szCs w:val="18"/>
              </w:rPr>
            </w:pPr>
            <w:r>
              <w:rPr>
                <w:rFonts w:ascii="Arial" w:hAnsi="Arial" w:cs="Arial"/>
                <w:b/>
                <w:sz w:val="18"/>
                <w:szCs w:val="18"/>
              </w:rPr>
              <w:t>(56)</w:t>
            </w:r>
          </w:p>
        </w:tc>
        <w:tc>
          <w:tcPr>
            <w:tcW w:w="707" w:type="pct"/>
            <w:tcBorders>
              <w:top w:val="single" w:sz="4" w:space="0" w:color="auto"/>
              <w:left w:val="nil"/>
              <w:bottom w:val="single" w:sz="4" w:space="0" w:color="auto"/>
              <w:right w:val="nil"/>
            </w:tcBorders>
            <w:vAlign w:val="bottom"/>
          </w:tcPr>
          <w:p w14:paraId="6DBFB934" w14:textId="06671DA0" w:rsidR="00502E3F" w:rsidRPr="00037BF0" w:rsidDel="00B11F69" w:rsidRDefault="00502E3F" w:rsidP="00502E3F">
            <w:pPr>
              <w:jc w:val="right"/>
              <w:rPr>
                <w:rFonts w:ascii="Arial" w:hAnsi="Arial" w:cs="Arial"/>
                <w:bCs/>
                <w:sz w:val="18"/>
                <w:szCs w:val="18"/>
              </w:rPr>
            </w:pPr>
            <w:r w:rsidRPr="00037BF0">
              <w:rPr>
                <w:rFonts w:ascii="Arial" w:hAnsi="Arial" w:cs="Arial"/>
                <w:bCs/>
                <w:sz w:val="18"/>
                <w:szCs w:val="18"/>
              </w:rPr>
              <w:t>(56)</w:t>
            </w:r>
          </w:p>
        </w:tc>
      </w:tr>
      <w:tr w:rsidR="00502E3F" w:rsidRPr="00037BF0" w14:paraId="788F33E4" w14:textId="77777777" w:rsidTr="00037BF0">
        <w:trPr>
          <w:trHeight w:val="255"/>
        </w:trPr>
        <w:tc>
          <w:tcPr>
            <w:tcW w:w="3465" w:type="pct"/>
            <w:tcBorders>
              <w:top w:val="single" w:sz="4" w:space="0" w:color="auto"/>
              <w:left w:val="nil"/>
              <w:bottom w:val="single" w:sz="4" w:space="0" w:color="auto"/>
              <w:right w:val="nil"/>
            </w:tcBorders>
            <w:shd w:val="clear" w:color="auto" w:fill="auto"/>
            <w:noWrap/>
            <w:vAlign w:val="bottom"/>
          </w:tcPr>
          <w:p w14:paraId="2B23E32F" w14:textId="36552D80" w:rsidR="00502E3F" w:rsidRPr="00037BF0" w:rsidRDefault="00502E3F" w:rsidP="00502E3F">
            <w:pPr>
              <w:rPr>
                <w:rFonts w:ascii="Arial" w:hAnsi="Arial" w:cs="Arial"/>
                <w:b/>
                <w:bCs/>
                <w:sz w:val="18"/>
                <w:szCs w:val="18"/>
              </w:rPr>
            </w:pPr>
            <w:r w:rsidRPr="00037BF0">
              <w:rPr>
                <w:rFonts w:ascii="Arial" w:hAnsi="Arial" w:cs="Arial"/>
                <w:b/>
                <w:bCs/>
                <w:sz w:val="18"/>
                <w:szCs w:val="18"/>
              </w:rPr>
              <w:t>Current tax</w:t>
            </w:r>
          </w:p>
        </w:tc>
        <w:tc>
          <w:tcPr>
            <w:tcW w:w="828" w:type="pct"/>
            <w:tcBorders>
              <w:top w:val="single" w:sz="4" w:space="0" w:color="auto"/>
              <w:left w:val="nil"/>
              <w:bottom w:val="single" w:sz="4" w:space="0" w:color="auto"/>
              <w:right w:val="nil"/>
            </w:tcBorders>
            <w:shd w:val="clear" w:color="auto" w:fill="auto"/>
            <w:noWrap/>
            <w:vAlign w:val="bottom"/>
          </w:tcPr>
          <w:p w14:paraId="1ACF3973" w14:textId="09527461" w:rsidR="00502E3F" w:rsidRPr="00037BF0" w:rsidRDefault="006D11D9" w:rsidP="00502E3F">
            <w:pPr>
              <w:jc w:val="right"/>
              <w:rPr>
                <w:rFonts w:ascii="Arial" w:hAnsi="Arial" w:cs="Arial"/>
                <w:b/>
                <w:sz w:val="18"/>
                <w:szCs w:val="18"/>
              </w:rPr>
            </w:pPr>
            <w:r>
              <w:rPr>
                <w:rFonts w:ascii="Arial" w:hAnsi="Arial" w:cs="Arial"/>
                <w:b/>
                <w:sz w:val="18"/>
                <w:szCs w:val="18"/>
              </w:rPr>
              <w:t>(134)</w:t>
            </w:r>
          </w:p>
        </w:tc>
        <w:tc>
          <w:tcPr>
            <w:tcW w:w="707" w:type="pct"/>
            <w:tcBorders>
              <w:top w:val="single" w:sz="4" w:space="0" w:color="auto"/>
              <w:left w:val="nil"/>
              <w:bottom w:val="single" w:sz="4" w:space="0" w:color="auto"/>
              <w:right w:val="nil"/>
            </w:tcBorders>
            <w:vAlign w:val="bottom"/>
          </w:tcPr>
          <w:p w14:paraId="1ADBAD2C" w14:textId="312D9E85" w:rsidR="00502E3F" w:rsidRPr="00037BF0" w:rsidRDefault="00502E3F" w:rsidP="00502E3F">
            <w:pPr>
              <w:jc w:val="right"/>
              <w:rPr>
                <w:rFonts w:ascii="Arial" w:hAnsi="Arial" w:cs="Arial"/>
                <w:bCs/>
                <w:sz w:val="18"/>
                <w:szCs w:val="18"/>
              </w:rPr>
            </w:pPr>
            <w:r w:rsidRPr="00037BF0">
              <w:rPr>
                <w:rFonts w:ascii="Arial" w:hAnsi="Arial" w:cs="Arial"/>
                <w:bCs/>
                <w:sz w:val="18"/>
                <w:szCs w:val="18"/>
              </w:rPr>
              <w:t>(148)</w:t>
            </w:r>
          </w:p>
        </w:tc>
      </w:tr>
      <w:tr w:rsidR="00502E3F" w:rsidRPr="00037BF0" w14:paraId="084617E4" w14:textId="77777777" w:rsidTr="00037BF0">
        <w:trPr>
          <w:trHeight w:val="255"/>
        </w:trPr>
        <w:tc>
          <w:tcPr>
            <w:tcW w:w="3465" w:type="pct"/>
            <w:tcBorders>
              <w:top w:val="single" w:sz="4" w:space="0" w:color="auto"/>
              <w:left w:val="nil"/>
              <w:right w:val="nil"/>
            </w:tcBorders>
            <w:shd w:val="clear" w:color="auto" w:fill="auto"/>
            <w:noWrap/>
            <w:vAlign w:val="bottom"/>
          </w:tcPr>
          <w:p w14:paraId="546C4C05" w14:textId="77777777" w:rsidR="00502E3F" w:rsidRPr="00037BF0" w:rsidRDefault="00502E3F" w:rsidP="00502E3F">
            <w:pPr>
              <w:rPr>
                <w:rFonts w:ascii="Arial" w:hAnsi="Arial" w:cs="Arial"/>
                <w:b/>
                <w:bCs/>
                <w:sz w:val="18"/>
                <w:szCs w:val="18"/>
              </w:rPr>
            </w:pPr>
          </w:p>
        </w:tc>
        <w:tc>
          <w:tcPr>
            <w:tcW w:w="828" w:type="pct"/>
            <w:tcBorders>
              <w:top w:val="single" w:sz="4" w:space="0" w:color="auto"/>
              <w:left w:val="nil"/>
              <w:right w:val="nil"/>
            </w:tcBorders>
            <w:shd w:val="clear" w:color="auto" w:fill="auto"/>
            <w:noWrap/>
            <w:vAlign w:val="bottom"/>
          </w:tcPr>
          <w:p w14:paraId="59AD4E75" w14:textId="13F254A2" w:rsidR="00502E3F" w:rsidRPr="00037BF0" w:rsidRDefault="00502E3F" w:rsidP="00502E3F">
            <w:pPr>
              <w:jc w:val="right"/>
              <w:rPr>
                <w:rFonts w:ascii="Arial" w:hAnsi="Arial" w:cs="Arial"/>
                <w:b/>
                <w:sz w:val="18"/>
                <w:szCs w:val="18"/>
              </w:rPr>
            </w:pPr>
          </w:p>
        </w:tc>
        <w:tc>
          <w:tcPr>
            <w:tcW w:w="707" w:type="pct"/>
            <w:tcBorders>
              <w:top w:val="single" w:sz="4" w:space="0" w:color="auto"/>
              <w:left w:val="nil"/>
              <w:right w:val="nil"/>
            </w:tcBorders>
            <w:vAlign w:val="bottom"/>
          </w:tcPr>
          <w:p w14:paraId="68A7CBE6" w14:textId="77777777" w:rsidR="00502E3F" w:rsidRPr="00037BF0" w:rsidRDefault="00502E3F" w:rsidP="00502E3F">
            <w:pPr>
              <w:jc w:val="right"/>
              <w:rPr>
                <w:rFonts w:ascii="Arial" w:hAnsi="Arial" w:cs="Arial"/>
                <w:bCs/>
                <w:sz w:val="18"/>
                <w:szCs w:val="18"/>
              </w:rPr>
            </w:pPr>
          </w:p>
        </w:tc>
      </w:tr>
      <w:tr w:rsidR="00502E3F" w:rsidRPr="00037BF0" w14:paraId="5BF24A90" w14:textId="77777777" w:rsidTr="00037BF0">
        <w:trPr>
          <w:trHeight w:val="255"/>
        </w:trPr>
        <w:tc>
          <w:tcPr>
            <w:tcW w:w="3465" w:type="pct"/>
            <w:tcBorders>
              <w:left w:val="nil"/>
              <w:bottom w:val="nil"/>
              <w:right w:val="nil"/>
            </w:tcBorders>
            <w:shd w:val="clear" w:color="auto" w:fill="auto"/>
            <w:noWrap/>
            <w:vAlign w:val="bottom"/>
          </w:tcPr>
          <w:p w14:paraId="430BEADA" w14:textId="77777777" w:rsidR="00502E3F" w:rsidRPr="00037BF0" w:rsidRDefault="00502E3F" w:rsidP="00502E3F">
            <w:pPr>
              <w:rPr>
                <w:rFonts w:ascii="Arial" w:hAnsi="Arial" w:cs="Arial"/>
                <w:b/>
                <w:bCs/>
                <w:sz w:val="18"/>
                <w:szCs w:val="18"/>
              </w:rPr>
            </w:pPr>
            <w:r w:rsidRPr="00037BF0">
              <w:rPr>
                <w:rFonts w:ascii="Arial" w:hAnsi="Arial" w:cs="Arial"/>
                <w:b/>
                <w:bCs/>
                <w:sz w:val="18"/>
                <w:szCs w:val="18"/>
              </w:rPr>
              <w:t>Deferred tax</w:t>
            </w:r>
          </w:p>
        </w:tc>
        <w:tc>
          <w:tcPr>
            <w:tcW w:w="828" w:type="pct"/>
            <w:tcBorders>
              <w:left w:val="nil"/>
              <w:bottom w:val="nil"/>
              <w:right w:val="nil"/>
            </w:tcBorders>
            <w:shd w:val="clear" w:color="auto" w:fill="auto"/>
            <w:noWrap/>
            <w:vAlign w:val="bottom"/>
          </w:tcPr>
          <w:p w14:paraId="3B3D853D" w14:textId="52A5969A" w:rsidR="00502E3F" w:rsidRPr="00037BF0" w:rsidRDefault="00502E3F" w:rsidP="00502E3F">
            <w:pPr>
              <w:jc w:val="right"/>
              <w:rPr>
                <w:rFonts w:ascii="Arial" w:hAnsi="Arial" w:cs="Arial"/>
                <w:b/>
                <w:sz w:val="18"/>
                <w:szCs w:val="18"/>
              </w:rPr>
            </w:pPr>
          </w:p>
        </w:tc>
        <w:tc>
          <w:tcPr>
            <w:tcW w:w="707" w:type="pct"/>
            <w:tcBorders>
              <w:left w:val="nil"/>
              <w:bottom w:val="nil"/>
              <w:right w:val="nil"/>
            </w:tcBorders>
            <w:vAlign w:val="bottom"/>
          </w:tcPr>
          <w:p w14:paraId="422D390C" w14:textId="77777777" w:rsidR="00502E3F" w:rsidRPr="00037BF0" w:rsidRDefault="00502E3F" w:rsidP="00502E3F">
            <w:pPr>
              <w:jc w:val="right"/>
              <w:rPr>
                <w:rFonts w:ascii="Arial" w:hAnsi="Arial" w:cs="Arial"/>
                <w:bCs/>
                <w:sz w:val="18"/>
                <w:szCs w:val="18"/>
              </w:rPr>
            </w:pPr>
          </w:p>
        </w:tc>
      </w:tr>
      <w:tr w:rsidR="00502E3F" w:rsidRPr="00037BF0" w14:paraId="3C4A644A" w14:textId="77777777" w:rsidTr="00037BF0">
        <w:trPr>
          <w:trHeight w:val="255"/>
        </w:trPr>
        <w:tc>
          <w:tcPr>
            <w:tcW w:w="3465" w:type="pct"/>
            <w:tcBorders>
              <w:top w:val="nil"/>
              <w:left w:val="nil"/>
              <w:right w:val="nil"/>
            </w:tcBorders>
            <w:shd w:val="clear" w:color="auto" w:fill="auto"/>
            <w:noWrap/>
            <w:vAlign w:val="bottom"/>
          </w:tcPr>
          <w:p w14:paraId="792361E8" w14:textId="77777777" w:rsidR="00502E3F" w:rsidRPr="00037BF0" w:rsidRDefault="00502E3F" w:rsidP="00502E3F">
            <w:pPr>
              <w:rPr>
                <w:rFonts w:ascii="Arial" w:hAnsi="Arial" w:cs="Arial"/>
                <w:bCs/>
                <w:sz w:val="18"/>
                <w:szCs w:val="18"/>
              </w:rPr>
            </w:pPr>
            <w:r w:rsidRPr="00037BF0">
              <w:rPr>
                <w:rFonts w:ascii="Arial" w:hAnsi="Arial" w:cs="Arial"/>
                <w:bCs/>
                <w:sz w:val="18"/>
                <w:szCs w:val="18"/>
              </w:rPr>
              <w:t>Current year</w:t>
            </w:r>
          </w:p>
        </w:tc>
        <w:tc>
          <w:tcPr>
            <w:tcW w:w="828" w:type="pct"/>
            <w:tcBorders>
              <w:top w:val="nil"/>
              <w:left w:val="nil"/>
              <w:right w:val="nil"/>
            </w:tcBorders>
            <w:shd w:val="clear" w:color="auto" w:fill="auto"/>
            <w:noWrap/>
            <w:vAlign w:val="bottom"/>
          </w:tcPr>
          <w:p w14:paraId="5D6FFB30" w14:textId="508D3BB6" w:rsidR="00502E3F" w:rsidRPr="00037BF0" w:rsidRDefault="0006000E" w:rsidP="00502E3F">
            <w:pPr>
              <w:jc w:val="right"/>
              <w:rPr>
                <w:rFonts w:ascii="Arial" w:hAnsi="Arial" w:cs="Arial"/>
                <w:b/>
                <w:sz w:val="18"/>
                <w:szCs w:val="18"/>
              </w:rPr>
            </w:pPr>
            <w:r>
              <w:rPr>
                <w:rFonts w:ascii="Arial" w:hAnsi="Arial" w:cs="Arial"/>
                <w:b/>
                <w:sz w:val="18"/>
                <w:szCs w:val="18"/>
              </w:rPr>
              <w:t>(56)</w:t>
            </w:r>
          </w:p>
        </w:tc>
        <w:tc>
          <w:tcPr>
            <w:tcW w:w="707" w:type="pct"/>
            <w:tcBorders>
              <w:top w:val="nil"/>
              <w:left w:val="nil"/>
              <w:right w:val="nil"/>
            </w:tcBorders>
            <w:vAlign w:val="bottom"/>
          </w:tcPr>
          <w:p w14:paraId="2C044EA9" w14:textId="7C4B726E" w:rsidR="00502E3F" w:rsidRPr="00037BF0" w:rsidRDefault="00502E3F" w:rsidP="00502E3F">
            <w:pPr>
              <w:jc w:val="right"/>
              <w:rPr>
                <w:rFonts w:ascii="Arial" w:hAnsi="Arial" w:cs="Arial"/>
                <w:bCs/>
                <w:sz w:val="18"/>
                <w:szCs w:val="18"/>
              </w:rPr>
            </w:pPr>
            <w:r w:rsidRPr="00037BF0">
              <w:rPr>
                <w:rFonts w:ascii="Arial" w:hAnsi="Arial" w:cs="Arial"/>
                <w:bCs/>
                <w:sz w:val="18"/>
                <w:szCs w:val="18"/>
              </w:rPr>
              <w:t>(26)</w:t>
            </w:r>
          </w:p>
        </w:tc>
      </w:tr>
      <w:tr w:rsidR="00502E3F" w:rsidRPr="00037BF0" w14:paraId="47FB2349" w14:textId="77777777" w:rsidTr="00037BF0">
        <w:trPr>
          <w:trHeight w:val="255"/>
        </w:trPr>
        <w:tc>
          <w:tcPr>
            <w:tcW w:w="3465" w:type="pct"/>
            <w:tcBorders>
              <w:top w:val="nil"/>
              <w:left w:val="nil"/>
              <w:right w:val="nil"/>
            </w:tcBorders>
            <w:shd w:val="clear" w:color="auto" w:fill="auto"/>
            <w:noWrap/>
            <w:vAlign w:val="bottom"/>
          </w:tcPr>
          <w:p w14:paraId="0CF63BE2" w14:textId="77777777" w:rsidR="00502E3F" w:rsidRPr="00037BF0" w:rsidRDefault="00502E3F" w:rsidP="00502E3F">
            <w:pPr>
              <w:rPr>
                <w:rFonts w:ascii="Arial" w:hAnsi="Arial" w:cs="Arial"/>
                <w:bCs/>
                <w:sz w:val="18"/>
                <w:szCs w:val="18"/>
              </w:rPr>
            </w:pPr>
            <w:r w:rsidRPr="00037BF0">
              <w:rPr>
                <w:rFonts w:ascii="Arial" w:hAnsi="Arial" w:cs="Arial"/>
                <w:bCs/>
                <w:sz w:val="18"/>
                <w:szCs w:val="18"/>
              </w:rPr>
              <w:t xml:space="preserve">Adjustments in respect of prior years </w:t>
            </w:r>
          </w:p>
        </w:tc>
        <w:tc>
          <w:tcPr>
            <w:tcW w:w="828" w:type="pct"/>
            <w:tcBorders>
              <w:top w:val="nil"/>
              <w:left w:val="nil"/>
              <w:right w:val="nil"/>
            </w:tcBorders>
            <w:shd w:val="clear" w:color="auto" w:fill="auto"/>
            <w:noWrap/>
            <w:vAlign w:val="bottom"/>
          </w:tcPr>
          <w:p w14:paraId="5D640E23" w14:textId="01E9699C" w:rsidR="00502E3F" w:rsidRPr="00037BF0" w:rsidRDefault="00E455DB" w:rsidP="00502E3F">
            <w:pPr>
              <w:jc w:val="right"/>
              <w:rPr>
                <w:rFonts w:ascii="Arial" w:hAnsi="Arial" w:cs="Arial"/>
                <w:b/>
                <w:sz w:val="18"/>
                <w:szCs w:val="18"/>
              </w:rPr>
            </w:pPr>
            <w:r>
              <w:rPr>
                <w:rFonts w:ascii="Arial" w:hAnsi="Arial" w:cs="Arial"/>
                <w:b/>
                <w:sz w:val="18"/>
                <w:szCs w:val="18"/>
              </w:rPr>
              <w:t>1</w:t>
            </w:r>
          </w:p>
        </w:tc>
        <w:tc>
          <w:tcPr>
            <w:tcW w:w="707" w:type="pct"/>
            <w:tcBorders>
              <w:top w:val="nil"/>
              <w:left w:val="nil"/>
              <w:right w:val="nil"/>
            </w:tcBorders>
            <w:vAlign w:val="bottom"/>
          </w:tcPr>
          <w:p w14:paraId="627F4807" w14:textId="2C053D1D" w:rsidR="00502E3F" w:rsidRPr="00037BF0" w:rsidRDefault="00502E3F" w:rsidP="00502E3F">
            <w:pPr>
              <w:jc w:val="right"/>
              <w:rPr>
                <w:rFonts w:ascii="Arial" w:hAnsi="Arial" w:cs="Arial"/>
                <w:bCs/>
                <w:sz w:val="18"/>
                <w:szCs w:val="18"/>
              </w:rPr>
            </w:pPr>
            <w:r w:rsidRPr="00037BF0">
              <w:rPr>
                <w:rFonts w:ascii="Arial" w:hAnsi="Arial" w:cs="Arial"/>
                <w:bCs/>
                <w:sz w:val="18"/>
                <w:szCs w:val="18"/>
              </w:rPr>
              <w:t>2</w:t>
            </w:r>
          </w:p>
        </w:tc>
      </w:tr>
      <w:tr w:rsidR="00502E3F" w:rsidRPr="00037BF0" w14:paraId="483EFB09" w14:textId="77777777" w:rsidTr="00037BF0">
        <w:trPr>
          <w:trHeight w:val="255"/>
        </w:trPr>
        <w:tc>
          <w:tcPr>
            <w:tcW w:w="3465" w:type="pct"/>
            <w:tcBorders>
              <w:top w:val="nil"/>
              <w:left w:val="nil"/>
              <w:right w:val="nil"/>
            </w:tcBorders>
            <w:shd w:val="clear" w:color="auto" w:fill="auto"/>
            <w:noWrap/>
            <w:vAlign w:val="bottom"/>
          </w:tcPr>
          <w:p w14:paraId="603AE884" w14:textId="3E1E810C" w:rsidR="00502E3F" w:rsidRPr="00037BF0" w:rsidRDefault="00502E3F" w:rsidP="00502E3F">
            <w:pPr>
              <w:rPr>
                <w:rFonts w:ascii="Arial" w:hAnsi="Arial" w:cs="Arial"/>
                <w:bCs/>
                <w:sz w:val="18"/>
                <w:szCs w:val="18"/>
              </w:rPr>
            </w:pPr>
            <w:r w:rsidRPr="00037BF0">
              <w:rPr>
                <w:rFonts w:ascii="Arial" w:hAnsi="Arial" w:cs="Arial"/>
                <w:bCs/>
                <w:sz w:val="18"/>
                <w:szCs w:val="18"/>
              </w:rPr>
              <w:t>Adjustments in respect of changes in tax rates</w:t>
            </w:r>
          </w:p>
        </w:tc>
        <w:tc>
          <w:tcPr>
            <w:tcW w:w="828" w:type="pct"/>
            <w:tcBorders>
              <w:top w:val="nil"/>
              <w:left w:val="nil"/>
              <w:right w:val="nil"/>
            </w:tcBorders>
            <w:shd w:val="clear" w:color="auto" w:fill="auto"/>
            <w:noWrap/>
            <w:vAlign w:val="bottom"/>
          </w:tcPr>
          <w:p w14:paraId="4EF6FC73" w14:textId="0014D008" w:rsidR="00502E3F" w:rsidRPr="00037BF0" w:rsidRDefault="0006000E" w:rsidP="00502E3F">
            <w:pPr>
              <w:jc w:val="right"/>
              <w:rPr>
                <w:rFonts w:ascii="Arial" w:hAnsi="Arial" w:cs="Arial"/>
                <w:b/>
                <w:sz w:val="18"/>
                <w:szCs w:val="18"/>
              </w:rPr>
            </w:pPr>
            <w:r>
              <w:rPr>
                <w:rFonts w:ascii="Arial" w:hAnsi="Arial" w:cs="Arial"/>
                <w:b/>
                <w:sz w:val="18"/>
                <w:szCs w:val="18"/>
              </w:rPr>
              <w:t>2</w:t>
            </w:r>
            <w:r w:rsidR="00BC463D">
              <w:rPr>
                <w:rFonts w:ascii="Arial" w:hAnsi="Arial" w:cs="Arial"/>
                <w:b/>
                <w:sz w:val="18"/>
                <w:szCs w:val="18"/>
              </w:rPr>
              <w:t>5</w:t>
            </w:r>
          </w:p>
        </w:tc>
        <w:tc>
          <w:tcPr>
            <w:tcW w:w="707" w:type="pct"/>
            <w:tcBorders>
              <w:top w:val="nil"/>
              <w:left w:val="nil"/>
              <w:right w:val="nil"/>
            </w:tcBorders>
            <w:vAlign w:val="bottom"/>
          </w:tcPr>
          <w:p w14:paraId="743FA237" w14:textId="6A62F7CB" w:rsidR="00502E3F" w:rsidRPr="00037BF0" w:rsidRDefault="00502E3F" w:rsidP="00502E3F">
            <w:pPr>
              <w:jc w:val="right"/>
              <w:rPr>
                <w:rFonts w:ascii="Arial" w:hAnsi="Arial" w:cs="Arial"/>
                <w:bCs/>
                <w:sz w:val="18"/>
                <w:szCs w:val="18"/>
              </w:rPr>
            </w:pPr>
            <w:r w:rsidRPr="00037BF0">
              <w:rPr>
                <w:rFonts w:ascii="Arial" w:hAnsi="Arial" w:cs="Arial"/>
                <w:bCs/>
                <w:sz w:val="18"/>
                <w:szCs w:val="18"/>
              </w:rPr>
              <w:t>8</w:t>
            </w:r>
          </w:p>
        </w:tc>
      </w:tr>
      <w:tr w:rsidR="00502E3F" w:rsidRPr="00037BF0" w14:paraId="790051CC" w14:textId="77777777" w:rsidTr="00037BF0">
        <w:trPr>
          <w:trHeight w:val="255"/>
        </w:trPr>
        <w:tc>
          <w:tcPr>
            <w:tcW w:w="3465" w:type="pct"/>
            <w:tcBorders>
              <w:top w:val="single" w:sz="2" w:space="0" w:color="auto"/>
              <w:left w:val="nil"/>
              <w:bottom w:val="single" w:sz="2" w:space="0" w:color="auto"/>
              <w:right w:val="nil"/>
            </w:tcBorders>
            <w:shd w:val="clear" w:color="auto" w:fill="auto"/>
            <w:noWrap/>
            <w:vAlign w:val="bottom"/>
          </w:tcPr>
          <w:p w14:paraId="6F6728C7" w14:textId="21AB6A58" w:rsidR="00502E3F" w:rsidRPr="00037BF0" w:rsidRDefault="00502E3F" w:rsidP="00502E3F">
            <w:pPr>
              <w:rPr>
                <w:rFonts w:ascii="Arial" w:hAnsi="Arial" w:cs="Arial"/>
                <w:b/>
                <w:sz w:val="18"/>
                <w:szCs w:val="18"/>
              </w:rPr>
            </w:pPr>
            <w:r w:rsidRPr="00037BF0">
              <w:rPr>
                <w:rFonts w:ascii="Arial" w:hAnsi="Arial" w:cs="Arial"/>
                <w:b/>
                <w:sz w:val="18"/>
                <w:szCs w:val="18"/>
              </w:rPr>
              <w:t>Deferred tax</w:t>
            </w:r>
          </w:p>
        </w:tc>
        <w:tc>
          <w:tcPr>
            <w:tcW w:w="828" w:type="pct"/>
            <w:tcBorders>
              <w:top w:val="single" w:sz="2" w:space="0" w:color="auto"/>
              <w:left w:val="nil"/>
              <w:bottom w:val="single" w:sz="2" w:space="0" w:color="auto"/>
              <w:right w:val="nil"/>
            </w:tcBorders>
            <w:shd w:val="clear" w:color="auto" w:fill="auto"/>
            <w:noWrap/>
            <w:vAlign w:val="bottom"/>
          </w:tcPr>
          <w:p w14:paraId="63943AA6" w14:textId="2DE3BD27" w:rsidR="00502E3F" w:rsidRPr="00037BF0" w:rsidRDefault="0006000E" w:rsidP="00502E3F">
            <w:pPr>
              <w:jc w:val="right"/>
              <w:rPr>
                <w:rFonts w:ascii="Arial" w:hAnsi="Arial" w:cs="Arial"/>
                <w:b/>
                <w:bCs/>
                <w:sz w:val="18"/>
                <w:szCs w:val="18"/>
              </w:rPr>
            </w:pPr>
            <w:r>
              <w:rPr>
                <w:rFonts w:ascii="Arial" w:hAnsi="Arial" w:cs="Arial"/>
                <w:b/>
                <w:bCs/>
                <w:sz w:val="18"/>
                <w:szCs w:val="18"/>
              </w:rPr>
              <w:t>(30)</w:t>
            </w:r>
          </w:p>
        </w:tc>
        <w:tc>
          <w:tcPr>
            <w:tcW w:w="707" w:type="pct"/>
            <w:tcBorders>
              <w:top w:val="single" w:sz="2" w:space="0" w:color="auto"/>
              <w:left w:val="nil"/>
              <w:bottom w:val="single" w:sz="2" w:space="0" w:color="auto"/>
              <w:right w:val="nil"/>
            </w:tcBorders>
            <w:vAlign w:val="bottom"/>
          </w:tcPr>
          <w:p w14:paraId="489AE2EC" w14:textId="4961728F" w:rsidR="00502E3F" w:rsidRPr="00037BF0" w:rsidRDefault="00502E3F" w:rsidP="00502E3F">
            <w:pPr>
              <w:jc w:val="right"/>
              <w:rPr>
                <w:rFonts w:ascii="Arial" w:hAnsi="Arial" w:cs="Arial"/>
                <w:bCs/>
                <w:sz w:val="18"/>
                <w:szCs w:val="18"/>
              </w:rPr>
            </w:pPr>
            <w:r w:rsidRPr="00037BF0">
              <w:rPr>
                <w:rFonts w:ascii="Arial" w:hAnsi="Arial" w:cs="Arial"/>
                <w:bCs/>
                <w:sz w:val="18"/>
                <w:szCs w:val="18"/>
              </w:rPr>
              <w:t>(16)</w:t>
            </w:r>
          </w:p>
        </w:tc>
      </w:tr>
      <w:tr w:rsidR="00502E3F" w:rsidRPr="00037BF0" w14:paraId="5071FCB5" w14:textId="77777777" w:rsidTr="00037BF0">
        <w:trPr>
          <w:trHeight w:val="255"/>
        </w:trPr>
        <w:tc>
          <w:tcPr>
            <w:tcW w:w="3465" w:type="pct"/>
            <w:tcBorders>
              <w:top w:val="single" w:sz="2" w:space="0" w:color="auto"/>
              <w:left w:val="nil"/>
              <w:right w:val="nil"/>
            </w:tcBorders>
            <w:shd w:val="clear" w:color="auto" w:fill="auto"/>
            <w:noWrap/>
            <w:vAlign w:val="bottom"/>
          </w:tcPr>
          <w:p w14:paraId="1C4EE5B0" w14:textId="77777777" w:rsidR="00502E3F" w:rsidRPr="00037BF0" w:rsidRDefault="00502E3F" w:rsidP="00502E3F">
            <w:pPr>
              <w:rPr>
                <w:rFonts w:ascii="Arial" w:hAnsi="Arial" w:cs="Arial"/>
                <w:b/>
                <w:bCs/>
                <w:sz w:val="18"/>
                <w:szCs w:val="18"/>
              </w:rPr>
            </w:pPr>
          </w:p>
        </w:tc>
        <w:tc>
          <w:tcPr>
            <w:tcW w:w="828" w:type="pct"/>
            <w:tcBorders>
              <w:top w:val="single" w:sz="2" w:space="0" w:color="auto"/>
              <w:left w:val="nil"/>
              <w:right w:val="nil"/>
            </w:tcBorders>
            <w:shd w:val="clear" w:color="auto" w:fill="auto"/>
            <w:noWrap/>
            <w:vAlign w:val="bottom"/>
          </w:tcPr>
          <w:p w14:paraId="19CE5E0B" w14:textId="358F8449" w:rsidR="00502E3F" w:rsidRPr="00037BF0" w:rsidRDefault="00502E3F" w:rsidP="00502E3F">
            <w:pPr>
              <w:jc w:val="right"/>
              <w:rPr>
                <w:rFonts w:ascii="Arial" w:hAnsi="Arial" w:cs="Arial"/>
                <w:b/>
                <w:sz w:val="18"/>
                <w:szCs w:val="18"/>
              </w:rPr>
            </w:pPr>
          </w:p>
        </w:tc>
        <w:tc>
          <w:tcPr>
            <w:tcW w:w="707" w:type="pct"/>
            <w:tcBorders>
              <w:top w:val="single" w:sz="2" w:space="0" w:color="auto"/>
              <w:left w:val="nil"/>
              <w:right w:val="nil"/>
            </w:tcBorders>
            <w:vAlign w:val="bottom"/>
          </w:tcPr>
          <w:p w14:paraId="1CFA7BF4" w14:textId="77777777" w:rsidR="00502E3F" w:rsidRPr="00037BF0" w:rsidRDefault="00502E3F" w:rsidP="00502E3F">
            <w:pPr>
              <w:jc w:val="right"/>
              <w:rPr>
                <w:rFonts w:ascii="Arial" w:hAnsi="Arial" w:cs="Arial"/>
                <w:bCs/>
                <w:sz w:val="18"/>
                <w:szCs w:val="18"/>
              </w:rPr>
            </w:pPr>
          </w:p>
        </w:tc>
      </w:tr>
      <w:tr w:rsidR="00502E3F" w:rsidRPr="00037BF0" w14:paraId="39588B6C" w14:textId="77777777" w:rsidTr="00037BF0">
        <w:trPr>
          <w:trHeight w:val="255"/>
        </w:trPr>
        <w:tc>
          <w:tcPr>
            <w:tcW w:w="3465" w:type="pct"/>
            <w:tcBorders>
              <w:left w:val="nil"/>
              <w:bottom w:val="single" w:sz="12" w:space="0" w:color="auto"/>
              <w:right w:val="nil"/>
            </w:tcBorders>
            <w:shd w:val="clear" w:color="auto" w:fill="auto"/>
            <w:noWrap/>
            <w:vAlign w:val="bottom"/>
          </w:tcPr>
          <w:p w14:paraId="3FF88704" w14:textId="77777777" w:rsidR="00502E3F" w:rsidRPr="00037BF0" w:rsidRDefault="00502E3F" w:rsidP="00502E3F">
            <w:pPr>
              <w:rPr>
                <w:rFonts w:ascii="Arial" w:hAnsi="Arial" w:cs="Arial"/>
                <w:b/>
                <w:bCs/>
                <w:sz w:val="18"/>
                <w:szCs w:val="18"/>
              </w:rPr>
            </w:pPr>
            <w:r w:rsidRPr="00037BF0">
              <w:rPr>
                <w:rFonts w:ascii="Arial" w:hAnsi="Arial" w:cs="Arial"/>
                <w:b/>
                <w:bCs/>
                <w:sz w:val="18"/>
                <w:szCs w:val="18"/>
              </w:rPr>
              <w:t>Income tax expense</w:t>
            </w:r>
          </w:p>
        </w:tc>
        <w:tc>
          <w:tcPr>
            <w:tcW w:w="828" w:type="pct"/>
            <w:tcBorders>
              <w:left w:val="nil"/>
              <w:bottom w:val="single" w:sz="12" w:space="0" w:color="auto"/>
              <w:right w:val="nil"/>
            </w:tcBorders>
            <w:shd w:val="clear" w:color="auto" w:fill="auto"/>
            <w:noWrap/>
            <w:vAlign w:val="bottom"/>
          </w:tcPr>
          <w:p w14:paraId="3C60876F" w14:textId="48BCFF3D" w:rsidR="00502E3F" w:rsidRPr="00037BF0" w:rsidRDefault="0006000E" w:rsidP="00502E3F">
            <w:pPr>
              <w:jc w:val="right"/>
              <w:rPr>
                <w:rFonts w:ascii="Arial" w:hAnsi="Arial" w:cs="Arial"/>
                <w:b/>
                <w:sz w:val="18"/>
                <w:szCs w:val="18"/>
              </w:rPr>
            </w:pPr>
            <w:r>
              <w:rPr>
                <w:rFonts w:ascii="Arial" w:hAnsi="Arial" w:cs="Arial"/>
                <w:b/>
                <w:sz w:val="18"/>
                <w:szCs w:val="18"/>
              </w:rPr>
              <w:t>(164)</w:t>
            </w:r>
          </w:p>
        </w:tc>
        <w:tc>
          <w:tcPr>
            <w:tcW w:w="707" w:type="pct"/>
            <w:tcBorders>
              <w:left w:val="nil"/>
              <w:bottom w:val="single" w:sz="12" w:space="0" w:color="auto"/>
              <w:right w:val="nil"/>
            </w:tcBorders>
            <w:vAlign w:val="bottom"/>
          </w:tcPr>
          <w:p w14:paraId="5E388523" w14:textId="283776AE" w:rsidR="00502E3F" w:rsidRPr="00037BF0" w:rsidRDefault="00502E3F" w:rsidP="00502E3F">
            <w:pPr>
              <w:jc w:val="right"/>
              <w:rPr>
                <w:rFonts w:ascii="Arial" w:hAnsi="Arial" w:cs="Arial"/>
                <w:bCs/>
                <w:sz w:val="18"/>
                <w:szCs w:val="18"/>
              </w:rPr>
            </w:pPr>
            <w:r w:rsidRPr="00037BF0">
              <w:rPr>
                <w:rFonts w:ascii="Arial" w:hAnsi="Arial" w:cs="Arial"/>
                <w:bCs/>
                <w:sz w:val="18"/>
                <w:szCs w:val="18"/>
              </w:rPr>
              <w:t>(164)</w:t>
            </w:r>
          </w:p>
        </w:tc>
      </w:tr>
    </w:tbl>
    <w:p w14:paraId="14E983CE" w14:textId="77777777" w:rsidR="002130A0" w:rsidRPr="00037BF0" w:rsidRDefault="002130A0" w:rsidP="00FA21A3">
      <w:pPr>
        <w:jc w:val="both"/>
        <w:rPr>
          <w:rFonts w:ascii="Arial" w:hAnsi="Arial" w:cs="Arial"/>
          <w:color w:val="FF0000"/>
          <w:sz w:val="18"/>
          <w:szCs w:val="18"/>
        </w:rPr>
      </w:pPr>
    </w:p>
    <w:p w14:paraId="652FAE19" w14:textId="5F86C2E2" w:rsidR="00F938CF" w:rsidRDefault="00F53DBE" w:rsidP="00BE724F">
      <w:pPr>
        <w:rPr>
          <w:rFonts w:ascii="Arial" w:hAnsi="Arial" w:cs="Arial"/>
          <w:sz w:val="18"/>
          <w:szCs w:val="18"/>
        </w:rPr>
      </w:pPr>
      <w:r w:rsidRPr="0006000E">
        <w:rPr>
          <w:rFonts w:ascii="Arial" w:hAnsi="Arial" w:cs="Arial"/>
          <w:sz w:val="18"/>
          <w:szCs w:val="18"/>
        </w:rPr>
        <w:t xml:space="preserve">The </w:t>
      </w:r>
      <w:r w:rsidR="00782F7D" w:rsidRPr="0006000E">
        <w:rPr>
          <w:rFonts w:ascii="Arial" w:hAnsi="Arial" w:cs="Arial"/>
          <w:sz w:val="18"/>
          <w:szCs w:val="18"/>
        </w:rPr>
        <w:t xml:space="preserve">adjusted </w:t>
      </w:r>
      <w:r w:rsidRPr="0006000E">
        <w:rPr>
          <w:rFonts w:ascii="Arial" w:hAnsi="Arial" w:cs="Arial"/>
          <w:sz w:val="18"/>
          <w:szCs w:val="18"/>
        </w:rPr>
        <w:t xml:space="preserve">effective </w:t>
      </w:r>
      <w:r w:rsidR="005219B4" w:rsidRPr="0006000E">
        <w:rPr>
          <w:rFonts w:ascii="Arial" w:hAnsi="Arial" w:cs="Arial"/>
          <w:sz w:val="18"/>
          <w:szCs w:val="18"/>
        </w:rPr>
        <w:t>tax rate</w:t>
      </w:r>
      <w:r w:rsidRPr="0006000E">
        <w:rPr>
          <w:rFonts w:ascii="Arial" w:hAnsi="Arial" w:cs="Arial"/>
          <w:sz w:val="18"/>
          <w:szCs w:val="18"/>
        </w:rPr>
        <w:t xml:space="preserve"> on profit before </w:t>
      </w:r>
      <w:r w:rsidR="00272ABA" w:rsidRPr="0006000E">
        <w:rPr>
          <w:rFonts w:ascii="Arial" w:hAnsi="Arial" w:cs="Arial"/>
          <w:sz w:val="18"/>
          <w:szCs w:val="18"/>
        </w:rPr>
        <w:t xml:space="preserve">adjusting </w:t>
      </w:r>
      <w:r w:rsidRPr="0006000E">
        <w:rPr>
          <w:rFonts w:ascii="Arial" w:hAnsi="Arial" w:cs="Arial"/>
          <w:sz w:val="18"/>
          <w:szCs w:val="18"/>
        </w:rPr>
        <w:t>items is</w:t>
      </w:r>
      <w:r w:rsidRPr="0006000E">
        <w:rPr>
          <w:rFonts w:ascii="Arial" w:hAnsi="Arial" w:cs="Arial"/>
          <w:color w:val="FF0000"/>
          <w:sz w:val="18"/>
          <w:szCs w:val="18"/>
        </w:rPr>
        <w:t xml:space="preserve"> </w:t>
      </w:r>
      <w:r w:rsidR="0006000E">
        <w:rPr>
          <w:rFonts w:ascii="Arial" w:hAnsi="Arial" w:cs="Arial"/>
          <w:sz w:val="18"/>
          <w:szCs w:val="18"/>
        </w:rPr>
        <w:t>22</w:t>
      </w:r>
      <w:r w:rsidR="002354A1" w:rsidRPr="0006000E">
        <w:rPr>
          <w:rFonts w:ascii="Arial" w:hAnsi="Arial" w:cs="Arial"/>
          <w:sz w:val="18"/>
          <w:szCs w:val="18"/>
        </w:rPr>
        <w:t>%</w:t>
      </w:r>
      <w:r w:rsidR="002354A1" w:rsidRPr="0006000E">
        <w:rPr>
          <w:rFonts w:ascii="Arial" w:hAnsi="Arial" w:cs="Arial"/>
          <w:color w:val="FF0000"/>
          <w:sz w:val="18"/>
          <w:szCs w:val="18"/>
        </w:rPr>
        <w:t xml:space="preserve"> </w:t>
      </w:r>
      <w:r w:rsidR="000206F0" w:rsidRPr="0006000E">
        <w:rPr>
          <w:rFonts w:ascii="Arial" w:hAnsi="Arial" w:cs="Arial"/>
          <w:sz w:val="18"/>
          <w:szCs w:val="18"/>
        </w:rPr>
        <w:t>(20</w:t>
      </w:r>
      <w:r w:rsidR="00502E3F" w:rsidRPr="0006000E">
        <w:rPr>
          <w:rFonts w:ascii="Arial" w:hAnsi="Arial" w:cs="Arial"/>
          <w:sz w:val="18"/>
          <w:szCs w:val="18"/>
        </w:rPr>
        <w:t>20</w:t>
      </w:r>
      <w:r w:rsidR="000206F0" w:rsidRPr="0006000E">
        <w:rPr>
          <w:rFonts w:ascii="Arial" w:hAnsi="Arial" w:cs="Arial"/>
          <w:sz w:val="18"/>
          <w:szCs w:val="18"/>
        </w:rPr>
        <w:t>/</w:t>
      </w:r>
      <w:r w:rsidR="00C50FFC" w:rsidRPr="0006000E">
        <w:rPr>
          <w:rFonts w:ascii="Arial" w:hAnsi="Arial" w:cs="Arial"/>
          <w:sz w:val="18"/>
          <w:szCs w:val="18"/>
        </w:rPr>
        <w:t>2</w:t>
      </w:r>
      <w:r w:rsidR="00502E3F" w:rsidRPr="0006000E">
        <w:rPr>
          <w:rFonts w:ascii="Arial" w:hAnsi="Arial" w:cs="Arial"/>
          <w:sz w:val="18"/>
          <w:szCs w:val="18"/>
        </w:rPr>
        <w:t>1</w:t>
      </w:r>
      <w:r w:rsidRPr="0006000E">
        <w:rPr>
          <w:rFonts w:ascii="Arial" w:hAnsi="Arial" w:cs="Arial"/>
          <w:sz w:val="18"/>
          <w:szCs w:val="18"/>
        </w:rPr>
        <w:t>:</w:t>
      </w:r>
      <w:r w:rsidR="002354A1" w:rsidRPr="0006000E">
        <w:rPr>
          <w:rFonts w:ascii="Arial" w:hAnsi="Arial" w:cs="Arial"/>
          <w:sz w:val="18"/>
          <w:szCs w:val="18"/>
        </w:rPr>
        <w:t xml:space="preserve"> </w:t>
      </w:r>
      <w:r w:rsidR="007C3189" w:rsidRPr="0006000E">
        <w:rPr>
          <w:rFonts w:ascii="Arial" w:hAnsi="Arial" w:cs="Arial"/>
          <w:sz w:val="18"/>
          <w:szCs w:val="18"/>
        </w:rPr>
        <w:t>2</w:t>
      </w:r>
      <w:r w:rsidR="00502E3F" w:rsidRPr="0006000E">
        <w:rPr>
          <w:rFonts w:ascii="Arial" w:hAnsi="Arial" w:cs="Arial"/>
          <w:sz w:val="18"/>
          <w:szCs w:val="18"/>
        </w:rPr>
        <w:t>3</w:t>
      </w:r>
      <w:r w:rsidRPr="0006000E">
        <w:rPr>
          <w:rFonts w:ascii="Arial" w:hAnsi="Arial" w:cs="Arial"/>
          <w:sz w:val="18"/>
          <w:szCs w:val="18"/>
        </w:rPr>
        <w:t>%).</w:t>
      </w:r>
      <w:r w:rsidR="00A063AD" w:rsidRPr="0006000E">
        <w:rPr>
          <w:rFonts w:ascii="Arial" w:hAnsi="Arial" w:cs="Arial"/>
          <w:sz w:val="18"/>
          <w:szCs w:val="18"/>
        </w:rPr>
        <w:t xml:space="preserve"> </w:t>
      </w:r>
      <w:bookmarkEnd w:id="32"/>
      <w:bookmarkEnd w:id="33"/>
    </w:p>
    <w:p w14:paraId="2F3B2FB7" w14:textId="00FCBD2C" w:rsidR="006D6645" w:rsidRDefault="006D6645" w:rsidP="00BE724F">
      <w:pPr>
        <w:rPr>
          <w:rFonts w:ascii="Arial" w:hAnsi="Arial" w:cs="Arial"/>
          <w:sz w:val="18"/>
          <w:szCs w:val="18"/>
        </w:rPr>
      </w:pPr>
    </w:p>
    <w:p w14:paraId="7AF1FE92" w14:textId="5A61498E" w:rsidR="006D6645" w:rsidRPr="00037BF0" w:rsidRDefault="006D6645" w:rsidP="00BE724F">
      <w:pPr>
        <w:rPr>
          <w:rFonts w:ascii="Arial" w:hAnsi="Arial" w:cs="Arial"/>
          <w:sz w:val="18"/>
          <w:szCs w:val="18"/>
        </w:rPr>
      </w:pPr>
      <w:r w:rsidRPr="006D6645">
        <w:rPr>
          <w:rFonts w:ascii="Arial" w:hAnsi="Arial" w:cs="Arial"/>
          <w:sz w:val="18"/>
          <w:szCs w:val="18"/>
        </w:rPr>
        <w:t xml:space="preserve">The UK Budget on 3 March 2021 announced the intention to increase the tax rate from the current rate of 19% to 25%, with effect from April 2023. The change was substantively enacted in May 2021, with the effect of reducing the net deferred tax liability as reported at the </w:t>
      </w:r>
      <w:proofErr w:type="spellStart"/>
      <w:r w:rsidRPr="006D6645">
        <w:rPr>
          <w:rFonts w:ascii="Arial" w:hAnsi="Arial" w:cs="Arial"/>
          <w:sz w:val="18"/>
          <w:szCs w:val="18"/>
        </w:rPr>
        <w:t>year end</w:t>
      </w:r>
      <w:proofErr w:type="spellEnd"/>
      <w:r w:rsidRPr="006D6645">
        <w:rPr>
          <w:rFonts w:ascii="Arial" w:hAnsi="Arial" w:cs="Arial"/>
          <w:sz w:val="18"/>
          <w:szCs w:val="18"/>
        </w:rPr>
        <w:t xml:space="preserve"> by £25m. This reflects an increase in net deferred tax assets that would be expected to reverse in the future at the new rate, with net deferred tax liabilities not impacted by this future change in rate.</w:t>
      </w:r>
    </w:p>
    <w:p w14:paraId="00863134" w14:textId="77777777" w:rsidR="00485F3A" w:rsidRPr="00037BF0" w:rsidRDefault="00485F3A" w:rsidP="00BE724F">
      <w:pPr>
        <w:rPr>
          <w:rFonts w:ascii="Arial" w:hAnsi="Arial" w:cs="Arial"/>
          <w:sz w:val="18"/>
          <w:szCs w:val="18"/>
        </w:rPr>
      </w:pPr>
    </w:p>
    <w:p w14:paraId="10D2178F" w14:textId="608F58F2" w:rsidR="00485F3A" w:rsidRPr="00DA1571" w:rsidRDefault="00485F3A" w:rsidP="00DA1571">
      <w:pPr>
        <w:numPr>
          <w:ilvl w:val="0"/>
          <w:numId w:val="1"/>
        </w:numPr>
        <w:tabs>
          <w:tab w:val="clear" w:pos="570"/>
          <w:tab w:val="num" w:pos="0"/>
        </w:tabs>
        <w:ind w:left="0" w:hanging="567"/>
        <w:jc w:val="both"/>
        <w:rPr>
          <w:rFonts w:ascii="Arial" w:hAnsi="Arial" w:cs="Arial"/>
          <w:b/>
          <w:sz w:val="18"/>
          <w:szCs w:val="18"/>
        </w:rPr>
      </w:pPr>
      <w:r w:rsidRPr="00DA1571">
        <w:rPr>
          <w:rFonts w:ascii="Arial" w:hAnsi="Arial" w:cs="Arial"/>
          <w:b/>
          <w:sz w:val="18"/>
          <w:szCs w:val="18"/>
        </w:rPr>
        <w:t xml:space="preserve">Government </w:t>
      </w:r>
      <w:r w:rsidR="006361D6" w:rsidRPr="00DA1571">
        <w:rPr>
          <w:rFonts w:ascii="Arial" w:hAnsi="Arial" w:cs="Arial"/>
          <w:b/>
          <w:sz w:val="18"/>
          <w:szCs w:val="18"/>
        </w:rPr>
        <w:t>grants</w:t>
      </w:r>
    </w:p>
    <w:p w14:paraId="018598C5" w14:textId="7D427130" w:rsidR="000711CF" w:rsidRPr="00037BF0" w:rsidRDefault="000711CF" w:rsidP="00BE724F">
      <w:pPr>
        <w:rPr>
          <w:rFonts w:ascii="Arial" w:hAnsi="Arial" w:cs="Arial"/>
          <w:sz w:val="18"/>
          <w:szCs w:val="18"/>
        </w:rPr>
      </w:pPr>
    </w:p>
    <w:p w14:paraId="1D04D13E" w14:textId="34F55E90" w:rsidR="004722ED" w:rsidRDefault="004722ED" w:rsidP="004722ED">
      <w:pPr>
        <w:rPr>
          <w:rFonts w:ascii="Arial" w:hAnsi="Arial" w:cs="Arial"/>
          <w:iCs/>
          <w:sz w:val="18"/>
          <w:szCs w:val="18"/>
        </w:rPr>
      </w:pPr>
      <w:bookmarkStart w:id="34" w:name="_Hlk96973562"/>
      <w:r w:rsidRPr="00037BF0">
        <w:rPr>
          <w:rFonts w:ascii="Arial" w:hAnsi="Arial" w:cs="Arial"/>
          <w:iCs/>
          <w:sz w:val="18"/>
          <w:szCs w:val="18"/>
        </w:rPr>
        <w:t xml:space="preserve">In the prior year, the Group announced furlough programmes to some of our colleagues in the UK, Republic of Ireland, France, Poland, </w:t>
      </w:r>
      <w:proofErr w:type="gramStart"/>
      <w:r w:rsidRPr="00037BF0">
        <w:rPr>
          <w:rFonts w:ascii="Arial" w:hAnsi="Arial" w:cs="Arial"/>
          <w:iCs/>
          <w:sz w:val="18"/>
          <w:szCs w:val="18"/>
        </w:rPr>
        <w:t>Spain</w:t>
      </w:r>
      <w:proofErr w:type="gramEnd"/>
      <w:r w:rsidRPr="00037BF0">
        <w:rPr>
          <w:rFonts w:ascii="Arial" w:hAnsi="Arial" w:cs="Arial"/>
          <w:iCs/>
          <w:sz w:val="18"/>
          <w:szCs w:val="18"/>
        </w:rPr>
        <w:t xml:space="preserve"> and Romania, such as the Coronavirus Job Retention Scheme (CJRS) in the UK and ‘</w:t>
      </w:r>
      <w:proofErr w:type="spellStart"/>
      <w:r w:rsidRPr="00037BF0">
        <w:rPr>
          <w:rFonts w:ascii="Arial" w:hAnsi="Arial" w:cs="Arial"/>
          <w:iCs/>
          <w:sz w:val="18"/>
          <w:szCs w:val="18"/>
        </w:rPr>
        <w:t>activité</w:t>
      </w:r>
      <w:proofErr w:type="spellEnd"/>
      <w:r w:rsidRPr="00037BF0">
        <w:rPr>
          <w:rFonts w:ascii="Arial" w:hAnsi="Arial" w:cs="Arial"/>
          <w:iCs/>
          <w:sz w:val="18"/>
          <w:szCs w:val="18"/>
        </w:rPr>
        <w:t xml:space="preserve"> </w:t>
      </w:r>
      <w:proofErr w:type="spellStart"/>
      <w:r w:rsidRPr="00037BF0">
        <w:rPr>
          <w:rFonts w:ascii="Arial" w:hAnsi="Arial" w:cs="Arial"/>
          <w:iCs/>
          <w:sz w:val="18"/>
          <w:szCs w:val="18"/>
        </w:rPr>
        <w:t>partielle</w:t>
      </w:r>
      <w:proofErr w:type="spellEnd"/>
      <w:r w:rsidRPr="00037BF0">
        <w:rPr>
          <w:rFonts w:ascii="Arial" w:hAnsi="Arial" w:cs="Arial"/>
          <w:iCs/>
          <w:sz w:val="18"/>
          <w:szCs w:val="18"/>
        </w:rPr>
        <w:t xml:space="preserve">’ relief measures in France. Approximately 50% of the Group’s colleagues were furloughed in April 2020, reducing to c.10% by the end of May 2020 as stores within the UK and France were reopened. </w:t>
      </w:r>
      <w:proofErr w:type="gramStart"/>
      <w:r w:rsidRPr="00037BF0">
        <w:rPr>
          <w:rFonts w:ascii="Arial" w:hAnsi="Arial" w:cs="Arial"/>
          <w:iCs/>
          <w:sz w:val="18"/>
          <w:szCs w:val="18"/>
        </w:rPr>
        <w:t>With the exception of</w:t>
      </w:r>
      <w:proofErr w:type="gramEnd"/>
      <w:r w:rsidRPr="00037BF0">
        <w:rPr>
          <w:rFonts w:ascii="Arial" w:hAnsi="Arial" w:cs="Arial"/>
          <w:iCs/>
          <w:sz w:val="18"/>
          <w:szCs w:val="18"/>
        </w:rPr>
        <w:t xml:space="preserve"> those who were vulnerable and/or at a higher risk of infection, all furloughed colleagues returned by 1 July 2020. </w:t>
      </w:r>
    </w:p>
    <w:p w14:paraId="443990DB" w14:textId="77777777" w:rsidR="0077722F" w:rsidRPr="00037BF0" w:rsidRDefault="0077722F" w:rsidP="004722ED">
      <w:pPr>
        <w:rPr>
          <w:rFonts w:ascii="Arial" w:hAnsi="Arial" w:cs="Arial"/>
          <w:iCs/>
          <w:sz w:val="18"/>
          <w:szCs w:val="18"/>
        </w:rPr>
      </w:pPr>
    </w:p>
    <w:p w14:paraId="5CDC08D2" w14:textId="15988FC5" w:rsidR="004722ED" w:rsidRDefault="004722ED" w:rsidP="004722ED">
      <w:pPr>
        <w:rPr>
          <w:rFonts w:ascii="Arial" w:hAnsi="Arial" w:cs="Arial"/>
          <w:iCs/>
          <w:sz w:val="18"/>
          <w:szCs w:val="18"/>
        </w:rPr>
      </w:pPr>
      <w:r w:rsidRPr="00037BF0">
        <w:rPr>
          <w:rFonts w:ascii="Arial" w:hAnsi="Arial" w:cs="Arial"/>
          <w:iCs/>
          <w:sz w:val="18"/>
          <w:szCs w:val="18"/>
        </w:rPr>
        <w:t xml:space="preserve">In addition, the UK government announced in March 2020 that retail premises in England would be granted relief from paying business rates in the 2020/21 tax year, effective from April 2020. Similar measures (a combination of payment deferrals and relief) were announced by the local governments and assemblies of Scotland, </w:t>
      </w:r>
      <w:proofErr w:type="gramStart"/>
      <w:r w:rsidRPr="00037BF0">
        <w:rPr>
          <w:rFonts w:ascii="Arial" w:hAnsi="Arial" w:cs="Arial"/>
          <w:iCs/>
          <w:sz w:val="18"/>
          <w:szCs w:val="18"/>
        </w:rPr>
        <w:t>Wales</w:t>
      </w:r>
      <w:proofErr w:type="gramEnd"/>
      <w:r w:rsidRPr="00037BF0">
        <w:rPr>
          <w:rFonts w:ascii="Arial" w:hAnsi="Arial" w:cs="Arial"/>
          <w:iCs/>
          <w:sz w:val="18"/>
          <w:szCs w:val="18"/>
        </w:rPr>
        <w:t xml:space="preserve"> and Northern Ireland, as well as the Republic of Ireland. </w:t>
      </w:r>
    </w:p>
    <w:p w14:paraId="18D02C6B" w14:textId="77777777" w:rsidR="0006000E" w:rsidRPr="00037BF0" w:rsidRDefault="0006000E" w:rsidP="004722ED">
      <w:pPr>
        <w:rPr>
          <w:rFonts w:ascii="Arial" w:hAnsi="Arial" w:cs="Arial"/>
          <w:iCs/>
          <w:sz w:val="18"/>
          <w:szCs w:val="18"/>
        </w:rPr>
      </w:pPr>
    </w:p>
    <w:p w14:paraId="004B3D34" w14:textId="0544D306" w:rsidR="004722ED" w:rsidRDefault="004722ED" w:rsidP="004722ED">
      <w:pPr>
        <w:rPr>
          <w:rFonts w:ascii="Arial" w:hAnsi="Arial" w:cs="Arial"/>
          <w:iCs/>
          <w:sz w:val="18"/>
          <w:szCs w:val="18"/>
        </w:rPr>
      </w:pPr>
      <w:r w:rsidRPr="00037BF0">
        <w:rPr>
          <w:rFonts w:ascii="Arial" w:hAnsi="Arial" w:cs="Arial"/>
          <w:iCs/>
          <w:sz w:val="18"/>
          <w:szCs w:val="18"/>
        </w:rPr>
        <w:t xml:space="preserve">In Q4 2020/21, the Group repaid £25m received in the first half of that year under the UK and Republic of Ireland furlough programmes and decided to repay and forego all UK and Republic of Ireland business rates relief for the entire 2020/21 tax year. Kingfisher's total business rates bill eligible for relief in 2020/21 was £105m. </w:t>
      </w:r>
    </w:p>
    <w:p w14:paraId="3C6051F7" w14:textId="77777777" w:rsidR="0006000E" w:rsidRPr="00037BF0" w:rsidRDefault="0006000E" w:rsidP="004722ED">
      <w:pPr>
        <w:rPr>
          <w:rFonts w:ascii="Arial" w:hAnsi="Arial" w:cs="Arial"/>
          <w:iCs/>
          <w:sz w:val="18"/>
          <w:szCs w:val="18"/>
        </w:rPr>
      </w:pPr>
    </w:p>
    <w:p w14:paraId="6177B05B" w14:textId="79386023" w:rsidR="004722ED" w:rsidRPr="00037BF0" w:rsidRDefault="004722ED" w:rsidP="004722ED">
      <w:pPr>
        <w:rPr>
          <w:rFonts w:ascii="Arial" w:hAnsi="Arial" w:cs="Arial"/>
          <w:iCs/>
          <w:sz w:val="18"/>
          <w:szCs w:val="18"/>
        </w:rPr>
      </w:pPr>
      <w:r w:rsidRPr="00037BF0">
        <w:rPr>
          <w:rFonts w:ascii="Arial" w:hAnsi="Arial" w:cs="Arial"/>
          <w:iCs/>
          <w:sz w:val="18"/>
          <w:szCs w:val="18"/>
        </w:rPr>
        <w:t xml:space="preserve">Participation in </w:t>
      </w:r>
      <w:r w:rsidR="00234A5D">
        <w:rPr>
          <w:rFonts w:ascii="Arial" w:hAnsi="Arial" w:cs="Arial"/>
          <w:iCs/>
          <w:sz w:val="18"/>
          <w:szCs w:val="18"/>
        </w:rPr>
        <w:t xml:space="preserve">government support schemes </w:t>
      </w:r>
      <w:r w:rsidRPr="00037BF0">
        <w:rPr>
          <w:rFonts w:ascii="Arial" w:hAnsi="Arial" w:cs="Arial"/>
          <w:iCs/>
          <w:sz w:val="18"/>
          <w:szCs w:val="18"/>
        </w:rPr>
        <w:t xml:space="preserve">lowered the operating costs of the Group by £45m for the year ended 31 January 2021. </w:t>
      </w:r>
    </w:p>
    <w:p w14:paraId="5C159A2B" w14:textId="77777777" w:rsidR="00625AFD" w:rsidRDefault="00625AFD" w:rsidP="00B9617D">
      <w:pPr>
        <w:rPr>
          <w:rFonts w:ascii="Arial" w:hAnsi="Arial" w:cs="Arial"/>
          <w:iCs/>
          <w:sz w:val="18"/>
          <w:szCs w:val="18"/>
        </w:rPr>
      </w:pPr>
    </w:p>
    <w:p w14:paraId="639867FC" w14:textId="30FF6AD2" w:rsidR="006D3E59" w:rsidRDefault="00625AFD" w:rsidP="00B9617D">
      <w:pPr>
        <w:rPr>
          <w:rFonts w:ascii="Arial" w:hAnsi="Arial" w:cs="Arial"/>
          <w:sz w:val="18"/>
          <w:szCs w:val="18"/>
        </w:rPr>
      </w:pPr>
      <w:r w:rsidRPr="00625AFD">
        <w:rPr>
          <w:rFonts w:ascii="Arial" w:hAnsi="Arial" w:cs="Arial"/>
          <w:iCs/>
          <w:sz w:val="18"/>
          <w:szCs w:val="18"/>
        </w:rPr>
        <w:t>Government grants for the year ended 31 January 2022 lowered the operating costs of the Group by £6m, principally relating to Poland</w:t>
      </w:r>
      <w:r>
        <w:rPr>
          <w:rFonts w:ascii="Arial" w:hAnsi="Arial" w:cs="Arial"/>
          <w:iCs/>
          <w:sz w:val="18"/>
          <w:szCs w:val="18"/>
        </w:rPr>
        <w:t xml:space="preserve">, </w:t>
      </w:r>
      <w:r w:rsidRPr="00625AFD">
        <w:rPr>
          <w:rFonts w:ascii="Arial" w:hAnsi="Arial" w:cs="Arial"/>
          <w:iCs/>
          <w:sz w:val="18"/>
          <w:szCs w:val="18"/>
        </w:rPr>
        <w:t>where national lockdown restrictions resulted in the temporary closure of all stores between 27 March and 3 May 2021.</w:t>
      </w:r>
      <w:r w:rsidR="004722ED" w:rsidRPr="00037BF0">
        <w:rPr>
          <w:rFonts w:ascii="Arial" w:hAnsi="Arial" w:cs="Arial"/>
          <w:sz w:val="18"/>
          <w:szCs w:val="18"/>
        </w:rPr>
        <w:t xml:space="preserve"> </w:t>
      </w:r>
    </w:p>
    <w:bookmarkEnd w:id="34"/>
    <w:p w14:paraId="560484B2" w14:textId="2AF86690" w:rsidR="00544B4A" w:rsidRDefault="00544B4A" w:rsidP="00B9617D">
      <w:pPr>
        <w:rPr>
          <w:rFonts w:ascii="Arial" w:hAnsi="Arial" w:cs="Arial"/>
          <w:sz w:val="18"/>
          <w:szCs w:val="18"/>
        </w:rPr>
      </w:pPr>
    </w:p>
    <w:p w14:paraId="168376AF" w14:textId="4C6CDF48" w:rsidR="00544B4A" w:rsidRDefault="00544B4A" w:rsidP="00B9617D">
      <w:pPr>
        <w:rPr>
          <w:rFonts w:ascii="Arial" w:hAnsi="Arial" w:cs="Arial"/>
          <w:sz w:val="18"/>
          <w:szCs w:val="18"/>
        </w:rPr>
      </w:pPr>
    </w:p>
    <w:p w14:paraId="07BEA07B" w14:textId="371F4190" w:rsidR="00544B4A" w:rsidRDefault="00544B4A" w:rsidP="00B9617D">
      <w:pPr>
        <w:rPr>
          <w:rFonts w:ascii="Arial" w:hAnsi="Arial" w:cs="Arial"/>
          <w:sz w:val="18"/>
          <w:szCs w:val="18"/>
        </w:rPr>
      </w:pPr>
    </w:p>
    <w:p w14:paraId="4522F19A" w14:textId="689B74F0" w:rsidR="00544B4A" w:rsidRDefault="00544B4A" w:rsidP="00B9617D">
      <w:pPr>
        <w:rPr>
          <w:rFonts w:ascii="Arial" w:hAnsi="Arial" w:cs="Arial"/>
          <w:sz w:val="18"/>
          <w:szCs w:val="18"/>
        </w:rPr>
      </w:pPr>
    </w:p>
    <w:p w14:paraId="4AFC2B1B" w14:textId="5D2FD0D0" w:rsidR="00544B4A" w:rsidRDefault="00544B4A" w:rsidP="00B9617D">
      <w:pPr>
        <w:rPr>
          <w:rFonts w:ascii="Arial" w:hAnsi="Arial" w:cs="Arial"/>
          <w:sz w:val="18"/>
          <w:szCs w:val="18"/>
        </w:rPr>
      </w:pPr>
    </w:p>
    <w:p w14:paraId="0E6AB1E1" w14:textId="77777777" w:rsidR="00234A5D" w:rsidRDefault="00234A5D" w:rsidP="00B9617D">
      <w:pPr>
        <w:rPr>
          <w:rFonts w:ascii="Arial" w:hAnsi="Arial" w:cs="Arial"/>
          <w:sz w:val="18"/>
          <w:szCs w:val="18"/>
        </w:rPr>
      </w:pPr>
    </w:p>
    <w:p w14:paraId="15B866D0" w14:textId="5E4CF0DC" w:rsidR="00544B4A" w:rsidRDefault="00544B4A" w:rsidP="00B9617D">
      <w:pPr>
        <w:rPr>
          <w:rFonts w:ascii="Arial" w:hAnsi="Arial" w:cs="Arial"/>
          <w:sz w:val="18"/>
          <w:szCs w:val="18"/>
        </w:rPr>
      </w:pPr>
    </w:p>
    <w:p w14:paraId="48C103B5" w14:textId="1F32A355" w:rsidR="00544B4A" w:rsidRDefault="00544B4A" w:rsidP="00B9617D">
      <w:pPr>
        <w:rPr>
          <w:rFonts w:ascii="Arial" w:hAnsi="Arial" w:cs="Arial"/>
          <w:sz w:val="18"/>
          <w:szCs w:val="18"/>
        </w:rPr>
      </w:pPr>
    </w:p>
    <w:p w14:paraId="74B0C6F9" w14:textId="77777777" w:rsidR="00DA1571" w:rsidRDefault="00DA1571" w:rsidP="00B9617D">
      <w:pPr>
        <w:rPr>
          <w:rFonts w:ascii="Arial" w:hAnsi="Arial" w:cs="Arial"/>
          <w:sz w:val="18"/>
          <w:szCs w:val="18"/>
        </w:rPr>
      </w:pPr>
    </w:p>
    <w:p w14:paraId="464FA723" w14:textId="78CBC1AD" w:rsidR="00544B4A" w:rsidRDefault="00544B4A" w:rsidP="00B9617D">
      <w:pPr>
        <w:rPr>
          <w:rFonts w:ascii="Arial" w:hAnsi="Arial" w:cs="Arial"/>
          <w:sz w:val="18"/>
          <w:szCs w:val="18"/>
        </w:rPr>
      </w:pPr>
    </w:p>
    <w:p w14:paraId="3BD2137E" w14:textId="4FEF4413" w:rsidR="00544B4A" w:rsidRDefault="00544B4A" w:rsidP="00B9617D">
      <w:pPr>
        <w:rPr>
          <w:rFonts w:ascii="Arial" w:hAnsi="Arial" w:cs="Arial"/>
          <w:sz w:val="18"/>
          <w:szCs w:val="18"/>
        </w:rPr>
      </w:pPr>
    </w:p>
    <w:p w14:paraId="29135CED" w14:textId="77777777" w:rsidR="00362905" w:rsidRDefault="00362905" w:rsidP="00B9617D">
      <w:pPr>
        <w:rPr>
          <w:rFonts w:ascii="Arial" w:hAnsi="Arial" w:cs="Arial"/>
          <w:sz w:val="18"/>
          <w:szCs w:val="18"/>
        </w:rPr>
      </w:pPr>
    </w:p>
    <w:p w14:paraId="3F700F02" w14:textId="77777777" w:rsidR="00544B4A" w:rsidRDefault="00544B4A" w:rsidP="00B9617D">
      <w:pPr>
        <w:rPr>
          <w:rFonts w:ascii="Arial" w:hAnsi="Arial" w:cs="Arial"/>
          <w:sz w:val="18"/>
          <w:szCs w:val="18"/>
        </w:rPr>
      </w:pPr>
    </w:p>
    <w:p w14:paraId="4748F9ED" w14:textId="77777777" w:rsidR="006D6645" w:rsidRPr="00037BF0" w:rsidRDefault="006D6645" w:rsidP="00B9617D">
      <w:pPr>
        <w:rPr>
          <w:rFonts w:ascii="Arial" w:hAnsi="Arial" w:cs="Arial"/>
          <w:sz w:val="18"/>
          <w:szCs w:val="18"/>
        </w:rPr>
      </w:pPr>
    </w:p>
    <w:p w14:paraId="00B6E06B" w14:textId="485A20E6" w:rsidR="00DC25B4" w:rsidRDefault="00DC25B4" w:rsidP="00DA1571">
      <w:pPr>
        <w:numPr>
          <w:ilvl w:val="0"/>
          <w:numId w:val="1"/>
        </w:numPr>
        <w:tabs>
          <w:tab w:val="clear" w:pos="570"/>
          <w:tab w:val="num" w:pos="0"/>
        </w:tabs>
        <w:ind w:left="0" w:hanging="567"/>
        <w:jc w:val="both"/>
        <w:rPr>
          <w:rFonts w:ascii="Arial" w:hAnsi="Arial" w:cs="Arial"/>
          <w:szCs w:val="18"/>
        </w:rPr>
      </w:pPr>
      <w:r w:rsidRPr="00DA1571">
        <w:rPr>
          <w:rFonts w:ascii="Arial" w:hAnsi="Arial" w:cs="Arial"/>
          <w:b/>
          <w:sz w:val="18"/>
          <w:szCs w:val="18"/>
        </w:rPr>
        <w:lastRenderedPageBreak/>
        <w:t>Earnings per share</w:t>
      </w:r>
    </w:p>
    <w:p w14:paraId="74E42109" w14:textId="6ED45041" w:rsidR="005A6D8E" w:rsidRDefault="005A6D8E" w:rsidP="005A6D8E"/>
    <w:p w14:paraId="6217B370" w14:textId="424BCA32" w:rsidR="005A6D8E" w:rsidRDefault="005A6D8E" w:rsidP="005A6D8E"/>
    <w:tbl>
      <w:tblPr>
        <w:tblW w:w="4874" w:type="pct"/>
        <w:tblLook w:val="04A0" w:firstRow="1" w:lastRow="0" w:firstColumn="1" w:lastColumn="0" w:noHBand="0" w:noVBand="1"/>
      </w:tblPr>
      <w:tblGrid>
        <w:gridCol w:w="5005"/>
        <w:gridCol w:w="2333"/>
        <w:gridCol w:w="425"/>
        <w:gridCol w:w="851"/>
        <w:gridCol w:w="993"/>
      </w:tblGrid>
      <w:tr w:rsidR="00EA652D" w14:paraId="5AA70695" w14:textId="77777777" w:rsidTr="00EA652D">
        <w:trPr>
          <w:trHeight w:val="182"/>
        </w:trPr>
        <w:tc>
          <w:tcPr>
            <w:tcW w:w="2605" w:type="pct"/>
            <w:tcBorders>
              <w:top w:val="nil"/>
              <w:left w:val="nil"/>
              <w:bottom w:val="single" w:sz="4" w:space="0" w:color="auto"/>
              <w:right w:val="nil"/>
            </w:tcBorders>
            <w:vAlign w:val="bottom"/>
            <w:hideMark/>
          </w:tcPr>
          <w:p w14:paraId="6DDEADF9" w14:textId="77777777" w:rsidR="005A6D8E" w:rsidRDefault="005A6D8E">
            <w:pPr>
              <w:jc w:val="both"/>
              <w:rPr>
                <w:rFonts w:ascii="Arial" w:hAnsi="Arial" w:cs="Arial"/>
                <w:sz w:val="18"/>
                <w:szCs w:val="18"/>
              </w:rPr>
            </w:pPr>
            <w:bookmarkStart w:id="35" w:name="_Hlk96974716"/>
            <w:r>
              <w:rPr>
                <w:rFonts w:ascii="Arial" w:hAnsi="Arial" w:cs="Arial"/>
                <w:sz w:val="18"/>
                <w:szCs w:val="18"/>
              </w:rPr>
              <w:t>Pence</w:t>
            </w:r>
          </w:p>
        </w:tc>
        <w:tc>
          <w:tcPr>
            <w:tcW w:w="1214" w:type="pct"/>
            <w:tcBorders>
              <w:top w:val="nil"/>
              <w:left w:val="nil"/>
              <w:bottom w:val="single" w:sz="4" w:space="0" w:color="auto"/>
              <w:right w:val="nil"/>
            </w:tcBorders>
            <w:vAlign w:val="bottom"/>
          </w:tcPr>
          <w:p w14:paraId="2BFF6237" w14:textId="1CC45E1F" w:rsidR="005A6D8E" w:rsidRDefault="005A6D8E">
            <w:pPr>
              <w:jc w:val="right"/>
              <w:rPr>
                <w:rFonts w:ascii="Arial" w:hAnsi="Arial" w:cs="Arial"/>
                <w:bCs/>
                <w:sz w:val="18"/>
                <w:szCs w:val="18"/>
              </w:rPr>
            </w:pPr>
          </w:p>
        </w:tc>
        <w:tc>
          <w:tcPr>
            <w:tcW w:w="664" w:type="pct"/>
            <w:gridSpan w:val="2"/>
            <w:tcBorders>
              <w:top w:val="nil"/>
              <w:left w:val="nil"/>
              <w:bottom w:val="single" w:sz="4" w:space="0" w:color="auto"/>
              <w:right w:val="nil"/>
            </w:tcBorders>
            <w:vAlign w:val="bottom"/>
            <w:hideMark/>
          </w:tcPr>
          <w:p w14:paraId="7F67ACA5" w14:textId="6DA4A6F3" w:rsidR="005A6D8E" w:rsidRDefault="005A6D8E">
            <w:pPr>
              <w:jc w:val="right"/>
              <w:rPr>
                <w:rFonts w:ascii="Arial" w:hAnsi="Arial" w:cs="Arial"/>
                <w:bCs/>
                <w:sz w:val="18"/>
                <w:szCs w:val="18"/>
              </w:rPr>
            </w:pPr>
            <w:r>
              <w:rPr>
                <w:rFonts w:ascii="Arial" w:hAnsi="Arial" w:cs="Arial"/>
                <w:bCs/>
                <w:sz w:val="18"/>
                <w:szCs w:val="18"/>
              </w:rPr>
              <w:t xml:space="preserve"> 202</w:t>
            </w:r>
            <w:r w:rsidR="00EA652D">
              <w:rPr>
                <w:rFonts w:ascii="Arial" w:hAnsi="Arial" w:cs="Arial"/>
                <w:bCs/>
                <w:sz w:val="18"/>
                <w:szCs w:val="18"/>
              </w:rPr>
              <w:t>1/22</w:t>
            </w:r>
          </w:p>
        </w:tc>
        <w:tc>
          <w:tcPr>
            <w:tcW w:w="517" w:type="pct"/>
            <w:tcBorders>
              <w:top w:val="nil"/>
              <w:left w:val="nil"/>
              <w:bottom w:val="single" w:sz="4" w:space="0" w:color="auto"/>
              <w:right w:val="nil"/>
            </w:tcBorders>
            <w:vAlign w:val="bottom"/>
            <w:hideMark/>
          </w:tcPr>
          <w:p w14:paraId="47573FE2" w14:textId="55C5125B" w:rsidR="005A6D8E" w:rsidRDefault="005A6D8E">
            <w:pPr>
              <w:ind w:right="-34"/>
              <w:jc w:val="right"/>
              <w:rPr>
                <w:rFonts w:ascii="Arial" w:hAnsi="Arial" w:cs="Arial"/>
                <w:sz w:val="18"/>
                <w:szCs w:val="18"/>
              </w:rPr>
            </w:pPr>
          </w:p>
          <w:p w14:paraId="793AAA5F" w14:textId="1EC54F2C" w:rsidR="005A6D8E" w:rsidRDefault="005A6D8E">
            <w:pPr>
              <w:ind w:right="-34"/>
              <w:jc w:val="right"/>
              <w:rPr>
                <w:rFonts w:ascii="Arial" w:hAnsi="Arial" w:cs="Arial"/>
                <w:sz w:val="18"/>
                <w:szCs w:val="18"/>
              </w:rPr>
            </w:pPr>
            <w:r>
              <w:rPr>
                <w:rFonts w:ascii="Arial" w:hAnsi="Arial" w:cs="Arial"/>
                <w:sz w:val="18"/>
                <w:szCs w:val="18"/>
              </w:rPr>
              <w:t>202</w:t>
            </w:r>
            <w:r w:rsidR="00EA652D">
              <w:rPr>
                <w:rFonts w:ascii="Arial" w:hAnsi="Arial" w:cs="Arial"/>
                <w:sz w:val="18"/>
                <w:szCs w:val="18"/>
              </w:rPr>
              <w:t>0/21</w:t>
            </w:r>
            <w:r>
              <w:rPr>
                <w:rFonts w:ascii="Arial" w:hAnsi="Arial" w:cs="Arial"/>
                <w:sz w:val="18"/>
                <w:szCs w:val="18"/>
              </w:rPr>
              <w:t xml:space="preserve"> </w:t>
            </w:r>
          </w:p>
        </w:tc>
      </w:tr>
      <w:tr w:rsidR="00EA652D" w14:paraId="3657999A" w14:textId="77777777" w:rsidTr="00EA652D">
        <w:trPr>
          <w:trHeight w:val="240"/>
        </w:trPr>
        <w:tc>
          <w:tcPr>
            <w:tcW w:w="2605" w:type="pct"/>
            <w:vAlign w:val="bottom"/>
            <w:hideMark/>
          </w:tcPr>
          <w:p w14:paraId="54B45692" w14:textId="77777777" w:rsidR="005A6D8E" w:rsidRDefault="005A6D8E">
            <w:pPr>
              <w:jc w:val="both"/>
              <w:rPr>
                <w:rFonts w:ascii="Arial" w:hAnsi="Arial" w:cs="Arial"/>
                <w:b/>
                <w:sz w:val="18"/>
                <w:szCs w:val="18"/>
              </w:rPr>
            </w:pPr>
            <w:r>
              <w:rPr>
                <w:rFonts w:ascii="Arial" w:hAnsi="Arial" w:cs="Arial"/>
                <w:b/>
                <w:bCs/>
                <w:sz w:val="18"/>
                <w:szCs w:val="18"/>
              </w:rPr>
              <w:t>Basic earnings per share</w:t>
            </w:r>
          </w:p>
        </w:tc>
        <w:tc>
          <w:tcPr>
            <w:tcW w:w="1214" w:type="pct"/>
            <w:vAlign w:val="bottom"/>
          </w:tcPr>
          <w:p w14:paraId="256A1414" w14:textId="345B7B84" w:rsidR="005A6D8E" w:rsidRDefault="005A6D8E">
            <w:pPr>
              <w:jc w:val="right"/>
              <w:rPr>
                <w:rFonts w:ascii="Arial" w:hAnsi="Arial" w:cs="Arial"/>
                <w:b/>
                <w:bCs/>
                <w:sz w:val="18"/>
                <w:szCs w:val="18"/>
              </w:rPr>
            </w:pPr>
          </w:p>
        </w:tc>
        <w:tc>
          <w:tcPr>
            <w:tcW w:w="664" w:type="pct"/>
            <w:gridSpan w:val="2"/>
            <w:vAlign w:val="bottom"/>
          </w:tcPr>
          <w:p w14:paraId="71911276" w14:textId="26B4DC76" w:rsidR="005A6D8E" w:rsidRPr="00B16677" w:rsidRDefault="00B16677">
            <w:pPr>
              <w:jc w:val="right"/>
              <w:rPr>
                <w:rFonts w:ascii="Arial" w:hAnsi="Arial" w:cs="Arial"/>
                <w:b/>
                <w:bCs/>
                <w:sz w:val="18"/>
                <w:szCs w:val="18"/>
              </w:rPr>
            </w:pPr>
            <w:r w:rsidRPr="00B16677">
              <w:rPr>
                <w:rFonts w:ascii="Arial" w:hAnsi="Arial" w:cs="Arial"/>
                <w:b/>
                <w:bCs/>
                <w:sz w:val="18"/>
                <w:szCs w:val="18"/>
              </w:rPr>
              <w:t>40.3</w:t>
            </w:r>
          </w:p>
        </w:tc>
        <w:tc>
          <w:tcPr>
            <w:tcW w:w="517" w:type="pct"/>
            <w:vAlign w:val="bottom"/>
            <w:hideMark/>
          </w:tcPr>
          <w:p w14:paraId="657E38D8" w14:textId="77777777" w:rsidR="005A6D8E" w:rsidRDefault="005A6D8E">
            <w:pPr>
              <w:jc w:val="right"/>
              <w:rPr>
                <w:rFonts w:ascii="Arial" w:hAnsi="Arial" w:cs="Arial"/>
                <w:bCs/>
                <w:sz w:val="18"/>
                <w:szCs w:val="18"/>
              </w:rPr>
            </w:pPr>
            <w:r>
              <w:rPr>
                <w:rFonts w:ascii="Arial" w:hAnsi="Arial" w:cs="Arial"/>
                <w:bCs/>
                <w:sz w:val="18"/>
                <w:szCs w:val="18"/>
              </w:rPr>
              <w:t>28.1</w:t>
            </w:r>
          </w:p>
        </w:tc>
      </w:tr>
      <w:tr w:rsidR="00EA652D" w14:paraId="30A0FA8B" w14:textId="77777777" w:rsidTr="00EA652D">
        <w:trPr>
          <w:trHeight w:val="240"/>
        </w:trPr>
        <w:tc>
          <w:tcPr>
            <w:tcW w:w="2605" w:type="pct"/>
            <w:tcBorders>
              <w:top w:val="nil"/>
              <w:left w:val="nil"/>
              <w:bottom w:val="single" w:sz="4" w:space="0" w:color="auto"/>
              <w:right w:val="nil"/>
            </w:tcBorders>
            <w:vAlign w:val="bottom"/>
            <w:hideMark/>
          </w:tcPr>
          <w:p w14:paraId="59AC6855" w14:textId="77777777" w:rsidR="005A6D8E" w:rsidRDefault="005A6D8E">
            <w:pPr>
              <w:jc w:val="both"/>
              <w:rPr>
                <w:rFonts w:ascii="Arial" w:hAnsi="Arial" w:cs="Arial"/>
                <w:bCs/>
                <w:sz w:val="18"/>
                <w:szCs w:val="18"/>
              </w:rPr>
            </w:pPr>
            <w:r>
              <w:rPr>
                <w:rFonts w:ascii="Arial" w:hAnsi="Arial" w:cs="Arial"/>
                <w:bCs/>
                <w:sz w:val="18"/>
                <w:szCs w:val="18"/>
              </w:rPr>
              <w:t>Effect of dilutive share options</w:t>
            </w:r>
          </w:p>
        </w:tc>
        <w:tc>
          <w:tcPr>
            <w:tcW w:w="1214" w:type="pct"/>
            <w:tcBorders>
              <w:top w:val="nil"/>
              <w:left w:val="nil"/>
              <w:bottom w:val="single" w:sz="4" w:space="0" w:color="auto"/>
              <w:right w:val="nil"/>
            </w:tcBorders>
            <w:vAlign w:val="bottom"/>
          </w:tcPr>
          <w:p w14:paraId="462B7858" w14:textId="349E4FE5" w:rsidR="005A6D8E" w:rsidRDefault="005A6D8E">
            <w:pPr>
              <w:jc w:val="right"/>
              <w:rPr>
                <w:rFonts w:ascii="Arial" w:hAnsi="Arial" w:cs="Arial"/>
                <w:b/>
                <w:bCs/>
                <w:sz w:val="18"/>
                <w:szCs w:val="18"/>
              </w:rPr>
            </w:pPr>
          </w:p>
        </w:tc>
        <w:tc>
          <w:tcPr>
            <w:tcW w:w="664" w:type="pct"/>
            <w:gridSpan w:val="2"/>
            <w:tcBorders>
              <w:top w:val="nil"/>
              <w:left w:val="nil"/>
              <w:bottom w:val="single" w:sz="4" w:space="0" w:color="auto"/>
              <w:right w:val="nil"/>
            </w:tcBorders>
            <w:vAlign w:val="bottom"/>
          </w:tcPr>
          <w:p w14:paraId="0CB49E4A" w14:textId="5197601F" w:rsidR="005A6D8E" w:rsidRPr="00B16677" w:rsidRDefault="00B16677">
            <w:pPr>
              <w:jc w:val="right"/>
              <w:rPr>
                <w:rFonts w:ascii="Arial" w:hAnsi="Arial" w:cs="Arial"/>
                <w:b/>
                <w:bCs/>
                <w:sz w:val="18"/>
                <w:szCs w:val="18"/>
              </w:rPr>
            </w:pPr>
            <w:r w:rsidRPr="00B16677">
              <w:rPr>
                <w:rFonts w:ascii="Arial" w:hAnsi="Arial" w:cs="Arial"/>
                <w:b/>
                <w:bCs/>
                <w:sz w:val="18"/>
                <w:szCs w:val="18"/>
              </w:rPr>
              <w:t>(0.</w:t>
            </w:r>
            <w:r w:rsidR="003908B9">
              <w:rPr>
                <w:rFonts w:ascii="Arial" w:hAnsi="Arial" w:cs="Arial"/>
                <w:b/>
                <w:bCs/>
                <w:sz w:val="18"/>
                <w:szCs w:val="18"/>
              </w:rPr>
              <w:t>5</w:t>
            </w:r>
            <w:r w:rsidRPr="00B16677">
              <w:rPr>
                <w:rFonts w:ascii="Arial" w:hAnsi="Arial" w:cs="Arial"/>
                <w:b/>
                <w:bCs/>
                <w:sz w:val="18"/>
                <w:szCs w:val="18"/>
              </w:rPr>
              <w:t>)</w:t>
            </w:r>
          </w:p>
        </w:tc>
        <w:tc>
          <w:tcPr>
            <w:tcW w:w="517" w:type="pct"/>
            <w:tcBorders>
              <w:top w:val="nil"/>
              <w:left w:val="nil"/>
              <w:bottom w:val="single" w:sz="4" w:space="0" w:color="auto"/>
              <w:right w:val="nil"/>
            </w:tcBorders>
            <w:vAlign w:val="bottom"/>
            <w:hideMark/>
          </w:tcPr>
          <w:p w14:paraId="082939F4" w14:textId="77777777" w:rsidR="005A6D8E" w:rsidRDefault="005A6D8E">
            <w:pPr>
              <w:jc w:val="right"/>
              <w:rPr>
                <w:rFonts w:ascii="Arial" w:hAnsi="Arial" w:cs="Arial"/>
                <w:bCs/>
                <w:sz w:val="18"/>
                <w:szCs w:val="18"/>
              </w:rPr>
            </w:pPr>
            <w:r>
              <w:rPr>
                <w:rFonts w:ascii="Arial" w:hAnsi="Arial" w:cs="Arial"/>
                <w:sz w:val="18"/>
                <w:szCs w:val="18"/>
              </w:rPr>
              <w:t>(0.2)</w:t>
            </w:r>
            <w:r>
              <w:rPr>
                <w:rFonts w:ascii="Arial" w:hAnsi="Arial" w:cs="Arial"/>
                <w:bCs/>
                <w:sz w:val="18"/>
                <w:szCs w:val="18"/>
              </w:rPr>
              <w:t xml:space="preserve"> </w:t>
            </w:r>
          </w:p>
        </w:tc>
      </w:tr>
      <w:tr w:rsidR="00EA652D" w14:paraId="695274DE" w14:textId="77777777" w:rsidTr="00EA652D">
        <w:trPr>
          <w:trHeight w:val="240"/>
        </w:trPr>
        <w:tc>
          <w:tcPr>
            <w:tcW w:w="2605" w:type="pct"/>
            <w:tcBorders>
              <w:top w:val="single" w:sz="4" w:space="0" w:color="auto"/>
              <w:left w:val="nil"/>
              <w:bottom w:val="single" w:sz="12" w:space="0" w:color="auto"/>
              <w:right w:val="nil"/>
            </w:tcBorders>
            <w:vAlign w:val="bottom"/>
            <w:hideMark/>
          </w:tcPr>
          <w:p w14:paraId="2AB8631D" w14:textId="77777777" w:rsidR="005A6D8E" w:rsidRDefault="005A6D8E">
            <w:pPr>
              <w:jc w:val="both"/>
              <w:rPr>
                <w:rFonts w:ascii="Arial" w:hAnsi="Arial" w:cs="Arial"/>
                <w:sz w:val="18"/>
                <w:szCs w:val="18"/>
              </w:rPr>
            </w:pPr>
            <w:r>
              <w:rPr>
                <w:rFonts w:ascii="Arial" w:hAnsi="Arial" w:cs="Arial"/>
                <w:b/>
                <w:bCs/>
                <w:sz w:val="18"/>
                <w:szCs w:val="18"/>
              </w:rPr>
              <w:t>Diluted earnings per share</w:t>
            </w:r>
          </w:p>
        </w:tc>
        <w:tc>
          <w:tcPr>
            <w:tcW w:w="1214" w:type="pct"/>
            <w:tcBorders>
              <w:top w:val="single" w:sz="4" w:space="0" w:color="auto"/>
              <w:left w:val="nil"/>
              <w:bottom w:val="single" w:sz="12" w:space="0" w:color="auto"/>
              <w:right w:val="nil"/>
            </w:tcBorders>
            <w:vAlign w:val="bottom"/>
          </w:tcPr>
          <w:p w14:paraId="7EBF2759" w14:textId="386BCEF8" w:rsidR="005A6D8E" w:rsidRDefault="005A6D8E">
            <w:pPr>
              <w:jc w:val="right"/>
              <w:rPr>
                <w:rFonts w:ascii="Arial" w:hAnsi="Arial" w:cs="Arial"/>
                <w:b/>
                <w:bCs/>
                <w:sz w:val="18"/>
                <w:szCs w:val="18"/>
              </w:rPr>
            </w:pPr>
          </w:p>
        </w:tc>
        <w:tc>
          <w:tcPr>
            <w:tcW w:w="664" w:type="pct"/>
            <w:gridSpan w:val="2"/>
            <w:tcBorders>
              <w:top w:val="single" w:sz="4" w:space="0" w:color="auto"/>
              <w:left w:val="nil"/>
              <w:bottom w:val="single" w:sz="12" w:space="0" w:color="auto"/>
              <w:right w:val="nil"/>
            </w:tcBorders>
            <w:vAlign w:val="bottom"/>
          </w:tcPr>
          <w:p w14:paraId="06557D0B" w14:textId="7B61F5B7" w:rsidR="005A6D8E" w:rsidRPr="00B16677" w:rsidRDefault="00B16677">
            <w:pPr>
              <w:jc w:val="right"/>
              <w:rPr>
                <w:rFonts w:ascii="Arial" w:hAnsi="Arial" w:cs="Arial"/>
                <w:b/>
                <w:bCs/>
                <w:sz w:val="18"/>
                <w:szCs w:val="18"/>
              </w:rPr>
            </w:pPr>
            <w:r w:rsidRPr="00B16677">
              <w:rPr>
                <w:rFonts w:ascii="Arial" w:hAnsi="Arial" w:cs="Arial"/>
                <w:b/>
                <w:bCs/>
                <w:sz w:val="18"/>
                <w:szCs w:val="18"/>
              </w:rPr>
              <w:t>39.</w:t>
            </w:r>
            <w:r w:rsidR="003908B9">
              <w:rPr>
                <w:rFonts w:ascii="Arial" w:hAnsi="Arial" w:cs="Arial"/>
                <w:b/>
                <w:bCs/>
                <w:sz w:val="18"/>
                <w:szCs w:val="18"/>
              </w:rPr>
              <w:t>8</w:t>
            </w:r>
          </w:p>
        </w:tc>
        <w:tc>
          <w:tcPr>
            <w:tcW w:w="517" w:type="pct"/>
            <w:tcBorders>
              <w:top w:val="single" w:sz="4" w:space="0" w:color="auto"/>
              <w:left w:val="nil"/>
              <w:bottom w:val="single" w:sz="12" w:space="0" w:color="auto"/>
              <w:right w:val="nil"/>
            </w:tcBorders>
            <w:vAlign w:val="bottom"/>
            <w:hideMark/>
          </w:tcPr>
          <w:p w14:paraId="18AABE47" w14:textId="77777777" w:rsidR="005A6D8E" w:rsidRDefault="005A6D8E">
            <w:pPr>
              <w:jc w:val="right"/>
              <w:rPr>
                <w:rFonts w:ascii="Arial" w:hAnsi="Arial" w:cs="Arial"/>
                <w:bCs/>
                <w:sz w:val="18"/>
                <w:szCs w:val="18"/>
              </w:rPr>
            </w:pPr>
            <w:r>
              <w:rPr>
                <w:rFonts w:ascii="Arial" w:hAnsi="Arial" w:cs="Arial"/>
                <w:bCs/>
                <w:sz w:val="18"/>
                <w:szCs w:val="18"/>
              </w:rPr>
              <w:t>27.9</w:t>
            </w:r>
          </w:p>
        </w:tc>
      </w:tr>
      <w:tr w:rsidR="00EA652D" w14:paraId="5AD82D48" w14:textId="77777777" w:rsidTr="00EA652D">
        <w:trPr>
          <w:trHeight w:val="240"/>
        </w:trPr>
        <w:tc>
          <w:tcPr>
            <w:tcW w:w="2605" w:type="pct"/>
            <w:tcBorders>
              <w:top w:val="single" w:sz="12" w:space="0" w:color="auto"/>
              <w:left w:val="nil"/>
              <w:bottom w:val="nil"/>
              <w:right w:val="nil"/>
            </w:tcBorders>
            <w:vAlign w:val="bottom"/>
          </w:tcPr>
          <w:p w14:paraId="1B5A6901" w14:textId="77777777" w:rsidR="005A6D8E" w:rsidRDefault="005A6D8E">
            <w:pPr>
              <w:rPr>
                <w:rFonts w:ascii="Arial" w:hAnsi="Arial" w:cs="Arial"/>
                <w:b/>
                <w:bCs/>
                <w:sz w:val="18"/>
                <w:szCs w:val="18"/>
              </w:rPr>
            </w:pPr>
          </w:p>
        </w:tc>
        <w:tc>
          <w:tcPr>
            <w:tcW w:w="1214" w:type="pct"/>
            <w:tcBorders>
              <w:top w:val="single" w:sz="12" w:space="0" w:color="auto"/>
              <w:left w:val="nil"/>
              <w:bottom w:val="nil"/>
              <w:right w:val="nil"/>
            </w:tcBorders>
            <w:vAlign w:val="bottom"/>
          </w:tcPr>
          <w:p w14:paraId="767B049B" w14:textId="77777777" w:rsidR="005A6D8E" w:rsidRDefault="005A6D8E">
            <w:pPr>
              <w:jc w:val="right"/>
              <w:rPr>
                <w:rFonts w:ascii="Arial" w:hAnsi="Arial" w:cs="Arial"/>
                <w:b/>
                <w:bCs/>
                <w:sz w:val="18"/>
                <w:szCs w:val="18"/>
              </w:rPr>
            </w:pPr>
          </w:p>
        </w:tc>
        <w:tc>
          <w:tcPr>
            <w:tcW w:w="664" w:type="pct"/>
            <w:gridSpan w:val="2"/>
            <w:tcBorders>
              <w:top w:val="single" w:sz="12" w:space="0" w:color="auto"/>
              <w:left w:val="nil"/>
              <w:bottom w:val="nil"/>
              <w:right w:val="nil"/>
            </w:tcBorders>
            <w:vAlign w:val="bottom"/>
          </w:tcPr>
          <w:p w14:paraId="686CA5D1" w14:textId="77777777" w:rsidR="005A6D8E" w:rsidRPr="00B16677" w:rsidRDefault="005A6D8E">
            <w:pPr>
              <w:jc w:val="right"/>
              <w:rPr>
                <w:rFonts w:ascii="Arial" w:hAnsi="Arial" w:cs="Arial"/>
                <w:b/>
                <w:bCs/>
                <w:sz w:val="18"/>
                <w:szCs w:val="18"/>
              </w:rPr>
            </w:pPr>
          </w:p>
        </w:tc>
        <w:tc>
          <w:tcPr>
            <w:tcW w:w="517" w:type="pct"/>
            <w:tcBorders>
              <w:top w:val="single" w:sz="12" w:space="0" w:color="auto"/>
              <w:left w:val="nil"/>
              <w:bottom w:val="nil"/>
              <w:right w:val="nil"/>
            </w:tcBorders>
            <w:vAlign w:val="bottom"/>
          </w:tcPr>
          <w:p w14:paraId="2B223857" w14:textId="77777777" w:rsidR="005A6D8E" w:rsidRDefault="005A6D8E">
            <w:pPr>
              <w:pStyle w:val="TableFiguresBold"/>
              <w:ind w:right="-34"/>
              <w:rPr>
                <w:rFonts w:ascii="Arial" w:hAnsi="Arial" w:cs="Arial"/>
                <w:sz w:val="18"/>
                <w:szCs w:val="18"/>
              </w:rPr>
            </w:pPr>
          </w:p>
        </w:tc>
      </w:tr>
      <w:tr w:rsidR="00EA652D" w14:paraId="2932302C" w14:textId="77777777" w:rsidTr="00EA652D">
        <w:trPr>
          <w:trHeight w:val="240"/>
        </w:trPr>
        <w:tc>
          <w:tcPr>
            <w:tcW w:w="2605" w:type="pct"/>
            <w:vAlign w:val="bottom"/>
            <w:hideMark/>
          </w:tcPr>
          <w:p w14:paraId="324E0E88" w14:textId="77777777" w:rsidR="005A6D8E" w:rsidRDefault="005A6D8E">
            <w:pPr>
              <w:rPr>
                <w:rFonts w:ascii="Arial" w:hAnsi="Arial" w:cs="Arial"/>
                <w:b/>
                <w:bCs/>
                <w:sz w:val="18"/>
                <w:szCs w:val="18"/>
              </w:rPr>
            </w:pPr>
            <w:r>
              <w:rPr>
                <w:rFonts w:ascii="Arial" w:hAnsi="Arial" w:cs="Arial"/>
                <w:b/>
                <w:bCs/>
                <w:sz w:val="18"/>
                <w:szCs w:val="18"/>
              </w:rPr>
              <w:t>Basic earnings per share</w:t>
            </w:r>
          </w:p>
        </w:tc>
        <w:tc>
          <w:tcPr>
            <w:tcW w:w="1214" w:type="pct"/>
            <w:vAlign w:val="bottom"/>
          </w:tcPr>
          <w:p w14:paraId="7790360B" w14:textId="1AEFE493" w:rsidR="005A6D8E" w:rsidRDefault="005A6D8E">
            <w:pPr>
              <w:jc w:val="right"/>
              <w:rPr>
                <w:rFonts w:ascii="Arial" w:hAnsi="Arial" w:cs="Arial"/>
                <w:b/>
                <w:bCs/>
                <w:sz w:val="18"/>
                <w:szCs w:val="18"/>
              </w:rPr>
            </w:pPr>
          </w:p>
        </w:tc>
        <w:tc>
          <w:tcPr>
            <w:tcW w:w="664" w:type="pct"/>
            <w:gridSpan w:val="2"/>
            <w:vAlign w:val="bottom"/>
          </w:tcPr>
          <w:p w14:paraId="72763E80" w14:textId="57DDD3A4" w:rsidR="005A6D8E" w:rsidRPr="00B16677" w:rsidRDefault="00B16677">
            <w:pPr>
              <w:jc w:val="right"/>
              <w:rPr>
                <w:rFonts w:ascii="Arial" w:hAnsi="Arial" w:cs="Arial"/>
                <w:b/>
                <w:bCs/>
                <w:sz w:val="18"/>
                <w:szCs w:val="18"/>
              </w:rPr>
            </w:pPr>
            <w:r>
              <w:rPr>
                <w:rFonts w:ascii="Arial" w:hAnsi="Arial" w:cs="Arial"/>
                <w:b/>
                <w:bCs/>
                <w:sz w:val="18"/>
                <w:szCs w:val="18"/>
              </w:rPr>
              <w:t>40.3</w:t>
            </w:r>
          </w:p>
        </w:tc>
        <w:tc>
          <w:tcPr>
            <w:tcW w:w="517" w:type="pct"/>
            <w:vAlign w:val="bottom"/>
            <w:hideMark/>
          </w:tcPr>
          <w:p w14:paraId="3D48B41A" w14:textId="77777777" w:rsidR="005A6D8E" w:rsidRDefault="005A6D8E">
            <w:pPr>
              <w:jc w:val="right"/>
              <w:rPr>
                <w:rFonts w:ascii="Arial" w:hAnsi="Arial" w:cs="Arial"/>
                <w:bCs/>
                <w:sz w:val="18"/>
                <w:szCs w:val="18"/>
              </w:rPr>
            </w:pPr>
            <w:r>
              <w:rPr>
                <w:rFonts w:ascii="Arial" w:hAnsi="Arial" w:cs="Arial"/>
                <w:bCs/>
                <w:sz w:val="18"/>
                <w:szCs w:val="18"/>
              </w:rPr>
              <w:t>28.1</w:t>
            </w:r>
          </w:p>
        </w:tc>
      </w:tr>
      <w:tr w:rsidR="00EA652D" w14:paraId="7C032F7E" w14:textId="77777777" w:rsidTr="00EA652D">
        <w:trPr>
          <w:trHeight w:val="240"/>
        </w:trPr>
        <w:tc>
          <w:tcPr>
            <w:tcW w:w="2605" w:type="pct"/>
            <w:vAlign w:val="bottom"/>
            <w:hideMark/>
          </w:tcPr>
          <w:p w14:paraId="056EE2F4" w14:textId="77777777" w:rsidR="005A6D8E" w:rsidRDefault="005A6D8E">
            <w:pPr>
              <w:rPr>
                <w:rFonts w:ascii="Arial" w:hAnsi="Arial" w:cs="Arial"/>
                <w:sz w:val="18"/>
                <w:szCs w:val="18"/>
              </w:rPr>
            </w:pPr>
            <w:r>
              <w:rPr>
                <w:rFonts w:ascii="Arial" w:hAnsi="Arial" w:cs="Arial"/>
                <w:sz w:val="18"/>
                <w:szCs w:val="18"/>
              </w:rPr>
              <w:t>Adjusting items before tax</w:t>
            </w:r>
          </w:p>
        </w:tc>
        <w:tc>
          <w:tcPr>
            <w:tcW w:w="1214" w:type="pct"/>
            <w:vAlign w:val="bottom"/>
          </w:tcPr>
          <w:p w14:paraId="0A054B63" w14:textId="0020A523" w:rsidR="005A6D8E" w:rsidRDefault="005A6D8E">
            <w:pPr>
              <w:jc w:val="right"/>
              <w:rPr>
                <w:rFonts w:ascii="Arial" w:hAnsi="Arial" w:cs="Arial"/>
                <w:b/>
                <w:bCs/>
                <w:sz w:val="18"/>
                <w:szCs w:val="18"/>
              </w:rPr>
            </w:pPr>
          </w:p>
        </w:tc>
        <w:tc>
          <w:tcPr>
            <w:tcW w:w="664" w:type="pct"/>
            <w:gridSpan w:val="2"/>
            <w:vAlign w:val="bottom"/>
          </w:tcPr>
          <w:p w14:paraId="0829D6E8" w14:textId="2D366E64" w:rsidR="005A6D8E" w:rsidRPr="00B16677" w:rsidRDefault="00B16677">
            <w:pPr>
              <w:jc w:val="right"/>
              <w:rPr>
                <w:rFonts w:ascii="Arial" w:hAnsi="Arial" w:cs="Arial"/>
                <w:b/>
                <w:bCs/>
                <w:sz w:val="18"/>
                <w:szCs w:val="18"/>
              </w:rPr>
            </w:pPr>
            <w:r>
              <w:rPr>
                <w:rFonts w:ascii="Arial" w:hAnsi="Arial" w:cs="Arial"/>
                <w:b/>
                <w:bCs/>
                <w:sz w:val="18"/>
                <w:szCs w:val="18"/>
              </w:rPr>
              <w:t>(2.8)</w:t>
            </w:r>
          </w:p>
        </w:tc>
        <w:tc>
          <w:tcPr>
            <w:tcW w:w="517" w:type="pct"/>
            <w:vAlign w:val="bottom"/>
            <w:hideMark/>
          </w:tcPr>
          <w:p w14:paraId="48262FC3" w14:textId="77777777" w:rsidR="005A6D8E" w:rsidRDefault="005A6D8E">
            <w:pPr>
              <w:jc w:val="right"/>
              <w:rPr>
                <w:rFonts w:ascii="Arial" w:hAnsi="Arial" w:cs="Arial"/>
                <w:bCs/>
                <w:sz w:val="18"/>
                <w:szCs w:val="18"/>
              </w:rPr>
            </w:pPr>
            <w:r>
              <w:rPr>
                <w:rFonts w:ascii="Arial" w:hAnsi="Arial" w:cs="Arial"/>
                <w:bCs/>
                <w:sz w:val="18"/>
                <w:szCs w:val="18"/>
              </w:rPr>
              <w:t>1.4</w:t>
            </w:r>
          </w:p>
        </w:tc>
      </w:tr>
      <w:tr w:rsidR="00EA652D" w14:paraId="55D62C09" w14:textId="77777777" w:rsidTr="00EA652D">
        <w:trPr>
          <w:trHeight w:val="240"/>
        </w:trPr>
        <w:tc>
          <w:tcPr>
            <w:tcW w:w="2605" w:type="pct"/>
            <w:tcBorders>
              <w:top w:val="nil"/>
              <w:left w:val="nil"/>
              <w:bottom w:val="single" w:sz="4" w:space="0" w:color="auto"/>
              <w:right w:val="nil"/>
            </w:tcBorders>
            <w:vAlign w:val="bottom"/>
            <w:hideMark/>
          </w:tcPr>
          <w:p w14:paraId="2141E4F1" w14:textId="77777777" w:rsidR="005A6D8E" w:rsidRDefault="005A6D8E">
            <w:pPr>
              <w:rPr>
                <w:rFonts w:ascii="Arial" w:hAnsi="Arial" w:cs="Arial"/>
                <w:sz w:val="18"/>
                <w:szCs w:val="18"/>
              </w:rPr>
            </w:pPr>
            <w:r>
              <w:rPr>
                <w:rFonts w:ascii="Arial" w:hAnsi="Arial" w:cs="Arial"/>
                <w:sz w:val="18"/>
                <w:szCs w:val="18"/>
              </w:rPr>
              <w:t>Prior year and other adjusting tax items</w:t>
            </w:r>
          </w:p>
        </w:tc>
        <w:tc>
          <w:tcPr>
            <w:tcW w:w="1214" w:type="pct"/>
            <w:tcBorders>
              <w:top w:val="nil"/>
              <w:left w:val="nil"/>
              <w:bottom w:val="single" w:sz="4" w:space="0" w:color="auto"/>
              <w:right w:val="nil"/>
            </w:tcBorders>
            <w:vAlign w:val="bottom"/>
          </w:tcPr>
          <w:p w14:paraId="77F8C83D" w14:textId="7F6BD8FF" w:rsidR="005A6D8E" w:rsidRDefault="005A6D8E">
            <w:pPr>
              <w:jc w:val="right"/>
              <w:rPr>
                <w:rFonts w:ascii="Arial" w:hAnsi="Arial" w:cs="Arial"/>
                <w:b/>
                <w:bCs/>
                <w:sz w:val="18"/>
                <w:szCs w:val="18"/>
              </w:rPr>
            </w:pPr>
          </w:p>
        </w:tc>
        <w:tc>
          <w:tcPr>
            <w:tcW w:w="664" w:type="pct"/>
            <w:gridSpan w:val="2"/>
            <w:tcBorders>
              <w:top w:val="nil"/>
              <w:left w:val="nil"/>
              <w:bottom w:val="single" w:sz="4" w:space="0" w:color="auto"/>
              <w:right w:val="nil"/>
            </w:tcBorders>
            <w:vAlign w:val="bottom"/>
          </w:tcPr>
          <w:p w14:paraId="1E26D26F" w14:textId="11697FA7" w:rsidR="005A6D8E" w:rsidRPr="00B16677" w:rsidRDefault="00B16677">
            <w:pPr>
              <w:jc w:val="right"/>
              <w:rPr>
                <w:rFonts w:ascii="Arial" w:hAnsi="Arial" w:cs="Arial"/>
                <w:b/>
                <w:bCs/>
                <w:sz w:val="18"/>
                <w:szCs w:val="18"/>
              </w:rPr>
            </w:pPr>
            <w:r>
              <w:rPr>
                <w:rFonts w:ascii="Arial" w:hAnsi="Arial" w:cs="Arial"/>
                <w:b/>
                <w:bCs/>
                <w:sz w:val="18"/>
                <w:szCs w:val="18"/>
              </w:rPr>
              <w:t>(2.3)</w:t>
            </w:r>
          </w:p>
        </w:tc>
        <w:tc>
          <w:tcPr>
            <w:tcW w:w="517" w:type="pct"/>
            <w:tcBorders>
              <w:top w:val="nil"/>
              <w:left w:val="nil"/>
              <w:bottom w:val="single" w:sz="4" w:space="0" w:color="auto"/>
              <w:right w:val="nil"/>
            </w:tcBorders>
            <w:vAlign w:val="bottom"/>
            <w:hideMark/>
          </w:tcPr>
          <w:p w14:paraId="5263B2FB" w14:textId="77777777" w:rsidR="005A6D8E" w:rsidRDefault="005A6D8E">
            <w:pPr>
              <w:jc w:val="right"/>
              <w:rPr>
                <w:rFonts w:ascii="Arial" w:hAnsi="Arial" w:cs="Arial"/>
                <w:bCs/>
                <w:sz w:val="18"/>
                <w:szCs w:val="18"/>
              </w:rPr>
            </w:pPr>
            <w:r>
              <w:rPr>
                <w:rFonts w:ascii="Arial" w:hAnsi="Arial" w:cs="Arial"/>
                <w:bCs/>
                <w:sz w:val="18"/>
                <w:szCs w:val="18"/>
              </w:rPr>
              <w:t>(0.8)</w:t>
            </w:r>
          </w:p>
        </w:tc>
      </w:tr>
      <w:tr w:rsidR="00EA652D" w14:paraId="1FA55ACF" w14:textId="77777777" w:rsidTr="00EA652D">
        <w:trPr>
          <w:trHeight w:val="240"/>
        </w:trPr>
        <w:tc>
          <w:tcPr>
            <w:tcW w:w="2605" w:type="pct"/>
            <w:tcBorders>
              <w:top w:val="single" w:sz="4" w:space="0" w:color="auto"/>
              <w:left w:val="nil"/>
              <w:bottom w:val="single" w:sz="12" w:space="0" w:color="auto"/>
              <w:right w:val="nil"/>
            </w:tcBorders>
            <w:vAlign w:val="bottom"/>
            <w:hideMark/>
          </w:tcPr>
          <w:p w14:paraId="146441D8" w14:textId="77777777" w:rsidR="005A6D8E" w:rsidRDefault="005A6D8E">
            <w:pPr>
              <w:rPr>
                <w:rFonts w:ascii="Arial" w:hAnsi="Arial" w:cs="Arial"/>
                <w:b/>
                <w:bCs/>
                <w:sz w:val="18"/>
                <w:szCs w:val="18"/>
              </w:rPr>
            </w:pPr>
            <w:r>
              <w:rPr>
                <w:rFonts w:ascii="Arial" w:hAnsi="Arial" w:cs="Arial"/>
                <w:b/>
                <w:bCs/>
                <w:sz w:val="18"/>
                <w:szCs w:val="18"/>
              </w:rPr>
              <w:t>Adjusted basic earnings per share</w:t>
            </w:r>
          </w:p>
        </w:tc>
        <w:tc>
          <w:tcPr>
            <w:tcW w:w="1214" w:type="pct"/>
            <w:tcBorders>
              <w:top w:val="single" w:sz="4" w:space="0" w:color="auto"/>
              <w:left w:val="nil"/>
              <w:bottom w:val="single" w:sz="12" w:space="0" w:color="auto"/>
              <w:right w:val="nil"/>
            </w:tcBorders>
            <w:vAlign w:val="bottom"/>
          </w:tcPr>
          <w:p w14:paraId="653EB683" w14:textId="6770B20F" w:rsidR="005A6D8E" w:rsidRDefault="005A6D8E">
            <w:pPr>
              <w:jc w:val="right"/>
              <w:rPr>
                <w:rFonts w:ascii="Arial" w:hAnsi="Arial" w:cs="Arial"/>
                <w:b/>
                <w:bCs/>
                <w:sz w:val="18"/>
                <w:szCs w:val="18"/>
              </w:rPr>
            </w:pPr>
          </w:p>
        </w:tc>
        <w:tc>
          <w:tcPr>
            <w:tcW w:w="664" w:type="pct"/>
            <w:gridSpan w:val="2"/>
            <w:tcBorders>
              <w:top w:val="single" w:sz="4" w:space="0" w:color="auto"/>
              <w:left w:val="nil"/>
              <w:bottom w:val="single" w:sz="12" w:space="0" w:color="auto"/>
              <w:right w:val="nil"/>
            </w:tcBorders>
            <w:vAlign w:val="bottom"/>
          </w:tcPr>
          <w:p w14:paraId="31EC9E86" w14:textId="39E7F075" w:rsidR="005A6D8E" w:rsidRPr="00B16677" w:rsidRDefault="00B16677">
            <w:pPr>
              <w:jc w:val="right"/>
              <w:rPr>
                <w:rFonts w:ascii="Arial" w:hAnsi="Arial" w:cs="Arial"/>
                <w:b/>
                <w:bCs/>
                <w:sz w:val="18"/>
                <w:szCs w:val="18"/>
              </w:rPr>
            </w:pPr>
            <w:r>
              <w:rPr>
                <w:rFonts w:ascii="Arial" w:hAnsi="Arial" w:cs="Arial"/>
                <w:b/>
                <w:bCs/>
                <w:sz w:val="18"/>
                <w:szCs w:val="18"/>
              </w:rPr>
              <w:t>35.2</w:t>
            </w:r>
          </w:p>
        </w:tc>
        <w:tc>
          <w:tcPr>
            <w:tcW w:w="517" w:type="pct"/>
            <w:tcBorders>
              <w:top w:val="single" w:sz="4" w:space="0" w:color="auto"/>
              <w:left w:val="nil"/>
              <w:bottom w:val="single" w:sz="12" w:space="0" w:color="auto"/>
              <w:right w:val="nil"/>
            </w:tcBorders>
            <w:vAlign w:val="bottom"/>
            <w:hideMark/>
          </w:tcPr>
          <w:p w14:paraId="5D8A59D6" w14:textId="77777777" w:rsidR="005A6D8E" w:rsidRDefault="005A6D8E">
            <w:pPr>
              <w:jc w:val="right"/>
              <w:rPr>
                <w:rFonts w:ascii="Arial" w:hAnsi="Arial" w:cs="Arial"/>
                <w:bCs/>
                <w:sz w:val="18"/>
                <w:szCs w:val="18"/>
              </w:rPr>
            </w:pPr>
            <w:r>
              <w:rPr>
                <w:rFonts w:ascii="Arial" w:hAnsi="Arial" w:cs="Arial"/>
                <w:bCs/>
                <w:sz w:val="18"/>
                <w:szCs w:val="18"/>
              </w:rPr>
              <w:t>28.7</w:t>
            </w:r>
          </w:p>
        </w:tc>
      </w:tr>
      <w:tr w:rsidR="00EA652D" w14:paraId="3ADBA433" w14:textId="77777777" w:rsidTr="00EA652D">
        <w:trPr>
          <w:trHeight w:val="240"/>
        </w:trPr>
        <w:tc>
          <w:tcPr>
            <w:tcW w:w="2605" w:type="pct"/>
            <w:tcBorders>
              <w:top w:val="single" w:sz="12" w:space="0" w:color="auto"/>
              <w:left w:val="nil"/>
              <w:bottom w:val="nil"/>
              <w:right w:val="nil"/>
            </w:tcBorders>
            <w:vAlign w:val="bottom"/>
          </w:tcPr>
          <w:p w14:paraId="2599788A" w14:textId="77777777" w:rsidR="005A6D8E" w:rsidRDefault="005A6D8E">
            <w:pPr>
              <w:rPr>
                <w:rFonts w:ascii="Arial" w:hAnsi="Arial" w:cs="Arial"/>
                <w:b/>
                <w:bCs/>
                <w:sz w:val="18"/>
                <w:szCs w:val="18"/>
              </w:rPr>
            </w:pPr>
          </w:p>
        </w:tc>
        <w:tc>
          <w:tcPr>
            <w:tcW w:w="1435" w:type="pct"/>
            <w:gridSpan w:val="2"/>
            <w:tcBorders>
              <w:top w:val="single" w:sz="12" w:space="0" w:color="auto"/>
              <w:left w:val="nil"/>
              <w:bottom w:val="nil"/>
              <w:right w:val="nil"/>
            </w:tcBorders>
            <w:vAlign w:val="bottom"/>
          </w:tcPr>
          <w:p w14:paraId="0BB20899" w14:textId="77777777" w:rsidR="005A6D8E" w:rsidRDefault="005A6D8E">
            <w:pPr>
              <w:jc w:val="right"/>
              <w:rPr>
                <w:rFonts w:ascii="Arial" w:hAnsi="Arial" w:cs="Arial"/>
                <w:b/>
                <w:bCs/>
                <w:sz w:val="18"/>
                <w:szCs w:val="18"/>
              </w:rPr>
            </w:pPr>
          </w:p>
        </w:tc>
        <w:tc>
          <w:tcPr>
            <w:tcW w:w="443" w:type="pct"/>
            <w:tcBorders>
              <w:top w:val="single" w:sz="12" w:space="0" w:color="auto"/>
              <w:left w:val="nil"/>
              <w:bottom w:val="nil"/>
              <w:right w:val="nil"/>
            </w:tcBorders>
            <w:vAlign w:val="bottom"/>
          </w:tcPr>
          <w:p w14:paraId="48008D7A" w14:textId="77777777" w:rsidR="005A6D8E" w:rsidRPr="00B16677" w:rsidRDefault="005A6D8E">
            <w:pPr>
              <w:jc w:val="right"/>
              <w:rPr>
                <w:rFonts w:ascii="Arial" w:hAnsi="Arial" w:cs="Arial"/>
                <w:b/>
                <w:bCs/>
                <w:sz w:val="18"/>
                <w:szCs w:val="18"/>
              </w:rPr>
            </w:pPr>
          </w:p>
        </w:tc>
        <w:tc>
          <w:tcPr>
            <w:tcW w:w="517" w:type="pct"/>
            <w:tcBorders>
              <w:top w:val="single" w:sz="12" w:space="0" w:color="auto"/>
              <w:left w:val="nil"/>
              <w:bottom w:val="nil"/>
              <w:right w:val="nil"/>
            </w:tcBorders>
            <w:vAlign w:val="bottom"/>
          </w:tcPr>
          <w:p w14:paraId="58406E7D" w14:textId="77777777" w:rsidR="005A6D8E" w:rsidRDefault="005A6D8E">
            <w:pPr>
              <w:jc w:val="right"/>
              <w:rPr>
                <w:rFonts w:ascii="Arial" w:hAnsi="Arial" w:cs="Arial"/>
                <w:bCs/>
                <w:sz w:val="18"/>
                <w:szCs w:val="18"/>
              </w:rPr>
            </w:pPr>
          </w:p>
        </w:tc>
      </w:tr>
      <w:tr w:rsidR="00EA652D" w14:paraId="2763E71A" w14:textId="77777777" w:rsidTr="00EA652D">
        <w:trPr>
          <w:trHeight w:val="240"/>
        </w:trPr>
        <w:tc>
          <w:tcPr>
            <w:tcW w:w="2605" w:type="pct"/>
            <w:vAlign w:val="bottom"/>
            <w:hideMark/>
          </w:tcPr>
          <w:p w14:paraId="17371CDC" w14:textId="77777777" w:rsidR="005A6D8E" w:rsidRDefault="005A6D8E">
            <w:pPr>
              <w:rPr>
                <w:rFonts w:ascii="Arial" w:hAnsi="Arial" w:cs="Arial"/>
                <w:b/>
                <w:bCs/>
                <w:sz w:val="18"/>
                <w:szCs w:val="18"/>
              </w:rPr>
            </w:pPr>
            <w:r>
              <w:rPr>
                <w:rFonts w:ascii="Arial" w:hAnsi="Arial" w:cs="Arial"/>
                <w:b/>
                <w:bCs/>
                <w:sz w:val="18"/>
                <w:szCs w:val="18"/>
              </w:rPr>
              <w:t>Diluted earnings per share</w:t>
            </w:r>
          </w:p>
        </w:tc>
        <w:tc>
          <w:tcPr>
            <w:tcW w:w="1435" w:type="pct"/>
            <w:gridSpan w:val="2"/>
            <w:vAlign w:val="bottom"/>
          </w:tcPr>
          <w:p w14:paraId="385ADFB7" w14:textId="696BE89A" w:rsidR="005A6D8E" w:rsidRDefault="005A6D8E">
            <w:pPr>
              <w:jc w:val="right"/>
              <w:rPr>
                <w:rFonts w:ascii="Arial" w:hAnsi="Arial" w:cs="Arial"/>
                <w:b/>
                <w:bCs/>
                <w:sz w:val="18"/>
                <w:szCs w:val="18"/>
              </w:rPr>
            </w:pPr>
          </w:p>
        </w:tc>
        <w:tc>
          <w:tcPr>
            <w:tcW w:w="443" w:type="pct"/>
            <w:vAlign w:val="bottom"/>
          </w:tcPr>
          <w:p w14:paraId="11454760" w14:textId="77970E13" w:rsidR="005A6D8E" w:rsidRPr="00B16677" w:rsidRDefault="00B16677">
            <w:pPr>
              <w:jc w:val="right"/>
              <w:rPr>
                <w:rFonts w:ascii="Arial" w:hAnsi="Arial" w:cs="Arial"/>
                <w:b/>
                <w:bCs/>
                <w:sz w:val="18"/>
                <w:szCs w:val="18"/>
              </w:rPr>
            </w:pPr>
            <w:r>
              <w:rPr>
                <w:rFonts w:ascii="Arial" w:hAnsi="Arial" w:cs="Arial"/>
                <w:b/>
                <w:bCs/>
                <w:sz w:val="18"/>
                <w:szCs w:val="18"/>
              </w:rPr>
              <w:t>39.</w:t>
            </w:r>
            <w:r w:rsidR="003908B9">
              <w:rPr>
                <w:rFonts w:ascii="Arial" w:hAnsi="Arial" w:cs="Arial"/>
                <w:b/>
                <w:bCs/>
                <w:sz w:val="18"/>
                <w:szCs w:val="18"/>
              </w:rPr>
              <w:t>8</w:t>
            </w:r>
          </w:p>
        </w:tc>
        <w:tc>
          <w:tcPr>
            <w:tcW w:w="517" w:type="pct"/>
            <w:vAlign w:val="bottom"/>
            <w:hideMark/>
          </w:tcPr>
          <w:p w14:paraId="29CFE3D3" w14:textId="77777777" w:rsidR="005A6D8E" w:rsidRDefault="005A6D8E">
            <w:pPr>
              <w:jc w:val="right"/>
              <w:rPr>
                <w:rFonts w:ascii="Arial" w:hAnsi="Arial" w:cs="Arial"/>
                <w:bCs/>
                <w:sz w:val="18"/>
                <w:szCs w:val="18"/>
              </w:rPr>
            </w:pPr>
            <w:r>
              <w:rPr>
                <w:rFonts w:ascii="Arial" w:hAnsi="Arial" w:cs="Arial"/>
                <w:bCs/>
                <w:sz w:val="18"/>
                <w:szCs w:val="18"/>
              </w:rPr>
              <w:t>27.9</w:t>
            </w:r>
          </w:p>
        </w:tc>
      </w:tr>
      <w:tr w:rsidR="00EA652D" w14:paraId="51A7EF22" w14:textId="77777777" w:rsidTr="00EA652D">
        <w:trPr>
          <w:trHeight w:val="240"/>
        </w:trPr>
        <w:tc>
          <w:tcPr>
            <w:tcW w:w="2605" w:type="pct"/>
            <w:vAlign w:val="bottom"/>
            <w:hideMark/>
          </w:tcPr>
          <w:p w14:paraId="3EA594EE" w14:textId="77777777" w:rsidR="005A6D8E" w:rsidRDefault="005A6D8E">
            <w:pPr>
              <w:rPr>
                <w:rFonts w:ascii="Arial" w:hAnsi="Arial" w:cs="Arial"/>
                <w:sz w:val="18"/>
                <w:szCs w:val="18"/>
              </w:rPr>
            </w:pPr>
            <w:r>
              <w:rPr>
                <w:rFonts w:ascii="Arial" w:hAnsi="Arial" w:cs="Arial"/>
                <w:sz w:val="18"/>
                <w:szCs w:val="18"/>
              </w:rPr>
              <w:t>Adjusting items before tax</w:t>
            </w:r>
          </w:p>
        </w:tc>
        <w:tc>
          <w:tcPr>
            <w:tcW w:w="1435" w:type="pct"/>
            <w:gridSpan w:val="2"/>
            <w:vAlign w:val="bottom"/>
          </w:tcPr>
          <w:p w14:paraId="714F490C" w14:textId="6BC73F26" w:rsidR="005A6D8E" w:rsidRDefault="005A6D8E">
            <w:pPr>
              <w:jc w:val="right"/>
              <w:rPr>
                <w:rFonts w:ascii="Arial" w:hAnsi="Arial" w:cs="Arial"/>
                <w:b/>
                <w:bCs/>
                <w:sz w:val="18"/>
                <w:szCs w:val="18"/>
              </w:rPr>
            </w:pPr>
          </w:p>
        </w:tc>
        <w:tc>
          <w:tcPr>
            <w:tcW w:w="443" w:type="pct"/>
            <w:vAlign w:val="bottom"/>
          </w:tcPr>
          <w:p w14:paraId="09B2425B" w14:textId="45FDB240" w:rsidR="005A6D8E" w:rsidRPr="00B16677" w:rsidRDefault="00B16677">
            <w:pPr>
              <w:jc w:val="right"/>
              <w:rPr>
                <w:rFonts w:ascii="Arial" w:hAnsi="Arial" w:cs="Arial"/>
                <w:b/>
                <w:bCs/>
                <w:sz w:val="18"/>
                <w:szCs w:val="18"/>
              </w:rPr>
            </w:pPr>
            <w:r>
              <w:rPr>
                <w:rFonts w:ascii="Arial" w:hAnsi="Arial" w:cs="Arial"/>
                <w:b/>
                <w:bCs/>
                <w:sz w:val="18"/>
                <w:szCs w:val="18"/>
              </w:rPr>
              <w:t>(2.7)</w:t>
            </w:r>
          </w:p>
        </w:tc>
        <w:tc>
          <w:tcPr>
            <w:tcW w:w="517" w:type="pct"/>
            <w:vAlign w:val="bottom"/>
            <w:hideMark/>
          </w:tcPr>
          <w:p w14:paraId="16A84D3E" w14:textId="77777777" w:rsidR="005A6D8E" w:rsidRDefault="005A6D8E">
            <w:pPr>
              <w:jc w:val="right"/>
              <w:rPr>
                <w:rFonts w:ascii="Arial" w:hAnsi="Arial" w:cs="Arial"/>
                <w:bCs/>
                <w:sz w:val="18"/>
                <w:szCs w:val="18"/>
              </w:rPr>
            </w:pPr>
            <w:r>
              <w:rPr>
                <w:rFonts w:ascii="Arial" w:hAnsi="Arial" w:cs="Arial"/>
                <w:bCs/>
                <w:sz w:val="18"/>
                <w:szCs w:val="18"/>
              </w:rPr>
              <w:t>1.4</w:t>
            </w:r>
          </w:p>
        </w:tc>
      </w:tr>
      <w:tr w:rsidR="00EA652D" w14:paraId="7F4E45D4" w14:textId="77777777" w:rsidTr="00EA652D">
        <w:trPr>
          <w:trHeight w:val="240"/>
        </w:trPr>
        <w:tc>
          <w:tcPr>
            <w:tcW w:w="2605" w:type="pct"/>
            <w:tcBorders>
              <w:top w:val="nil"/>
              <w:left w:val="nil"/>
              <w:bottom w:val="single" w:sz="8" w:space="0" w:color="auto"/>
              <w:right w:val="nil"/>
            </w:tcBorders>
            <w:vAlign w:val="bottom"/>
            <w:hideMark/>
          </w:tcPr>
          <w:p w14:paraId="328DBA41" w14:textId="77777777" w:rsidR="005A6D8E" w:rsidRDefault="005A6D8E">
            <w:pPr>
              <w:rPr>
                <w:rFonts w:ascii="Arial" w:hAnsi="Arial" w:cs="Arial"/>
                <w:sz w:val="18"/>
                <w:szCs w:val="18"/>
              </w:rPr>
            </w:pPr>
            <w:r>
              <w:rPr>
                <w:rFonts w:ascii="Arial" w:hAnsi="Arial" w:cs="Arial"/>
                <w:sz w:val="18"/>
                <w:szCs w:val="18"/>
              </w:rPr>
              <w:t>Prior year and other adjusting tax items</w:t>
            </w:r>
          </w:p>
        </w:tc>
        <w:tc>
          <w:tcPr>
            <w:tcW w:w="1435" w:type="pct"/>
            <w:gridSpan w:val="2"/>
            <w:tcBorders>
              <w:top w:val="nil"/>
              <w:left w:val="nil"/>
              <w:bottom w:val="single" w:sz="8" w:space="0" w:color="auto"/>
              <w:right w:val="nil"/>
            </w:tcBorders>
            <w:vAlign w:val="bottom"/>
          </w:tcPr>
          <w:p w14:paraId="022F0D5C" w14:textId="55CE8186" w:rsidR="005A6D8E" w:rsidRDefault="005A6D8E">
            <w:pPr>
              <w:jc w:val="right"/>
              <w:rPr>
                <w:rFonts w:ascii="Arial" w:hAnsi="Arial" w:cs="Arial"/>
                <w:b/>
                <w:bCs/>
                <w:sz w:val="18"/>
                <w:szCs w:val="18"/>
              </w:rPr>
            </w:pPr>
          </w:p>
        </w:tc>
        <w:tc>
          <w:tcPr>
            <w:tcW w:w="443" w:type="pct"/>
            <w:tcBorders>
              <w:top w:val="nil"/>
              <w:left w:val="nil"/>
              <w:bottom w:val="single" w:sz="8" w:space="0" w:color="auto"/>
              <w:right w:val="nil"/>
            </w:tcBorders>
            <w:vAlign w:val="bottom"/>
          </w:tcPr>
          <w:p w14:paraId="6220294F" w14:textId="6CD9434E" w:rsidR="005A6D8E" w:rsidRPr="00B16677" w:rsidRDefault="00B16677">
            <w:pPr>
              <w:jc w:val="right"/>
              <w:rPr>
                <w:rFonts w:ascii="Arial" w:hAnsi="Arial" w:cs="Arial"/>
                <w:b/>
                <w:bCs/>
                <w:sz w:val="18"/>
                <w:szCs w:val="18"/>
              </w:rPr>
            </w:pPr>
            <w:r>
              <w:rPr>
                <w:rFonts w:ascii="Arial" w:hAnsi="Arial" w:cs="Arial"/>
                <w:b/>
                <w:bCs/>
                <w:sz w:val="18"/>
                <w:szCs w:val="18"/>
              </w:rPr>
              <w:t>(2.3)</w:t>
            </w:r>
          </w:p>
        </w:tc>
        <w:tc>
          <w:tcPr>
            <w:tcW w:w="517" w:type="pct"/>
            <w:tcBorders>
              <w:top w:val="nil"/>
              <w:left w:val="nil"/>
              <w:bottom w:val="single" w:sz="8" w:space="0" w:color="auto"/>
              <w:right w:val="nil"/>
            </w:tcBorders>
            <w:vAlign w:val="bottom"/>
            <w:hideMark/>
          </w:tcPr>
          <w:p w14:paraId="06DD9FF6" w14:textId="77777777" w:rsidR="005A6D8E" w:rsidRDefault="005A6D8E">
            <w:pPr>
              <w:jc w:val="right"/>
              <w:rPr>
                <w:rFonts w:ascii="Arial" w:hAnsi="Arial" w:cs="Arial"/>
                <w:bCs/>
                <w:sz w:val="18"/>
                <w:szCs w:val="18"/>
              </w:rPr>
            </w:pPr>
            <w:r>
              <w:rPr>
                <w:rFonts w:ascii="Arial" w:hAnsi="Arial" w:cs="Arial"/>
                <w:bCs/>
                <w:sz w:val="18"/>
                <w:szCs w:val="18"/>
              </w:rPr>
              <w:t>(0.8)</w:t>
            </w:r>
          </w:p>
        </w:tc>
      </w:tr>
      <w:tr w:rsidR="00EA652D" w14:paraId="22220E91" w14:textId="77777777" w:rsidTr="00EA652D">
        <w:trPr>
          <w:trHeight w:val="240"/>
        </w:trPr>
        <w:tc>
          <w:tcPr>
            <w:tcW w:w="2605" w:type="pct"/>
            <w:tcBorders>
              <w:top w:val="single" w:sz="8" w:space="0" w:color="auto"/>
              <w:left w:val="nil"/>
              <w:bottom w:val="single" w:sz="12" w:space="0" w:color="auto"/>
              <w:right w:val="nil"/>
            </w:tcBorders>
            <w:vAlign w:val="bottom"/>
            <w:hideMark/>
          </w:tcPr>
          <w:p w14:paraId="78D9CF52" w14:textId="77777777" w:rsidR="005A6D8E" w:rsidRDefault="005A6D8E">
            <w:pPr>
              <w:rPr>
                <w:rFonts w:ascii="Arial" w:hAnsi="Arial" w:cs="Arial"/>
                <w:b/>
                <w:bCs/>
                <w:sz w:val="18"/>
                <w:szCs w:val="18"/>
              </w:rPr>
            </w:pPr>
            <w:r>
              <w:rPr>
                <w:rFonts w:ascii="Arial" w:hAnsi="Arial" w:cs="Arial"/>
                <w:b/>
                <w:bCs/>
                <w:sz w:val="18"/>
                <w:szCs w:val="18"/>
              </w:rPr>
              <w:t>Adjusted diluted earnings per share</w:t>
            </w:r>
          </w:p>
        </w:tc>
        <w:tc>
          <w:tcPr>
            <w:tcW w:w="1435" w:type="pct"/>
            <w:gridSpan w:val="2"/>
            <w:tcBorders>
              <w:top w:val="single" w:sz="8" w:space="0" w:color="auto"/>
              <w:left w:val="nil"/>
              <w:bottom w:val="single" w:sz="12" w:space="0" w:color="auto"/>
              <w:right w:val="nil"/>
            </w:tcBorders>
            <w:vAlign w:val="bottom"/>
          </w:tcPr>
          <w:p w14:paraId="56F37FFD" w14:textId="6E4BE118" w:rsidR="005A6D8E" w:rsidRDefault="005A6D8E">
            <w:pPr>
              <w:jc w:val="right"/>
              <w:rPr>
                <w:rFonts w:ascii="Arial" w:hAnsi="Arial" w:cs="Arial"/>
                <w:b/>
                <w:bCs/>
                <w:sz w:val="18"/>
                <w:szCs w:val="18"/>
              </w:rPr>
            </w:pPr>
          </w:p>
        </w:tc>
        <w:tc>
          <w:tcPr>
            <w:tcW w:w="443" w:type="pct"/>
            <w:tcBorders>
              <w:top w:val="single" w:sz="8" w:space="0" w:color="auto"/>
              <w:left w:val="nil"/>
              <w:bottom w:val="single" w:sz="12" w:space="0" w:color="auto"/>
              <w:right w:val="nil"/>
            </w:tcBorders>
            <w:vAlign w:val="bottom"/>
          </w:tcPr>
          <w:p w14:paraId="5681E8D9" w14:textId="253844BB" w:rsidR="005A6D8E" w:rsidRPr="00B16677" w:rsidRDefault="00B16677">
            <w:pPr>
              <w:jc w:val="right"/>
              <w:rPr>
                <w:rFonts w:ascii="Arial" w:hAnsi="Arial" w:cs="Arial"/>
                <w:b/>
                <w:bCs/>
                <w:sz w:val="18"/>
                <w:szCs w:val="18"/>
              </w:rPr>
            </w:pPr>
            <w:r>
              <w:rPr>
                <w:rFonts w:ascii="Arial" w:hAnsi="Arial" w:cs="Arial"/>
                <w:b/>
                <w:bCs/>
                <w:sz w:val="18"/>
                <w:szCs w:val="18"/>
              </w:rPr>
              <w:t>34.</w:t>
            </w:r>
            <w:r w:rsidR="003908B9">
              <w:rPr>
                <w:rFonts w:ascii="Arial" w:hAnsi="Arial" w:cs="Arial"/>
                <w:b/>
                <w:bCs/>
                <w:sz w:val="18"/>
                <w:szCs w:val="18"/>
              </w:rPr>
              <w:t>8</w:t>
            </w:r>
          </w:p>
        </w:tc>
        <w:tc>
          <w:tcPr>
            <w:tcW w:w="517" w:type="pct"/>
            <w:tcBorders>
              <w:top w:val="single" w:sz="8" w:space="0" w:color="auto"/>
              <w:left w:val="nil"/>
              <w:bottom w:val="single" w:sz="12" w:space="0" w:color="auto"/>
              <w:right w:val="nil"/>
            </w:tcBorders>
            <w:vAlign w:val="bottom"/>
            <w:hideMark/>
          </w:tcPr>
          <w:p w14:paraId="50CEA1CD" w14:textId="77777777" w:rsidR="005A6D8E" w:rsidRDefault="005A6D8E">
            <w:pPr>
              <w:ind w:right="-34"/>
              <w:jc w:val="right"/>
              <w:rPr>
                <w:rFonts w:ascii="Arial" w:hAnsi="Arial" w:cs="Arial"/>
                <w:bCs/>
                <w:sz w:val="18"/>
                <w:szCs w:val="18"/>
              </w:rPr>
            </w:pPr>
            <w:r>
              <w:rPr>
                <w:rFonts w:ascii="Arial" w:hAnsi="Arial" w:cs="Arial"/>
                <w:bCs/>
                <w:sz w:val="18"/>
                <w:szCs w:val="18"/>
              </w:rPr>
              <w:t>28.5</w:t>
            </w:r>
          </w:p>
        </w:tc>
      </w:tr>
      <w:tr w:rsidR="00EA652D" w14:paraId="5E8A04BE" w14:textId="77777777" w:rsidTr="00EA652D">
        <w:trPr>
          <w:trHeight w:val="240"/>
        </w:trPr>
        <w:tc>
          <w:tcPr>
            <w:tcW w:w="2605" w:type="pct"/>
            <w:tcBorders>
              <w:top w:val="single" w:sz="12" w:space="0" w:color="auto"/>
              <w:left w:val="nil"/>
              <w:bottom w:val="nil"/>
              <w:right w:val="nil"/>
            </w:tcBorders>
            <w:vAlign w:val="bottom"/>
          </w:tcPr>
          <w:p w14:paraId="0F958308" w14:textId="77777777" w:rsidR="005A6D8E" w:rsidRDefault="005A6D8E">
            <w:pPr>
              <w:rPr>
                <w:rFonts w:ascii="Arial" w:hAnsi="Arial" w:cs="Arial"/>
                <w:b/>
                <w:bCs/>
                <w:sz w:val="18"/>
                <w:szCs w:val="18"/>
              </w:rPr>
            </w:pPr>
          </w:p>
        </w:tc>
        <w:tc>
          <w:tcPr>
            <w:tcW w:w="1435" w:type="pct"/>
            <w:gridSpan w:val="2"/>
            <w:tcBorders>
              <w:top w:val="single" w:sz="12" w:space="0" w:color="auto"/>
              <w:left w:val="nil"/>
              <w:bottom w:val="nil"/>
              <w:right w:val="nil"/>
            </w:tcBorders>
            <w:vAlign w:val="bottom"/>
          </w:tcPr>
          <w:p w14:paraId="75D07FC7" w14:textId="77777777" w:rsidR="005A6D8E" w:rsidRDefault="005A6D8E">
            <w:pPr>
              <w:jc w:val="right"/>
              <w:rPr>
                <w:rFonts w:ascii="Arial" w:hAnsi="Arial" w:cs="Arial"/>
                <w:b/>
                <w:bCs/>
                <w:sz w:val="18"/>
                <w:szCs w:val="18"/>
              </w:rPr>
            </w:pPr>
          </w:p>
        </w:tc>
        <w:tc>
          <w:tcPr>
            <w:tcW w:w="443" w:type="pct"/>
            <w:tcBorders>
              <w:top w:val="single" w:sz="12" w:space="0" w:color="auto"/>
              <w:left w:val="nil"/>
              <w:bottom w:val="nil"/>
              <w:right w:val="nil"/>
            </w:tcBorders>
            <w:vAlign w:val="bottom"/>
          </w:tcPr>
          <w:p w14:paraId="5AC2E622" w14:textId="77777777" w:rsidR="005A6D8E" w:rsidRDefault="005A6D8E">
            <w:pPr>
              <w:jc w:val="right"/>
              <w:rPr>
                <w:rFonts w:ascii="Arial" w:hAnsi="Arial" w:cs="Arial"/>
                <w:sz w:val="18"/>
                <w:szCs w:val="18"/>
              </w:rPr>
            </w:pPr>
          </w:p>
        </w:tc>
        <w:tc>
          <w:tcPr>
            <w:tcW w:w="517" w:type="pct"/>
            <w:tcBorders>
              <w:top w:val="single" w:sz="12" w:space="0" w:color="auto"/>
              <w:left w:val="nil"/>
              <w:bottom w:val="nil"/>
              <w:right w:val="nil"/>
            </w:tcBorders>
            <w:vAlign w:val="bottom"/>
          </w:tcPr>
          <w:p w14:paraId="02039579" w14:textId="77777777" w:rsidR="005A6D8E" w:rsidRDefault="005A6D8E">
            <w:pPr>
              <w:ind w:right="-34"/>
              <w:jc w:val="right"/>
              <w:rPr>
                <w:rFonts w:ascii="Arial" w:hAnsi="Arial" w:cs="Arial"/>
                <w:bCs/>
                <w:sz w:val="18"/>
                <w:szCs w:val="18"/>
              </w:rPr>
            </w:pPr>
          </w:p>
        </w:tc>
      </w:tr>
    </w:tbl>
    <w:p w14:paraId="17E14C54" w14:textId="77777777" w:rsidR="00F80CA3" w:rsidRPr="00F80CA3" w:rsidRDefault="00F80CA3" w:rsidP="00F80CA3">
      <w:pPr>
        <w:rPr>
          <w:rFonts w:ascii="Arial" w:hAnsi="Arial" w:cs="Arial"/>
          <w:sz w:val="18"/>
          <w:szCs w:val="18"/>
        </w:rPr>
      </w:pPr>
      <w:r w:rsidRPr="00F80CA3">
        <w:rPr>
          <w:rFonts w:ascii="Arial" w:hAnsi="Arial" w:cs="Arial"/>
          <w:sz w:val="18"/>
          <w:szCs w:val="18"/>
        </w:rPr>
        <w:t>Basic earnings per share is calculated by dividing the profit for the year attributable to equity shareholders of the Company by the weighted average number of shares in issue during the year, excluding those held in the Employee Share Ownership Plan trust (‘ESOP trust’) which for the purpose of this calculation are treated as cancelled.</w:t>
      </w:r>
    </w:p>
    <w:p w14:paraId="3939EE76" w14:textId="77777777" w:rsidR="00F80CA3" w:rsidRPr="00F80CA3" w:rsidRDefault="00F80CA3" w:rsidP="00F80CA3">
      <w:pPr>
        <w:rPr>
          <w:rFonts w:ascii="Arial" w:hAnsi="Arial" w:cs="Arial"/>
          <w:sz w:val="18"/>
          <w:szCs w:val="18"/>
        </w:rPr>
      </w:pPr>
    </w:p>
    <w:p w14:paraId="1D0690A0" w14:textId="77777777" w:rsidR="00F80CA3" w:rsidRDefault="00F80CA3" w:rsidP="00F80CA3">
      <w:pPr>
        <w:rPr>
          <w:rFonts w:ascii="Arial" w:hAnsi="Arial" w:cs="Arial"/>
          <w:sz w:val="18"/>
          <w:szCs w:val="18"/>
        </w:rPr>
      </w:pPr>
      <w:r w:rsidRPr="00F80CA3">
        <w:rPr>
          <w:rFonts w:ascii="Arial" w:hAnsi="Arial" w:cs="Arial"/>
          <w:sz w:val="18"/>
          <w:szCs w:val="18"/>
        </w:rPr>
        <w:t>For diluted earnings per share, the weighted average number of shares is adjusted to assume conversion of all dilutive potential ordinary shares. These represent share options granted to employees where both the exercise price is less than the average market price of the Company’s shares during the year and any related performance conditions have been met.</w:t>
      </w:r>
    </w:p>
    <w:p w14:paraId="7F30C55C" w14:textId="77777777" w:rsidR="00F80CA3" w:rsidRDefault="00F80CA3" w:rsidP="00F80CA3">
      <w:pPr>
        <w:rPr>
          <w:rFonts w:ascii="Arial" w:hAnsi="Arial" w:cs="Arial"/>
          <w:sz w:val="18"/>
          <w:szCs w:val="18"/>
        </w:rPr>
      </w:pPr>
    </w:p>
    <w:p w14:paraId="6FE4D94B" w14:textId="1FE71581" w:rsidR="005A6D8E" w:rsidRDefault="005A6D8E" w:rsidP="00F80CA3">
      <w:pPr>
        <w:rPr>
          <w:rFonts w:ascii="Arial" w:hAnsi="Arial" w:cs="Arial"/>
          <w:sz w:val="18"/>
          <w:szCs w:val="18"/>
        </w:rPr>
      </w:pPr>
      <w:r>
        <w:rPr>
          <w:rFonts w:ascii="Arial" w:hAnsi="Arial" w:cs="Arial"/>
          <w:sz w:val="18"/>
          <w:szCs w:val="18"/>
        </w:rPr>
        <w:t>The calculation of basic and diluted earnings per share is based on the profit for the period attributable to equity shareholders of the Company. A reconciliation of statutory earnings to adjusted earnings is set out below:</w:t>
      </w:r>
    </w:p>
    <w:tbl>
      <w:tblPr>
        <w:tblW w:w="4945" w:type="pct"/>
        <w:tblLook w:val="04A0" w:firstRow="1" w:lastRow="0" w:firstColumn="1" w:lastColumn="0" w:noHBand="0" w:noVBand="1"/>
      </w:tblPr>
      <w:tblGrid>
        <w:gridCol w:w="4997"/>
        <w:gridCol w:w="1335"/>
        <w:gridCol w:w="257"/>
        <w:gridCol w:w="443"/>
        <w:gridCol w:w="717"/>
        <w:gridCol w:w="509"/>
        <w:gridCol w:w="620"/>
        <w:gridCol w:w="869"/>
      </w:tblGrid>
      <w:tr w:rsidR="005A6D8E" w14:paraId="45DB3D25" w14:textId="77777777" w:rsidTr="00EA652D">
        <w:trPr>
          <w:trHeight w:val="240"/>
        </w:trPr>
        <w:tc>
          <w:tcPr>
            <w:tcW w:w="2563" w:type="pct"/>
            <w:vAlign w:val="bottom"/>
          </w:tcPr>
          <w:p w14:paraId="39711526" w14:textId="77777777" w:rsidR="005A6D8E" w:rsidRDefault="005A6D8E">
            <w:pPr>
              <w:jc w:val="both"/>
              <w:rPr>
                <w:rFonts w:ascii="Arial" w:hAnsi="Arial" w:cs="Arial"/>
                <w:sz w:val="18"/>
                <w:szCs w:val="18"/>
              </w:rPr>
            </w:pPr>
          </w:p>
        </w:tc>
        <w:tc>
          <w:tcPr>
            <w:tcW w:w="817" w:type="pct"/>
            <w:gridSpan w:val="2"/>
            <w:vAlign w:val="bottom"/>
          </w:tcPr>
          <w:p w14:paraId="424512DE" w14:textId="77777777" w:rsidR="005A6D8E" w:rsidRDefault="005A6D8E">
            <w:pPr>
              <w:jc w:val="right"/>
              <w:rPr>
                <w:rFonts w:ascii="Arial" w:hAnsi="Arial" w:cs="Arial"/>
                <w:bCs/>
                <w:sz w:val="18"/>
                <w:szCs w:val="18"/>
              </w:rPr>
            </w:pPr>
          </w:p>
        </w:tc>
        <w:tc>
          <w:tcPr>
            <w:tcW w:w="856" w:type="pct"/>
            <w:gridSpan w:val="3"/>
            <w:vAlign w:val="bottom"/>
          </w:tcPr>
          <w:p w14:paraId="6EF1B419" w14:textId="77777777" w:rsidR="005A6D8E" w:rsidRDefault="005A6D8E">
            <w:pPr>
              <w:jc w:val="right"/>
              <w:rPr>
                <w:rFonts w:ascii="Arial" w:hAnsi="Arial" w:cs="Arial"/>
                <w:bCs/>
                <w:sz w:val="18"/>
                <w:szCs w:val="18"/>
              </w:rPr>
            </w:pPr>
          </w:p>
        </w:tc>
        <w:tc>
          <w:tcPr>
            <w:tcW w:w="764" w:type="pct"/>
            <w:gridSpan w:val="2"/>
            <w:vAlign w:val="bottom"/>
            <w:hideMark/>
          </w:tcPr>
          <w:p w14:paraId="49972109" w14:textId="77777777" w:rsidR="005A6D8E" w:rsidRDefault="005A6D8E">
            <w:pPr>
              <w:jc w:val="right"/>
              <w:rPr>
                <w:rFonts w:ascii="Arial" w:hAnsi="Arial" w:cs="Arial"/>
                <w:sz w:val="18"/>
                <w:szCs w:val="18"/>
              </w:rPr>
            </w:pPr>
            <w:r>
              <w:rPr>
                <w:rFonts w:ascii="Arial" w:hAnsi="Arial" w:cs="Arial"/>
                <w:sz w:val="18"/>
                <w:szCs w:val="18"/>
              </w:rPr>
              <w:t xml:space="preserve">  </w:t>
            </w:r>
          </w:p>
        </w:tc>
      </w:tr>
      <w:tr w:rsidR="00EA652D" w14:paraId="0BF815DC" w14:textId="77777777" w:rsidTr="00EA652D">
        <w:trPr>
          <w:trHeight w:val="240"/>
        </w:trPr>
        <w:tc>
          <w:tcPr>
            <w:tcW w:w="2563" w:type="pct"/>
            <w:tcBorders>
              <w:top w:val="nil"/>
              <w:left w:val="nil"/>
              <w:bottom w:val="single" w:sz="4" w:space="0" w:color="auto"/>
              <w:right w:val="nil"/>
            </w:tcBorders>
            <w:vAlign w:val="bottom"/>
            <w:hideMark/>
          </w:tcPr>
          <w:p w14:paraId="06C59D58" w14:textId="77777777" w:rsidR="005A6D8E" w:rsidRDefault="005A6D8E">
            <w:pPr>
              <w:jc w:val="both"/>
              <w:rPr>
                <w:rFonts w:ascii="Arial" w:hAnsi="Arial" w:cs="Arial"/>
                <w:sz w:val="18"/>
                <w:szCs w:val="18"/>
              </w:rPr>
            </w:pPr>
            <w:r>
              <w:rPr>
                <w:rFonts w:ascii="Arial" w:hAnsi="Arial" w:cs="Arial"/>
                <w:sz w:val="18"/>
                <w:szCs w:val="18"/>
              </w:rPr>
              <w:t>£ millions</w:t>
            </w:r>
          </w:p>
        </w:tc>
        <w:tc>
          <w:tcPr>
            <w:tcW w:w="1412" w:type="pct"/>
            <w:gridSpan w:val="4"/>
            <w:tcBorders>
              <w:top w:val="nil"/>
              <w:left w:val="nil"/>
              <w:bottom w:val="single" w:sz="4" w:space="0" w:color="auto"/>
              <w:right w:val="nil"/>
            </w:tcBorders>
            <w:vAlign w:val="bottom"/>
          </w:tcPr>
          <w:p w14:paraId="6631F7D5" w14:textId="2DA3C6B2" w:rsidR="005A6D8E" w:rsidRDefault="005A6D8E">
            <w:pPr>
              <w:jc w:val="right"/>
              <w:rPr>
                <w:rFonts w:ascii="Arial" w:hAnsi="Arial" w:cs="Arial"/>
                <w:bCs/>
                <w:sz w:val="18"/>
                <w:szCs w:val="18"/>
              </w:rPr>
            </w:pPr>
          </w:p>
        </w:tc>
        <w:tc>
          <w:tcPr>
            <w:tcW w:w="579" w:type="pct"/>
            <w:gridSpan w:val="2"/>
            <w:tcBorders>
              <w:top w:val="nil"/>
              <w:left w:val="nil"/>
              <w:bottom w:val="single" w:sz="4" w:space="0" w:color="auto"/>
              <w:right w:val="nil"/>
            </w:tcBorders>
            <w:vAlign w:val="bottom"/>
            <w:hideMark/>
          </w:tcPr>
          <w:p w14:paraId="25FD8F6E" w14:textId="3AD52DC8" w:rsidR="005A6D8E" w:rsidRDefault="00EA652D">
            <w:pPr>
              <w:jc w:val="right"/>
              <w:rPr>
                <w:rFonts w:ascii="Arial" w:hAnsi="Arial" w:cs="Arial"/>
                <w:bCs/>
                <w:sz w:val="18"/>
                <w:szCs w:val="18"/>
              </w:rPr>
            </w:pPr>
            <w:r>
              <w:rPr>
                <w:rFonts w:ascii="Arial" w:hAnsi="Arial" w:cs="Arial"/>
                <w:bCs/>
                <w:sz w:val="18"/>
                <w:szCs w:val="18"/>
              </w:rPr>
              <w:t>2021/22</w:t>
            </w:r>
          </w:p>
        </w:tc>
        <w:tc>
          <w:tcPr>
            <w:tcW w:w="446" w:type="pct"/>
            <w:tcBorders>
              <w:top w:val="nil"/>
              <w:left w:val="nil"/>
              <w:bottom w:val="single" w:sz="4" w:space="0" w:color="auto"/>
              <w:right w:val="nil"/>
            </w:tcBorders>
            <w:vAlign w:val="bottom"/>
            <w:hideMark/>
          </w:tcPr>
          <w:p w14:paraId="052588A7" w14:textId="227C7E60" w:rsidR="005A6D8E" w:rsidRDefault="00EA652D">
            <w:pPr>
              <w:jc w:val="right"/>
              <w:rPr>
                <w:rFonts w:ascii="Arial" w:hAnsi="Arial" w:cs="Arial"/>
                <w:sz w:val="18"/>
                <w:szCs w:val="18"/>
              </w:rPr>
            </w:pPr>
            <w:r>
              <w:rPr>
                <w:rFonts w:ascii="Arial" w:hAnsi="Arial" w:cs="Arial"/>
                <w:sz w:val="18"/>
                <w:szCs w:val="18"/>
              </w:rPr>
              <w:t>2020/</w:t>
            </w:r>
            <w:r w:rsidR="005A6D8E">
              <w:rPr>
                <w:rFonts w:ascii="Arial" w:hAnsi="Arial" w:cs="Arial"/>
                <w:sz w:val="18"/>
                <w:szCs w:val="18"/>
              </w:rPr>
              <w:t>21</w:t>
            </w:r>
          </w:p>
        </w:tc>
      </w:tr>
      <w:tr w:rsidR="00EA652D" w14:paraId="63C9E09A" w14:textId="77777777" w:rsidTr="00EA652D">
        <w:trPr>
          <w:trHeight w:val="240"/>
        </w:trPr>
        <w:tc>
          <w:tcPr>
            <w:tcW w:w="2563" w:type="pct"/>
            <w:vAlign w:val="bottom"/>
            <w:hideMark/>
          </w:tcPr>
          <w:p w14:paraId="476B4C53" w14:textId="77777777" w:rsidR="005A6D8E" w:rsidRDefault="005A6D8E">
            <w:pPr>
              <w:rPr>
                <w:rFonts w:ascii="Arial" w:hAnsi="Arial" w:cs="Arial"/>
                <w:b/>
                <w:bCs/>
                <w:sz w:val="18"/>
                <w:szCs w:val="18"/>
              </w:rPr>
            </w:pPr>
            <w:r>
              <w:rPr>
                <w:rFonts w:ascii="Arial" w:hAnsi="Arial" w:cs="Arial"/>
                <w:b/>
                <w:bCs/>
                <w:sz w:val="18"/>
                <w:szCs w:val="18"/>
              </w:rPr>
              <w:t>Earnings</w:t>
            </w:r>
          </w:p>
        </w:tc>
        <w:tc>
          <w:tcPr>
            <w:tcW w:w="1044" w:type="pct"/>
            <w:gridSpan w:val="3"/>
            <w:vAlign w:val="bottom"/>
          </w:tcPr>
          <w:p w14:paraId="7A5BD6DA" w14:textId="7F0A7420" w:rsidR="005A6D8E" w:rsidRDefault="005A6D8E">
            <w:pPr>
              <w:jc w:val="right"/>
              <w:rPr>
                <w:rFonts w:ascii="Arial" w:hAnsi="Arial" w:cs="Arial"/>
                <w:b/>
                <w:bCs/>
                <w:sz w:val="18"/>
                <w:szCs w:val="18"/>
              </w:rPr>
            </w:pPr>
          </w:p>
        </w:tc>
        <w:tc>
          <w:tcPr>
            <w:tcW w:w="947" w:type="pct"/>
            <w:gridSpan w:val="3"/>
            <w:vAlign w:val="bottom"/>
          </w:tcPr>
          <w:p w14:paraId="304E6D12" w14:textId="2F442E5E" w:rsidR="005A6D8E" w:rsidRPr="00B16677" w:rsidRDefault="00B16677">
            <w:pPr>
              <w:jc w:val="right"/>
              <w:rPr>
                <w:rFonts w:ascii="Arial" w:hAnsi="Arial" w:cs="Arial"/>
                <w:b/>
                <w:bCs/>
                <w:sz w:val="18"/>
                <w:szCs w:val="18"/>
              </w:rPr>
            </w:pPr>
            <w:r w:rsidRPr="00B16677">
              <w:rPr>
                <w:rFonts w:ascii="Arial" w:hAnsi="Arial" w:cs="Arial"/>
                <w:b/>
                <w:bCs/>
                <w:sz w:val="18"/>
                <w:szCs w:val="18"/>
              </w:rPr>
              <w:t>843</w:t>
            </w:r>
          </w:p>
        </w:tc>
        <w:tc>
          <w:tcPr>
            <w:tcW w:w="446" w:type="pct"/>
            <w:vAlign w:val="bottom"/>
            <w:hideMark/>
          </w:tcPr>
          <w:p w14:paraId="4BBB1964" w14:textId="77777777" w:rsidR="005A6D8E" w:rsidRDefault="005A6D8E">
            <w:pPr>
              <w:jc w:val="right"/>
              <w:rPr>
                <w:rFonts w:ascii="Arial" w:hAnsi="Arial" w:cs="Arial"/>
                <w:bCs/>
                <w:sz w:val="18"/>
                <w:szCs w:val="18"/>
              </w:rPr>
            </w:pPr>
            <w:r>
              <w:rPr>
                <w:rFonts w:ascii="Arial" w:hAnsi="Arial" w:cs="Arial"/>
                <w:bCs/>
                <w:sz w:val="18"/>
                <w:szCs w:val="18"/>
              </w:rPr>
              <w:t>592</w:t>
            </w:r>
          </w:p>
        </w:tc>
      </w:tr>
      <w:tr w:rsidR="00EA652D" w14:paraId="69E56601" w14:textId="77777777" w:rsidTr="00EA652D">
        <w:trPr>
          <w:trHeight w:val="240"/>
        </w:trPr>
        <w:tc>
          <w:tcPr>
            <w:tcW w:w="2563" w:type="pct"/>
            <w:vAlign w:val="bottom"/>
            <w:hideMark/>
          </w:tcPr>
          <w:p w14:paraId="52BA5487" w14:textId="77777777" w:rsidR="005A6D8E" w:rsidRDefault="005A6D8E">
            <w:pPr>
              <w:rPr>
                <w:rFonts w:ascii="Arial" w:hAnsi="Arial" w:cs="Arial"/>
                <w:sz w:val="18"/>
                <w:szCs w:val="18"/>
              </w:rPr>
            </w:pPr>
            <w:r>
              <w:rPr>
                <w:rFonts w:ascii="Arial" w:hAnsi="Arial" w:cs="Arial"/>
                <w:sz w:val="18"/>
                <w:szCs w:val="18"/>
              </w:rPr>
              <w:t>Adjusting items before tax</w:t>
            </w:r>
          </w:p>
        </w:tc>
        <w:tc>
          <w:tcPr>
            <w:tcW w:w="1044" w:type="pct"/>
            <w:gridSpan w:val="3"/>
            <w:vAlign w:val="bottom"/>
          </w:tcPr>
          <w:p w14:paraId="51499E0D" w14:textId="4F15EB2E" w:rsidR="005A6D8E" w:rsidRDefault="005A6D8E">
            <w:pPr>
              <w:jc w:val="right"/>
              <w:rPr>
                <w:rFonts w:ascii="Arial" w:hAnsi="Arial" w:cs="Arial"/>
                <w:b/>
                <w:bCs/>
                <w:sz w:val="18"/>
                <w:szCs w:val="18"/>
              </w:rPr>
            </w:pPr>
          </w:p>
        </w:tc>
        <w:tc>
          <w:tcPr>
            <w:tcW w:w="947" w:type="pct"/>
            <w:gridSpan w:val="3"/>
            <w:vAlign w:val="bottom"/>
          </w:tcPr>
          <w:p w14:paraId="10413EDA" w14:textId="7AD2F527" w:rsidR="005A6D8E" w:rsidRPr="00B16677" w:rsidRDefault="00F80CA3">
            <w:pPr>
              <w:jc w:val="right"/>
              <w:rPr>
                <w:rFonts w:ascii="Arial" w:hAnsi="Arial" w:cs="Arial"/>
                <w:b/>
                <w:bCs/>
                <w:sz w:val="18"/>
                <w:szCs w:val="18"/>
              </w:rPr>
            </w:pPr>
            <w:r>
              <w:rPr>
                <w:rFonts w:ascii="Arial" w:hAnsi="Arial" w:cs="Arial"/>
                <w:b/>
                <w:bCs/>
                <w:sz w:val="18"/>
                <w:szCs w:val="18"/>
              </w:rPr>
              <w:t>(</w:t>
            </w:r>
            <w:r w:rsidR="00B16677">
              <w:rPr>
                <w:rFonts w:ascii="Arial" w:hAnsi="Arial" w:cs="Arial"/>
                <w:b/>
                <w:bCs/>
                <w:sz w:val="18"/>
                <w:szCs w:val="18"/>
              </w:rPr>
              <w:t>58</w:t>
            </w:r>
            <w:r>
              <w:rPr>
                <w:rFonts w:ascii="Arial" w:hAnsi="Arial" w:cs="Arial"/>
                <w:b/>
                <w:bCs/>
                <w:sz w:val="18"/>
                <w:szCs w:val="18"/>
              </w:rPr>
              <w:t>)</w:t>
            </w:r>
          </w:p>
        </w:tc>
        <w:tc>
          <w:tcPr>
            <w:tcW w:w="446" w:type="pct"/>
            <w:vAlign w:val="bottom"/>
            <w:hideMark/>
          </w:tcPr>
          <w:p w14:paraId="3214FAC7" w14:textId="77777777" w:rsidR="005A6D8E" w:rsidRDefault="005A6D8E">
            <w:pPr>
              <w:jc w:val="right"/>
              <w:rPr>
                <w:rFonts w:ascii="Arial" w:hAnsi="Arial" w:cs="Arial"/>
                <w:bCs/>
                <w:sz w:val="18"/>
                <w:szCs w:val="18"/>
              </w:rPr>
            </w:pPr>
            <w:r>
              <w:rPr>
                <w:rFonts w:ascii="Arial" w:hAnsi="Arial" w:cs="Arial"/>
                <w:bCs/>
                <w:sz w:val="18"/>
                <w:szCs w:val="18"/>
              </w:rPr>
              <w:t>30</w:t>
            </w:r>
          </w:p>
        </w:tc>
      </w:tr>
      <w:tr w:rsidR="00EA652D" w14:paraId="3BF44A59" w14:textId="77777777" w:rsidTr="00EA652D">
        <w:trPr>
          <w:trHeight w:val="240"/>
        </w:trPr>
        <w:tc>
          <w:tcPr>
            <w:tcW w:w="2563" w:type="pct"/>
            <w:tcBorders>
              <w:top w:val="nil"/>
              <w:left w:val="nil"/>
              <w:bottom w:val="single" w:sz="4" w:space="0" w:color="auto"/>
              <w:right w:val="nil"/>
            </w:tcBorders>
            <w:vAlign w:val="bottom"/>
            <w:hideMark/>
          </w:tcPr>
          <w:p w14:paraId="208719AB" w14:textId="77777777" w:rsidR="005A6D8E" w:rsidRDefault="005A6D8E">
            <w:pPr>
              <w:rPr>
                <w:rFonts w:ascii="Arial" w:hAnsi="Arial" w:cs="Arial"/>
                <w:sz w:val="18"/>
                <w:szCs w:val="18"/>
              </w:rPr>
            </w:pPr>
            <w:r>
              <w:rPr>
                <w:rFonts w:ascii="Arial" w:hAnsi="Arial" w:cs="Arial"/>
                <w:sz w:val="18"/>
                <w:szCs w:val="18"/>
              </w:rPr>
              <w:t>Prior year and other adjusting tax items</w:t>
            </w:r>
          </w:p>
        </w:tc>
        <w:tc>
          <w:tcPr>
            <w:tcW w:w="1044" w:type="pct"/>
            <w:gridSpan w:val="3"/>
            <w:tcBorders>
              <w:top w:val="nil"/>
              <w:left w:val="nil"/>
              <w:bottom w:val="single" w:sz="4" w:space="0" w:color="auto"/>
              <w:right w:val="nil"/>
            </w:tcBorders>
            <w:vAlign w:val="bottom"/>
          </w:tcPr>
          <w:p w14:paraId="79F07EC6" w14:textId="16EC31C9" w:rsidR="005A6D8E" w:rsidRDefault="005A6D8E">
            <w:pPr>
              <w:jc w:val="right"/>
              <w:rPr>
                <w:rFonts w:ascii="Arial" w:hAnsi="Arial" w:cs="Arial"/>
                <w:b/>
                <w:bCs/>
                <w:sz w:val="18"/>
                <w:szCs w:val="18"/>
              </w:rPr>
            </w:pPr>
          </w:p>
        </w:tc>
        <w:tc>
          <w:tcPr>
            <w:tcW w:w="947" w:type="pct"/>
            <w:gridSpan w:val="3"/>
            <w:tcBorders>
              <w:top w:val="nil"/>
              <w:left w:val="nil"/>
              <w:bottom w:val="single" w:sz="4" w:space="0" w:color="auto"/>
              <w:right w:val="nil"/>
            </w:tcBorders>
            <w:vAlign w:val="bottom"/>
          </w:tcPr>
          <w:p w14:paraId="1A3C60FA" w14:textId="336D9DE2" w:rsidR="005A6D8E" w:rsidRPr="00B16677" w:rsidRDefault="00F80CA3">
            <w:pPr>
              <w:jc w:val="right"/>
              <w:rPr>
                <w:rFonts w:ascii="Arial" w:hAnsi="Arial" w:cs="Arial"/>
                <w:b/>
                <w:bCs/>
                <w:sz w:val="18"/>
                <w:szCs w:val="18"/>
              </w:rPr>
            </w:pPr>
            <w:r>
              <w:rPr>
                <w:rFonts w:ascii="Arial" w:hAnsi="Arial" w:cs="Arial"/>
                <w:b/>
                <w:bCs/>
                <w:sz w:val="18"/>
                <w:szCs w:val="18"/>
              </w:rPr>
              <w:t>(</w:t>
            </w:r>
            <w:r w:rsidR="00B16677">
              <w:rPr>
                <w:rFonts w:ascii="Arial" w:hAnsi="Arial" w:cs="Arial"/>
                <w:b/>
                <w:bCs/>
                <w:sz w:val="18"/>
                <w:szCs w:val="18"/>
              </w:rPr>
              <w:t>48</w:t>
            </w:r>
            <w:r>
              <w:rPr>
                <w:rFonts w:ascii="Arial" w:hAnsi="Arial" w:cs="Arial"/>
                <w:b/>
                <w:bCs/>
                <w:sz w:val="18"/>
                <w:szCs w:val="18"/>
              </w:rPr>
              <w:t>)</w:t>
            </w:r>
          </w:p>
        </w:tc>
        <w:tc>
          <w:tcPr>
            <w:tcW w:w="446" w:type="pct"/>
            <w:tcBorders>
              <w:top w:val="nil"/>
              <w:left w:val="nil"/>
              <w:bottom w:val="single" w:sz="4" w:space="0" w:color="auto"/>
              <w:right w:val="nil"/>
            </w:tcBorders>
            <w:vAlign w:val="bottom"/>
            <w:hideMark/>
          </w:tcPr>
          <w:p w14:paraId="196111CB" w14:textId="77777777" w:rsidR="005A6D8E" w:rsidRDefault="005A6D8E">
            <w:pPr>
              <w:jc w:val="right"/>
              <w:rPr>
                <w:rFonts w:ascii="Arial" w:hAnsi="Arial" w:cs="Arial"/>
                <w:bCs/>
                <w:sz w:val="18"/>
                <w:szCs w:val="18"/>
              </w:rPr>
            </w:pPr>
            <w:r>
              <w:rPr>
                <w:rFonts w:ascii="Arial" w:hAnsi="Arial" w:cs="Arial"/>
                <w:bCs/>
                <w:sz w:val="18"/>
                <w:szCs w:val="18"/>
              </w:rPr>
              <w:t>(18)</w:t>
            </w:r>
          </w:p>
        </w:tc>
      </w:tr>
      <w:tr w:rsidR="00EA652D" w14:paraId="7C44B8FB" w14:textId="77777777" w:rsidTr="00EA652D">
        <w:trPr>
          <w:trHeight w:val="240"/>
        </w:trPr>
        <w:tc>
          <w:tcPr>
            <w:tcW w:w="2563" w:type="pct"/>
            <w:tcBorders>
              <w:top w:val="single" w:sz="4" w:space="0" w:color="auto"/>
              <w:left w:val="nil"/>
              <w:bottom w:val="single" w:sz="12" w:space="0" w:color="auto"/>
              <w:right w:val="nil"/>
            </w:tcBorders>
            <w:vAlign w:val="bottom"/>
            <w:hideMark/>
          </w:tcPr>
          <w:p w14:paraId="25D51B9D" w14:textId="77777777" w:rsidR="005A6D8E" w:rsidRDefault="005A6D8E">
            <w:pPr>
              <w:rPr>
                <w:rFonts w:ascii="Arial" w:hAnsi="Arial" w:cs="Arial"/>
                <w:b/>
                <w:bCs/>
                <w:sz w:val="18"/>
                <w:szCs w:val="18"/>
              </w:rPr>
            </w:pPr>
            <w:r>
              <w:rPr>
                <w:rFonts w:ascii="Arial" w:hAnsi="Arial" w:cs="Arial"/>
                <w:b/>
                <w:bCs/>
                <w:sz w:val="18"/>
                <w:szCs w:val="18"/>
              </w:rPr>
              <w:t>Adjusted earnings</w:t>
            </w:r>
          </w:p>
        </w:tc>
        <w:tc>
          <w:tcPr>
            <w:tcW w:w="685" w:type="pct"/>
            <w:tcBorders>
              <w:top w:val="single" w:sz="4" w:space="0" w:color="auto"/>
              <w:left w:val="nil"/>
              <w:bottom w:val="single" w:sz="12" w:space="0" w:color="auto"/>
              <w:right w:val="nil"/>
            </w:tcBorders>
            <w:vAlign w:val="bottom"/>
          </w:tcPr>
          <w:p w14:paraId="7B91235C" w14:textId="7E3E98F9" w:rsidR="005A6D8E" w:rsidRDefault="005A6D8E">
            <w:pPr>
              <w:jc w:val="right"/>
              <w:rPr>
                <w:rFonts w:ascii="Arial" w:hAnsi="Arial" w:cs="Arial"/>
                <w:b/>
                <w:bCs/>
                <w:sz w:val="18"/>
                <w:szCs w:val="18"/>
              </w:rPr>
            </w:pPr>
          </w:p>
        </w:tc>
        <w:tc>
          <w:tcPr>
            <w:tcW w:w="1306" w:type="pct"/>
            <w:gridSpan w:val="5"/>
            <w:tcBorders>
              <w:top w:val="single" w:sz="4" w:space="0" w:color="auto"/>
              <w:left w:val="nil"/>
              <w:bottom w:val="single" w:sz="12" w:space="0" w:color="auto"/>
              <w:right w:val="nil"/>
            </w:tcBorders>
            <w:vAlign w:val="bottom"/>
          </w:tcPr>
          <w:p w14:paraId="0A066BA6" w14:textId="6979FAA9" w:rsidR="005A6D8E" w:rsidRPr="00B16677" w:rsidRDefault="00F80CA3">
            <w:pPr>
              <w:jc w:val="right"/>
              <w:rPr>
                <w:rFonts w:ascii="Arial" w:hAnsi="Arial" w:cs="Arial"/>
                <w:b/>
                <w:bCs/>
                <w:sz w:val="18"/>
                <w:szCs w:val="18"/>
              </w:rPr>
            </w:pPr>
            <w:r>
              <w:rPr>
                <w:rFonts w:ascii="Arial" w:hAnsi="Arial" w:cs="Arial"/>
                <w:b/>
                <w:bCs/>
                <w:sz w:val="18"/>
                <w:szCs w:val="18"/>
              </w:rPr>
              <w:t>737</w:t>
            </w:r>
          </w:p>
        </w:tc>
        <w:tc>
          <w:tcPr>
            <w:tcW w:w="446" w:type="pct"/>
            <w:tcBorders>
              <w:top w:val="single" w:sz="4" w:space="0" w:color="auto"/>
              <w:left w:val="nil"/>
              <w:bottom w:val="single" w:sz="12" w:space="0" w:color="auto"/>
              <w:right w:val="nil"/>
            </w:tcBorders>
            <w:vAlign w:val="bottom"/>
            <w:hideMark/>
          </w:tcPr>
          <w:p w14:paraId="335C7016" w14:textId="77777777" w:rsidR="005A6D8E" w:rsidRDefault="005A6D8E">
            <w:pPr>
              <w:jc w:val="right"/>
              <w:rPr>
                <w:rFonts w:ascii="Arial" w:hAnsi="Arial" w:cs="Arial"/>
                <w:bCs/>
                <w:sz w:val="18"/>
                <w:szCs w:val="18"/>
              </w:rPr>
            </w:pPr>
            <w:r>
              <w:rPr>
                <w:rFonts w:ascii="Arial" w:hAnsi="Arial" w:cs="Arial"/>
                <w:bCs/>
                <w:sz w:val="18"/>
                <w:szCs w:val="18"/>
              </w:rPr>
              <w:t>604</w:t>
            </w:r>
          </w:p>
        </w:tc>
      </w:tr>
      <w:tr w:rsidR="005A6D8E" w14:paraId="71AC724F" w14:textId="77777777" w:rsidTr="00EA652D">
        <w:trPr>
          <w:trHeight w:val="240"/>
        </w:trPr>
        <w:tc>
          <w:tcPr>
            <w:tcW w:w="2563" w:type="pct"/>
            <w:tcBorders>
              <w:top w:val="single" w:sz="12" w:space="0" w:color="auto"/>
              <w:left w:val="nil"/>
              <w:bottom w:val="nil"/>
              <w:right w:val="nil"/>
            </w:tcBorders>
            <w:vAlign w:val="bottom"/>
          </w:tcPr>
          <w:p w14:paraId="73796FD7" w14:textId="77777777" w:rsidR="005A6D8E" w:rsidRDefault="005A6D8E">
            <w:pPr>
              <w:rPr>
                <w:rFonts w:ascii="Arial" w:hAnsi="Arial" w:cs="Arial"/>
                <w:b/>
                <w:bCs/>
                <w:sz w:val="18"/>
                <w:szCs w:val="18"/>
              </w:rPr>
            </w:pPr>
          </w:p>
        </w:tc>
        <w:tc>
          <w:tcPr>
            <w:tcW w:w="817" w:type="pct"/>
            <w:gridSpan w:val="2"/>
            <w:tcBorders>
              <w:top w:val="single" w:sz="12" w:space="0" w:color="auto"/>
              <w:left w:val="nil"/>
              <w:bottom w:val="nil"/>
              <w:right w:val="nil"/>
            </w:tcBorders>
            <w:vAlign w:val="bottom"/>
          </w:tcPr>
          <w:p w14:paraId="14C47249" w14:textId="77777777" w:rsidR="005A6D8E" w:rsidRDefault="005A6D8E">
            <w:pPr>
              <w:jc w:val="right"/>
              <w:rPr>
                <w:rFonts w:ascii="Arial" w:hAnsi="Arial" w:cs="Arial"/>
                <w:b/>
                <w:bCs/>
                <w:sz w:val="18"/>
                <w:szCs w:val="18"/>
              </w:rPr>
            </w:pPr>
          </w:p>
        </w:tc>
        <w:tc>
          <w:tcPr>
            <w:tcW w:w="856" w:type="pct"/>
            <w:gridSpan w:val="3"/>
            <w:tcBorders>
              <w:top w:val="single" w:sz="12" w:space="0" w:color="auto"/>
              <w:left w:val="nil"/>
              <w:bottom w:val="nil"/>
              <w:right w:val="nil"/>
            </w:tcBorders>
            <w:vAlign w:val="bottom"/>
          </w:tcPr>
          <w:p w14:paraId="4F6112A4" w14:textId="77777777" w:rsidR="005A6D8E" w:rsidRDefault="005A6D8E">
            <w:pPr>
              <w:jc w:val="right"/>
              <w:rPr>
                <w:rFonts w:ascii="Arial" w:hAnsi="Arial" w:cs="Arial"/>
                <w:sz w:val="18"/>
                <w:szCs w:val="18"/>
              </w:rPr>
            </w:pPr>
          </w:p>
        </w:tc>
        <w:tc>
          <w:tcPr>
            <w:tcW w:w="764" w:type="pct"/>
            <w:gridSpan w:val="2"/>
            <w:tcBorders>
              <w:top w:val="single" w:sz="12" w:space="0" w:color="auto"/>
              <w:left w:val="nil"/>
              <w:bottom w:val="nil"/>
              <w:right w:val="nil"/>
            </w:tcBorders>
            <w:vAlign w:val="bottom"/>
          </w:tcPr>
          <w:p w14:paraId="5A14F94A" w14:textId="77777777" w:rsidR="005A6D8E" w:rsidRDefault="005A6D8E">
            <w:pPr>
              <w:jc w:val="right"/>
              <w:rPr>
                <w:rFonts w:ascii="Arial" w:hAnsi="Arial" w:cs="Arial"/>
                <w:bCs/>
                <w:sz w:val="18"/>
                <w:szCs w:val="18"/>
              </w:rPr>
            </w:pPr>
          </w:p>
        </w:tc>
      </w:tr>
    </w:tbl>
    <w:p w14:paraId="7FAA2626" w14:textId="77777777" w:rsidR="005A6D8E" w:rsidRDefault="005A6D8E" w:rsidP="005A6D8E">
      <w:pPr>
        <w:rPr>
          <w:rFonts w:ascii="Arial" w:hAnsi="Arial" w:cs="Arial"/>
          <w:sz w:val="18"/>
          <w:szCs w:val="18"/>
        </w:rPr>
      </w:pPr>
      <w:r>
        <w:rPr>
          <w:rFonts w:ascii="Arial" w:hAnsi="Arial" w:cs="Arial"/>
          <w:sz w:val="18"/>
          <w:szCs w:val="18"/>
        </w:rPr>
        <w:t xml:space="preserve">The weighted average number of shares in issue during the period, excluding those held in the Employee Share Ownership Plan Trust (‘ESOP trust’), is set out below: </w:t>
      </w:r>
    </w:p>
    <w:tbl>
      <w:tblPr>
        <w:tblW w:w="4945" w:type="pct"/>
        <w:tblLook w:val="04A0" w:firstRow="1" w:lastRow="0" w:firstColumn="1" w:lastColumn="0" w:noHBand="0" w:noVBand="1"/>
      </w:tblPr>
      <w:tblGrid>
        <w:gridCol w:w="4996"/>
        <w:gridCol w:w="1199"/>
        <w:gridCol w:w="392"/>
        <w:gridCol w:w="1660"/>
        <w:gridCol w:w="633"/>
        <w:gridCol w:w="867"/>
      </w:tblGrid>
      <w:tr w:rsidR="005A6D8E" w14:paraId="739E2004" w14:textId="77777777" w:rsidTr="00EA652D">
        <w:trPr>
          <w:trHeight w:val="240"/>
        </w:trPr>
        <w:tc>
          <w:tcPr>
            <w:tcW w:w="2564" w:type="pct"/>
            <w:vAlign w:val="bottom"/>
          </w:tcPr>
          <w:p w14:paraId="3D867DE9" w14:textId="77777777" w:rsidR="005A6D8E" w:rsidRDefault="005A6D8E">
            <w:pPr>
              <w:jc w:val="both"/>
              <w:rPr>
                <w:rFonts w:ascii="Arial" w:hAnsi="Arial" w:cs="Arial"/>
                <w:sz w:val="18"/>
                <w:szCs w:val="18"/>
              </w:rPr>
            </w:pPr>
          </w:p>
        </w:tc>
        <w:tc>
          <w:tcPr>
            <w:tcW w:w="820" w:type="pct"/>
            <w:gridSpan w:val="2"/>
            <w:vAlign w:val="bottom"/>
          </w:tcPr>
          <w:p w14:paraId="6B992218" w14:textId="77777777" w:rsidR="005A6D8E" w:rsidRDefault="005A6D8E">
            <w:pPr>
              <w:jc w:val="right"/>
              <w:rPr>
                <w:rFonts w:ascii="Arial" w:hAnsi="Arial" w:cs="Arial"/>
                <w:bCs/>
                <w:sz w:val="18"/>
                <w:szCs w:val="18"/>
              </w:rPr>
            </w:pPr>
          </w:p>
        </w:tc>
        <w:tc>
          <w:tcPr>
            <w:tcW w:w="853" w:type="pct"/>
            <w:vAlign w:val="bottom"/>
          </w:tcPr>
          <w:p w14:paraId="6CBDD360" w14:textId="77777777" w:rsidR="005A6D8E" w:rsidRDefault="005A6D8E">
            <w:pPr>
              <w:jc w:val="right"/>
              <w:rPr>
                <w:rFonts w:ascii="Arial" w:hAnsi="Arial" w:cs="Arial"/>
                <w:bCs/>
                <w:sz w:val="18"/>
                <w:szCs w:val="18"/>
              </w:rPr>
            </w:pPr>
          </w:p>
        </w:tc>
        <w:tc>
          <w:tcPr>
            <w:tcW w:w="762" w:type="pct"/>
            <w:gridSpan w:val="2"/>
            <w:vAlign w:val="bottom"/>
            <w:hideMark/>
          </w:tcPr>
          <w:p w14:paraId="4962F001" w14:textId="77777777" w:rsidR="005A6D8E" w:rsidRDefault="005A6D8E">
            <w:pPr>
              <w:jc w:val="right"/>
              <w:rPr>
                <w:rFonts w:ascii="Arial" w:hAnsi="Arial" w:cs="Arial"/>
                <w:sz w:val="18"/>
                <w:szCs w:val="18"/>
              </w:rPr>
            </w:pPr>
            <w:r>
              <w:rPr>
                <w:rFonts w:ascii="Arial" w:hAnsi="Arial" w:cs="Arial"/>
                <w:sz w:val="18"/>
                <w:szCs w:val="18"/>
              </w:rPr>
              <w:t xml:space="preserve">  </w:t>
            </w:r>
          </w:p>
        </w:tc>
      </w:tr>
      <w:tr w:rsidR="00EA652D" w14:paraId="505CCC2B" w14:textId="77777777" w:rsidTr="00EA652D">
        <w:trPr>
          <w:trHeight w:val="240"/>
        </w:trPr>
        <w:tc>
          <w:tcPr>
            <w:tcW w:w="2564" w:type="pct"/>
            <w:tcBorders>
              <w:top w:val="nil"/>
              <w:left w:val="nil"/>
              <w:bottom w:val="single" w:sz="4" w:space="0" w:color="auto"/>
              <w:right w:val="nil"/>
            </w:tcBorders>
            <w:vAlign w:val="bottom"/>
            <w:hideMark/>
          </w:tcPr>
          <w:p w14:paraId="143F2880" w14:textId="77777777" w:rsidR="005A6D8E" w:rsidRDefault="005A6D8E">
            <w:pPr>
              <w:jc w:val="both"/>
              <w:rPr>
                <w:rFonts w:ascii="Arial" w:hAnsi="Arial" w:cs="Arial"/>
                <w:sz w:val="18"/>
                <w:szCs w:val="18"/>
              </w:rPr>
            </w:pPr>
            <w:r>
              <w:rPr>
                <w:rFonts w:ascii="Arial" w:hAnsi="Arial" w:cs="Arial"/>
                <w:sz w:val="18"/>
                <w:szCs w:val="18"/>
              </w:rPr>
              <w:t>Weighted average number of shares (millions)</w:t>
            </w:r>
          </w:p>
        </w:tc>
        <w:tc>
          <w:tcPr>
            <w:tcW w:w="617" w:type="pct"/>
            <w:tcBorders>
              <w:top w:val="nil"/>
              <w:left w:val="nil"/>
              <w:bottom w:val="single" w:sz="4" w:space="0" w:color="auto"/>
              <w:right w:val="nil"/>
            </w:tcBorders>
            <w:vAlign w:val="bottom"/>
          </w:tcPr>
          <w:p w14:paraId="106AE090" w14:textId="069F0DD9" w:rsidR="005A6D8E" w:rsidRDefault="005A6D8E">
            <w:pPr>
              <w:jc w:val="right"/>
              <w:rPr>
                <w:rFonts w:ascii="Arial" w:hAnsi="Arial" w:cs="Arial"/>
                <w:bCs/>
                <w:sz w:val="18"/>
                <w:szCs w:val="18"/>
              </w:rPr>
            </w:pPr>
          </w:p>
        </w:tc>
        <w:tc>
          <w:tcPr>
            <w:tcW w:w="1382" w:type="pct"/>
            <w:gridSpan w:val="3"/>
            <w:tcBorders>
              <w:top w:val="nil"/>
              <w:left w:val="nil"/>
              <w:bottom w:val="single" w:sz="4" w:space="0" w:color="auto"/>
              <w:right w:val="nil"/>
            </w:tcBorders>
            <w:vAlign w:val="bottom"/>
            <w:hideMark/>
          </w:tcPr>
          <w:p w14:paraId="6F35B13A" w14:textId="3140FCA8" w:rsidR="005A6D8E" w:rsidRDefault="00EA652D">
            <w:pPr>
              <w:jc w:val="right"/>
              <w:rPr>
                <w:rFonts w:ascii="Arial" w:hAnsi="Arial" w:cs="Arial"/>
                <w:bCs/>
                <w:sz w:val="18"/>
                <w:szCs w:val="18"/>
              </w:rPr>
            </w:pPr>
            <w:r>
              <w:rPr>
                <w:rFonts w:ascii="Arial" w:hAnsi="Arial" w:cs="Arial"/>
                <w:bCs/>
                <w:sz w:val="18"/>
                <w:szCs w:val="18"/>
              </w:rPr>
              <w:t>2021/22</w:t>
            </w:r>
          </w:p>
        </w:tc>
        <w:tc>
          <w:tcPr>
            <w:tcW w:w="436" w:type="pct"/>
            <w:tcBorders>
              <w:top w:val="nil"/>
              <w:left w:val="nil"/>
              <w:bottom w:val="single" w:sz="4" w:space="0" w:color="auto"/>
              <w:right w:val="nil"/>
            </w:tcBorders>
            <w:vAlign w:val="bottom"/>
            <w:hideMark/>
          </w:tcPr>
          <w:p w14:paraId="2C338AB3" w14:textId="7CD44827" w:rsidR="005A6D8E" w:rsidRDefault="00EA652D">
            <w:pPr>
              <w:jc w:val="right"/>
              <w:rPr>
                <w:rFonts w:ascii="Arial" w:hAnsi="Arial" w:cs="Arial"/>
                <w:sz w:val="18"/>
                <w:szCs w:val="18"/>
              </w:rPr>
            </w:pPr>
            <w:r>
              <w:rPr>
                <w:rFonts w:ascii="Arial" w:hAnsi="Arial" w:cs="Arial"/>
                <w:sz w:val="18"/>
                <w:szCs w:val="18"/>
              </w:rPr>
              <w:t>2020/21</w:t>
            </w:r>
          </w:p>
        </w:tc>
      </w:tr>
      <w:tr w:rsidR="00EA652D" w14:paraId="35B517E6" w14:textId="77777777" w:rsidTr="00EA652D">
        <w:trPr>
          <w:trHeight w:val="240"/>
        </w:trPr>
        <w:tc>
          <w:tcPr>
            <w:tcW w:w="2564" w:type="pct"/>
            <w:vAlign w:val="bottom"/>
            <w:hideMark/>
          </w:tcPr>
          <w:p w14:paraId="131170FB" w14:textId="77777777" w:rsidR="005A6D8E" w:rsidRDefault="005A6D8E">
            <w:pPr>
              <w:rPr>
                <w:rFonts w:ascii="Arial" w:hAnsi="Arial" w:cs="Arial"/>
                <w:sz w:val="18"/>
                <w:szCs w:val="18"/>
              </w:rPr>
            </w:pPr>
            <w:r>
              <w:rPr>
                <w:rFonts w:ascii="Arial" w:hAnsi="Arial" w:cs="Arial"/>
                <w:sz w:val="18"/>
                <w:szCs w:val="18"/>
              </w:rPr>
              <w:t>Basic</w:t>
            </w:r>
          </w:p>
        </w:tc>
        <w:tc>
          <w:tcPr>
            <w:tcW w:w="617" w:type="pct"/>
            <w:vAlign w:val="bottom"/>
          </w:tcPr>
          <w:p w14:paraId="1F27FB1E" w14:textId="1EE2F787" w:rsidR="005A6D8E" w:rsidRDefault="005A6D8E">
            <w:pPr>
              <w:jc w:val="right"/>
              <w:rPr>
                <w:rFonts w:ascii="Arial" w:hAnsi="Arial" w:cs="Arial"/>
                <w:b/>
                <w:bCs/>
                <w:sz w:val="18"/>
                <w:szCs w:val="18"/>
              </w:rPr>
            </w:pPr>
          </w:p>
        </w:tc>
        <w:tc>
          <w:tcPr>
            <w:tcW w:w="1382" w:type="pct"/>
            <w:gridSpan w:val="3"/>
            <w:vAlign w:val="bottom"/>
          </w:tcPr>
          <w:p w14:paraId="5BD96EA3" w14:textId="76A400C8" w:rsidR="005A6D8E" w:rsidRPr="00F80CA3" w:rsidRDefault="00F80CA3">
            <w:pPr>
              <w:jc w:val="right"/>
              <w:rPr>
                <w:rFonts w:ascii="Arial" w:hAnsi="Arial" w:cs="Arial"/>
                <w:b/>
                <w:bCs/>
                <w:sz w:val="18"/>
                <w:szCs w:val="18"/>
              </w:rPr>
            </w:pPr>
            <w:r w:rsidRPr="00F80CA3">
              <w:rPr>
                <w:rFonts w:ascii="Arial" w:hAnsi="Arial" w:cs="Arial"/>
                <w:b/>
                <w:bCs/>
                <w:sz w:val="18"/>
                <w:szCs w:val="18"/>
              </w:rPr>
              <w:t>2,092</w:t>
            </w:r>
          </w:p>
        </w:tc>
        <w:tc>
          <w:tcPr>
            <w:tcW w:w="436" w:type="pct"/>
            <w:vAlign w:val="bottom"/>
            <w:hideMark/>
          </w:tcPr>
          <w:p w14:paraId="3F763AA8" w14:textId="77777777" w:rsidR="005A6D8E" w:rsidRDefault="005A6D8E">
            <w:pPr>
              <w:jc w:val="right"/>
              <w:rPr>
                <w:rFonts w:ascii="Arial" w:hAnsi="Arial" w:cs="Arial"/>
                <w:bCs/>
                <w:sz w:val="18"/>
                <w:szCs w:val="18"/>
              </w:rPr>
            </w:pPr>
            <w:r>
              <w:rPr>
                <w:rFonts w:ascii="Arial" w:hAnsi="Arial" w:cs="Arial"/>
                <w:bCs/>
                <w:sz w:val="18"/>
                <w:szCs w:val="18"/>
              </w:rPr>
              <w:t>2,105</w:t>
            </w:r>
          </w:p>
        </w:tc>
      </w:tr>
      <w:tr w:rsidR="00EA652D" w14:paraId="6DA859AB" w14:textId="77777777" w:rsidTr="00EA652D">
        <w:trPr>
          <w:trHeight w:val="240"/>
        </w:trPr>
        <w:tc>
          <w:tcPr>
            <w:tcW w:w="2564" w:type="pct"/>
            <w:tcBorders>
              <w:top w:val="nil"/>
              <w:left w:val="nil"/>
              <w:bottom w:val="single" w:sz="12" w:space="0" w:color="auto"/>
              <w:right w:val="nil"/>
            </w:tcBorders>
            <w:vAlign w:val="bottom"/>
            <w:hideMark/>
          </w:tcPr>
          <w:p w14:paraId="7F62965C" w14:textId="77777777" w:rsidR="005A6D8E" w:rsidRDefault="005A6D8E">
            <w:pPr>
              <w:rPr>
                <w:rFonts w:ascii="Arial" w:hAnsi="Arial" w:cs="Arial"/>
                <w:sz w:val="18"/>
                <w:szCs w:val="18"/>
              </w:rPr>
            </w:pPr>
            <w:r>
              <w:rPr>
                <w:rFonts w:ascii="Arial" w:hAnsi="Arial" w:cs="Arial"/>
                <w:sz w:val="18"/>
                <w:szCs w:val="18"/>
              </w:rPr>
              <w:t>Diluted</w:t>
            </w:r>
          </w:p>
        </w:tc>
        <w:tc>
          <w:tcPr>
            <w:tcW w:w="617" w:type="pct"/>
            <w:tcBorders>
              <w:top w:val="nil"/>
              <w:left w:val="nil"/>
              <w:bottom w:val="single" w:sz="12" w:space="0" w:color="auto"/>
              <w:right w:val="nil"/>
            </w:tcBorders>
            <w:vAlign w:val="bottom"/>
          </w:tcPr>
          <w:p w14:paraId="042F5664" w14:textId="043ECAA4" w:rsidR="005A6D8E" w:rsidRDefault="005A6D8E">
            <w:pPr>
              <w:jc w:val="right"/>
              <w:rPr>
                <w:rFonts w:ascii="Arial" w:hAnsi="Arial" w:cs="Arial"/>
                <w:b/>
                <w:bCs/>
                <w:sz w:val="18"/>
                <w:szCs w:val="18"/>
              </w:rPr>
            </w:pPr>
          </w:p>
        </w:tc>
        <w:tc>
          <w:tcPr>
            <w:tcW w:w="1382" w:type="pct"/>
            <w:gridSpan w:val="3"/>
            <w:tcBorders>
              <w:top w:val="nil"/>
              <w:left w:val="nil"/>
              <w:bottom w:val="single" w:sz="12" w:space="0" w:color="auto"/>
              <w:right w:val="nil"/>
            </w:tcBorders>
            <w:vAlign w:val="bottom"/>
          </w:tcPr>
          <w:p w14:paraId="2711DD52" w14:textId="09176943" w:rsidR="005A6D8E" w:rsidRPr="00F80CA3" w:rsidRDefault="00F80CA3">
            <w:pPr>
              <w:jc w:val="right"/>
              <w:rPr>
                <w:rFonts w:ascii="Arial" w:hAnsi="Arial" w:cs="Arial"/>
                <w:b/>
                <w:bCs/>
                <w:sz w:val="18"/>
                <w:szCs w:val="18"/>
              </w:rPr>
            </w:pPr>
            <w:r w:rsidRPr="00F80CA3">
              <w:rPr>
                <w:rFonts w:ascii="Arial" w:hAnsi="Arial" w:cs="Arial"/>
                <w:b/>
                <w:bCs/>
                <w:sz w:val="18"/>
                <w:szCs w:val="18"/>
              </w:rPr>
              <w:t>2,11</w:t>
            </w:r>
            <w:r w:rsidR="003908B9">
              <w:rPr>
                <w:rFonts w:ascii="Arial" w:hAnsi="Arial" w:cs="Arial"/>
                <w:b/>
                <w:bCs/>
                <w:sz w:val="18"/>
                <w:szCs w:val="18"/>
              </w:rPr>
              <w:t>6</w:t>
            </w:r>
          </w:p>
        </w:tc>
        <w:tc>
          <w:tcPr>
            <w:tcW w:w="436" w:type="pct"/>
            <w:tcBorders>
              <w:top w:val="nil"/>
              <w:left w:val="nil"/>
              <w:bottom w:val="single" w:sz="12" w:space="0" w:color="auto"/>
              <w:right w:val="nil"/>
            </w:tcBorders>
            <w:vAlign w:val="bottom"/>
            <w:hideMark/>
          </w:tcPr>
          <w:p w14:paraId="736465F5" w14:textId="77777777" w:rsidR="005A6D8E" w:rsidRDefault="005A6D8E">
            <w:pPr>
              <w:jc w:val="right"/>
              <w:rPr>
                <w:rFonts w:ascii="Arial" w:hAnsi="Arial" w:cs="Arial"/>
                <w:bCs/>
                <w:sz w:val="18"/>
                <w:szCs w:val="18"/>
              </w:rPr>
            </w:pPr>
            <w:r>
              <w:rPr>
                <w:rFonts w:ascii="Arial" w:hAnsi="Arial" w:cs="Arial"/>
                <w:bCs/>
                <w:sz w:val="18"/>
                <w:szCs w:val="18"/>
              </w:rPr>
              <w:t>2,119</w:t>
            </w:r>
          </w:p>
        </w:tc>
      </w:tr>
      <w:bookmarkEnd w:id="35"/>
    </w:tbl>
    <w:p w14:paraId="7098B953" w14:textId="77777777" w:rsidR="005A6D8E" w:rsidRPr="005A6D8E" w:rsidRDefault="005A6D8E" w:rsidP="005A6D8E"/>
    <w:p w14:paraId="06EA2DFC" w14:textId="77777777" w:rsidR="00F53798" w:rsidRPr="00037BF0" w:rsidRDefault="00F53798">
      <w:pPr>
        <w:rPr>
          <w:rFonts w:ascii="Arial" w:hAnsi="Arial" w:cs="Arial"/>
          <w:color w:val="FF0000"/>
          <w:sz w:val="18"/>
          <w:szCs w:val="18"/>
        </w:rPr>
      </w:pPr>
    </w:p>
    <w:p w14:paraId="117344A4" w14:textId="10F9AAD2" w:rsidR="00703B2B" w:rsidRPr="00037BF0" w:rsidRDefault="00703B2B" w:rsidP="00DA1571">
      <w:pPr>
        <w:numPr>
          <w:ilvl w:val="0"/>
          <w:numId w:val="1"/>
        </w:numPr>
        <w:tabs>
          <w:tab w:val="clear" w:pos="570"/>
          <w:tab w:val="num" w:pos="0"/>
        </w:tabs>
        <w:ind w:left="0" w:hanging="567"/>
        <w:jc w:val="both"/>
        <w:rPr>
          <w:rFonts w:ascii="Arial" w:hAnsi="Arial" w:cs="Arial"/>
          <w:szCs w:val="18"/>
        </w:rPr>
      </w:pPr>
      <w:r w:rsidRPr="00DA1571">
        <w:rPr>
          <w:rFonts w:ascii="Arial" w:hAnsi="Arial" w:cs="Arial"/>
          <w:b/>
          <w:sz w:val="18"/>
          <w:szCs w:val="18"/>
        </w:rPr>
        <w:t xml:space="preserve">Dividends </w:t>
      </w:r>
    </w:p>
    <w:p w14:paraId="4287AFFD" w14:textId="06F6D1BA" w:rsidR="00E0615D" w:rsidRPr="00037BF0" w:rsidRDefault="00E0615D" w:rsidP="005D17B3">
      <w:pPr>
        <w:rPr>
          <w:rFonts w:ascii="Arial" w:hAnsi="Arial" w:cs="Arial"/>
          <w:sz w:val="18"/>
          <w:szCs w:val="18"/>
        </w:rPr>
      </w:pPr>
    </w:p>
    <w:tbl>
      <w:tblPr>
        <w:tblW w:w="9639" w:type="dxa"/>
        <w:tblLayout w:type="fixed"/>
        <w:tblCellMar>
          <w:left w:w="0" w:type="dxa"/>
          <w:right w:w="0" w:type="dxa"/>
        </w:tblCellMar>
        <w:tblLook w:val="01E0" w:firstRow="1" w:lastRow="1" w:firstColumn="1" w:lastColumn="1" w:noHBand="0" w:noVBand="0"/>
      </w:tblPr>
      <w:tblGrid>
        <w:gridCol w:w="7938"/>
        <w:gridCol w:w="794"/>
        <w:gridCol w:w="907"/>
      </w:tblGrid>
      <w:tr w:rsidR="00E0615D" w:rsidRPr="001A741F" w14:paraId="265E4095" w14:textId="77777777" w:rsidTr="00037BF0">
        <w:tc>
          <w:tcPr>
            <w:tcW w:w="7938" w:type="dxa"/>
            <w:tcBorders>
              <w:bottom w:val="single" w:sz="2" w:space="0" w:color="000000"/>
            </w:tcBorders>
            <w:vAlign w:val="bottom"/>
          </w:tcPr>
          <w:p w14:paraId="52CA411B" w14:textId="77777777" w:rsidR="00E0615D" w:rsidRPr="001A741F" w:rsidRDefault="00E0615D" w:rsidP="00B63538">
            <w:pPr>
              <w:pStyle w:val="TableColHeadsLeft"/>
              <w:rPr>
                <w:rFonts w:ascii="Arial" w:hAnsi="Arial" w:cs="Arial"/>
                <w:sz w:val="18"/>
                <w:szCs w:val="18"/>
              </w:rPr>
            </w:pPr>
            <w:r w:rsidRPr="001A741F">
              <w:rPr>
                <w:rFonts w:ascii="Arial" w:hAnsi="Arial" w:cs="Arial"/>
                <w:sz w:val="18"/>
                <w:szCs w:val="18"/>
              </w:rPr>
              <w:t>£ millions</w:t>
            </w:r>
          </w:p>
        </w:tc>
        <w:tc>
          <w:tcPr>
            <w:tcW w:w="794" w:type="dxa"/>
            <w:tcBorders>
              <w:bottom w:val="single" w:sz="2" w:space="0" w:color="000000"/>
            </w:tcBorders>
            <w:vAlign w:val="bottom"/>
          </w:tcPr>
          <w:p w14:paraId="34309BC0" w14:textId="77777777" w:rsidR="00E0615D" w:rsidRPr="006A5DC1" w:rsidRDefault="00E0615D" w:rsidP="00B63538">
            <w:pPr>
              <w:pStyle w:val="TableColHeadsBold"/>
              <w:rPr>
                <w:rFonts w:ascii="Arial" w:hAnsi="Arial" w:cs="Arial"/>
                <w:b w:val="0"/>
                <w:bCs w:val="0"/>
                <w:sz w:val="18"/>
                <w:szCs w:val="18"/>
              </w:rPr>
            </w:pPr>
            <w:r w:rsidRPr="006A5DC1">
              <w:rPr>
                <w:rFonts w:ascii="Arial" w:hAnsi="Arial" w:cs="Arial"/>
                <w:b w:val="0"/>
                <w:bCs w:val="0"/>
                <w:sz w:val="18"/>
                <w:szCs w:val="18"/>
              </w:rPr>
              <w:t>2021/22</w:t>
            </w:r>
          </w:p>
        </w:tc>
        <w:tc>
          <w:tcPr>
            <w:tcW w:w="907" w:type="dxa"/>
            <w:tcBorders>
              <w:bottom w:val="single" w:sz="2" w:space="0" w:color="000000"/>
            </w:tcBorders>
            <w:vAlign w:val="bottom"/>
          </w:tcPr>
          <w:p w14:paraId="47D3E0A7" w14:textId="77777777" w:rsidR="00E0615D" w:rsidRPr="001A741F" w:rsidRDefault="00E0615D" w:rsidP="00B63538">
            <w:pPr>
              <w:pStyle w:val="TableColHeads"/>
              <w:rPr>
                <w:rFonts w:ascii="Arial" w:hAnsi="Arial" w:cs="Arial"/>
                <w:sz w:val="18"/>
                <w:szCs w:val="18"/>
              </w:rPr>
            </w:pPr>
            <w:r w:rsidRPr="001A741F">
              <w:rPr>
                <w:rFonts w:ascii="Arial" w:hAnsi="Arial" w:cs="Arial"/>
                <w:sz w:val="18"/>
                <w:szCs w:val="18"/>
              </w:rPr>
              <w:t>2020/21</w:t>
            </w:r>
          </w:p>
        </w:tc>
      </w:tr>
      <w:tr w:rsidR="00E0615D" w:rsidRPr="001A741F" w14:paraId="671C1E33" w14:textId="77777777" w:rsidTr="00037BF0">
        <w:tc>
          <w:tcPr>
            <w:tcW w:w="7938" w:type="dxa"/>
            <w:tcBorders>
              <w:top w:val="single" w:sz="2" w:space="0" w:color="000000"/>
            </w:tcBorders>
            <w:vAlign w:val="bottom"/>
          </w:tcPr>
          <w:p w14:paraId="08E06CC6" w14:textId="77777777" w:rsidR="00E0615D" w:rsidRPr="001A741F" w:rsidRDefault="00E0615D" w:rsidP="00B63538">
            <w:pPr>
              <w:pStyle w:val="TabletextBold"/>
              <w:rPr>
                <w:rFonts w:ascii="Arial" w:hAnsi="Arial" w:cs="Arial"/>
                <w:color w:val="auto"/>
                <w:spacing w:val="-3"/>
                <w:sz w:val="18"/>
                <w:szCs w:val="18"/>
              </w:rPr>
            </w:pPr>
            <w:r w:rsidRPr="001A741F">
              <w:rPr>
                <w:rFonts w:ascii="Arial" w:hAnsi="Arial" w:cs="Arial"/>
                <w:sz w:val="18"/>
                <w:szCs w:val="18"/>
              </w:rPr>
              <w:t>Dividends paid to equity shareholders of the Company</w:t>
            </w:r>
          </w:p>
        </w:tc>
        <w:tc>
          <w:tcPr>
            <w:tcW w:w="794" w:type="dxa"/>
            <w:tcBorders>
              <w:top w:val="single" w:sz="2" w:space="0" w:color="000000"/>
            </w:tcBorders>
            <w:vAlign w:val="bottom"/>
          </w:tcPr>
          <w:p w14:paraId="24B996D6" w14:textId="77777777" w:rsidR="00E0615D" w:rsidRPr="001A741F" w:rsidRDefault="00E0615D" w:rsidP="00B63538">
            <w:pPr>
              <w:pStyle w:val="TableFiguresBold"/>
              <w:rPr>
                <w:rFonts w:ascii="Arial" w:hAnsi="Arial" w:cs="Arial"/>
                <w:sz w:val="18"/>
                <w:szCs w:val="18"/>
              </w:rPr>
            </w:pPr>
          </w:p>
        </w:tc>
        <w:tc>
          <w:tcPr>
            <w:tcW w:w="907" w:type="dxa"/>
            <w:tcBorders>
              <w:top w:val="single" w:sz="2" w:space="0" w:color="000000"/>
            </w:tcBorders>
            <w:vAlign w:val="bottom"/>
          </w:tcPr>
          <w:p w14:paraId="7EDC5E57" w14:textId="77777777" w:rsidR="00E0615D" w:rsidRPr="001A741F" w:rsidRDefault="00E0615D" w:rsidP="00B63538">
            <w:pPr>
              <w:pStyle w:val="TableFigures"/>
              <w:rPr>
                <w:rFonts w:ascii="Arial" w:hAnsi="Arial" w:cs="Arial"/>
                <w:sz w:val="18"/>
                <w:szCs w:val="18"/>
              </w:rPr>
            </w:pPr>
          </w:p>
        </w:tc>
      </w:tr>
      <w:tr w:rsidR="00E0615D" w:rsidRPr="001A741F" w14:paraId="594DEBFB" w14:textId="77777777" w:rsidTr="00037BF0">
        <w:tc>
          <w:tcPr>
            <w:tcW w:w="7938" w:type="dxa"/>
            <w:vAlign w:val="bottom"/>
          </w:tcPr>
          <w:p w14:paraId="3CBF6843" w14:textId="58A44E60" w:rsidR="00E0615D" w:rsidRPr="001A741F" w:rsidRDefault="00E0615D" w:rsidP="00B63538">
            <w:pPr>
              <w:pStyle w:val="Tabletext"/>
              <w:rPr>
                <w:rFonts w:ascii="Arial" w:hAnsi="Arial" w:cs="Arial"/>
                <w:sz w:val="18"/>
                <w:szCs w:val="18"/>
              </w:rPr>
            </w:pPr>
            <w:r w:rsidRPr="001A741F">
              <w:rPr>
                <w:rFonts w:ascii="Arial" w:hAnsi="Arial" w:cs="Arial"/>
                <w:sz w:val="18"/>
                <w:szCs w:val="18"/>
              </w:rPr>
              <w:t>Ordinary interim dividend for the year ended 31 January 2021 of 2.7</w:t>
            </w:r>
            <w:r w:rsidR="00362905">
              <w:rPr>
                <w:rFonts w:ascii="Arial" w:hAnsi="Arial" w:cs="Arial"/>
                <w:sz w:val="18"/>
                <w:szCs w:val="18"/>
              </w:rPr>
              <w:t>5</w:t>
            </w:r>
            <w:r w:rsidRPr="001A741F">
              <w:rPr>
                <w:rFonts w:ascii="Arial" w:hAnsi="Arial" w:cs="Arial"/>
                <w:sz w:val="18"/>
                <w:szCs w:val="18"/>
              </w:rPr>
              <w:t>p per share</w:t>
            </w:r>
          </w:p>
        </w:tc>
        <w:tc>
          <w:tcPr>
            <w:tcW w:w="794" w:type="dxa"/>
            <w:vAlign w:val="bottom"/>
          </w:tcPr>
          <w:p w14:paraId="160FB519" w14:textId="77777777" w:rsidR="00E0615D" w:rsidRPr="00E178B7" w:rsidRDefault="00E0615D" w:rsidP="00B63538">
            <w:pPr>
              <w:pStyle w:val="TableFiguresBold"/>
              <w:rPr>
                <w:rFonts w:ascii="Arial" w:hAnsi="Arial" w:cs="Arial"/>
                <w:b/>
                <w:sz w:val="18"/>
                <w:szCs w:val="18"/>
              </w:rPr>
            </w:pPr>
            <w:r w:rsidRPr="00E178B7">
              <w:rPr>
                <w:rFonts w:ascii="Arial" w:hAnsi="Arial" w:cs="Arial"/>
                <w:b/>
                <w:sz w:val="18"/>
                <w:szCs w:val="18"/>
              </w:rPr>
              <w:t>58</w:t>
            </w:r>
          </w:p>
        </w:tc>
        <w:tc>
          <w:tcPr>
            <w:tcW w:w="907" w:type="dxa"/>
            <w:vAlign w:val="bottom"/>
          </w:tcPr>
          <w:p w14:paraId="73A342FD" w14:textId="77777777" w:rsidR="00E0615D" w:rsidRPr="001A741F" w:rsidRDefault="00E0615D" w:rsidP="00B63538">
            <w:pPr>
              <w:pStyle w:val="TableFigures"/>
              <w:rPr>
                <w:rFonts w:ascii="Arial" w:hAnsi="Arial" w:cs="Arial"/>
                <w:sz w:val="18"/>
                <w:szCs w:val="18"/>
              </w:rPr>
            </w:pPr>
            <w:r w:rsidRPr="001A741F">
              <w:rPr>
                <w:rFonts w:ascii="Arial" w:hAnsi="Arial" w:cs="Arial"/>
                <w:sz w:val="18"/>
                <w:szCs w:val="18"/>
              </w:rPr>
              <w:t>–</w:t>
            </w:r>
          </w:p>
        </w:tc>
      </w:tr>
      <w:tr w:rsidR="00E0615D" w:rsidRPr="001A741F" w14:paraId="61CB8B31" w14:textId="77777777" w:rsidTr="00037BF0">
        <w:tc>
          <w:tcPr>
            <w:tcW w:w="7938" w:type="dxa"/>
            <w:vAlign w:val="bottom"/>
          </w:tcPr>
          <w:p w14:paraId="1D62D0A1" w14:textId="77777777" w:rsidR="00E0615D" w:rsidRPr="001A741F" w:rsidRDefault="00E0615D" w:rsidP="00B63538">
            <w:pPr>
              <w:pStyle w:val="Tabletext"/>
              <w:rPr>
                <w:rFonts w:ascii="Arial" w:hAnsi="Arial" w:cs="Arial"/>
                <w:sz w:val="18"/>
                <w:szCs w:val="18"/>
              </w:rPr>
            </w:pPr>
            <w:r w:rsidRPr="001A741F">
              <w:rPr>
                <w:rFonts w:ascii="Arial" w:hAnsi="Arial" w:cs="Arial"/>
                <w:sz w:val="18"/>
                <w:szCs w:val="18"/>
              </w:rPr>
              <w:t>Ordinary final dividend for the year ended 31 January 2021 of 5.50p per share</w:t>
            </w:r>
          </w:p>
        </w:tc>
        <w:tc>
          <w:tcPr>
            <w:tcW w:w="794" w:type="dxa"/>
            <w:vAlign w:val="bottom"/>
          </w:tcPr>
          <w:p w14:paraId="72EA7F29" w14:textId="77777777" w:rsidR="00E0615D" w:rsidRPr="00E178B7" w:rsidRDefault="00E0615D" w:rsidP="00B63538">
            <w:pPr>
              <w:pStyle w:val="TableFiguresBold"/>
              <w:rPr>
                <w:rFonts w:ascii="Arial" w:hAnsi="Arial" w:cs="Arial"/>
                <w:b/>
                <w:sz w:val="18"/>
                <w:szCs w:val="18"/>
              </w:rPr>
            </w:pPr>
            <w:r w:rsidRPr="00E178B7">
              <w:rPr>
                <w:rFonts w:ascii="Arial" w:hAnsi="Arial" w:cs="Arial"/>
                <w:b/>
                <w:sz w:val="18"/>
                <w:szCs w:val="18"/>
              </w:rPr>
              <w:t>116</w:t>
            </w:r>
          </w:p>
        </w:tc>
        <w:tc>
          <w:tcPr>
            <w:tcW w:w="907" w:type="dxa"/>
            <w:vAlign w:val="bottom"/>
          </w:tcPr>
          <w:p w14:paraId="291D3D75" w14:textId="77777777" w:rsidR="00E0615D" w:rsidRPr="001A741F" w:rsidRDefault="00E0615D" w:rsidP="00B63538">
            <w:pPr>
              <w:pStyle w:val="TableFigures"/>
              <w:rPr>
                <w:rFonts w:ascii="Arial" w:hAnsi="Arial" w:cs="Arial"/>
                <w:sz w:val="18"/>
                <w:szCs w:val="18"/>
              </w:rPr>
            </w:pPr>
            <w:r w:rsidRPr="001A741F">
              <w:rPr>
                <w:rFonts w:ascii="Arial" w:hAnsi="Arial" w:cs="Arial"/>
                <w:sz w:val="18"/>
                <w:szCs w:val="18"/>
              </w:rPr>
              <w:t>–</w:t>
            </w:r>
          </w:p>
        </w:tc>
      </w:tr>
      <w:tr w:rsidR="00E0615D" w:rsidRPr="001A741F" w14:paraId="264FCACE" w14:textId="77777777" w:rsidTr="00037BF0">
        <w:tc>
          <w:tcPr>
            <w:tcW w:w="7938" w:type="dxa"/>
            <w:vAlign w:val="bottom"/>
          </w:tcPr>
          <w:p w14:paraId="58A7C0E6" w14:textId="77777777" w:rsidR="00E0615D" w:rsidRPr="001A741F" w:rsidRDefault="00E0615D" w:rsidP="00B63538">
            <w:pPr>
              <w:pStyle w:val="Tabletext"/>
              <w:rPr>
                <w:rFonts w:ascii="Arial" w:hAnsi="Arial" w:cs="Arial"/>
                <w:sz w:val="18"/>
                <w:szCs w:val="18"/>
              </w:rPr>
            </w:pPr>
            <w:r w:rsidRPr="001A741F">
              <w:rPr>
                <w:rFonts w:ascii="Arial" w:hAnsi="Arial" w:cs="Arial"/>
                <w:sz w:val="18"/>
                <w:szCs w:val="18"/>
              </w:rPr>
              <w:t>Ordinary interim dividend for the year ended 31 January 2022 of 3.80p per share</w:t>
            </w:r>
          </w:p>
        </w:tc>
        <w:tc>
          <w:tcPr>
            <w:tcW w:w="794" w:type="dxa"/>
            <w:vAlign w:val="bottom"/>
          </w:tcPr>
          <w:p w14:paraId="36A01930" w14:textId="3855B33A" w:rsidR="00E0615D" w:rsidRPr="00E178B7" w:rsidRDefault="00BF1E39" w:rsidP="00B63538">
            <w:pPr>
              <w:pStyle w:val="TableFiguresBold"/>
              <w:rPr>
                <w:rFonts w:ascii="Arial" w:hAnsi="Arial" w:cs="Arial"/>
                <w:b/>
                <w:sz w:val="18"/>
                <w:szCs w:val="18"/>
              </w:rPr>
            </w:pPr>
            <w:r>
              <w:rPr>
                <w:rFonts w:ascii="Arial" w:hAnsi="Arial" w:cs="Arial"/>
                <w:b/>
                <w:sz w:val="18"/>
                <w:szCs w:val="18"/>
              </w:rPr>
              <w:t>8</w:t>
            </w:r>
            <w:r w:rsidR="00E178B7" w:rsidRPr="00E178B7">
              <w:rPr>
                <w:rFonts w:ascii="Arial" w:hAnsi="Arial" w:cs="Arial"/>
                <w:b/>
                <w:sz w:val="18"/>
                <w:szCs w:val="18"/>
              </w:rPr>
              <w:t>0</w:t>
            </w:r>
          </w:p>
        </w:tc>
        <w:tc>
          <w:tcPr>
            <w:tcW w:w="907" w:type="dxa"/>
            <w:vAlign w:val="bottom"/>
          </w:tcPr>
          <w:p w14:paraId="36F313EA" w14:textId="77777777" w:rsidR="00E0615D" w:rsidRPr="001A741F" w:rsidRDefault="00E0615D" w:rsidP="00B63538">
            <w:pPr>
              <w:pStyle w:val="TableFigures"/>
              <w:rPr>
                <w:rFonts w:ascii="Arial" w:hAnsi="Arial" w:cs="Arial"/>
                <w:sz w:val="18"/>
                <w:szCs w:val="18"/>
              </w:rPr>
            </w:pPr>
            <w:r w:rsidRPr="001A741F">
              <w:rPr>
                <w:rFonts w:ascii="Arial" w:hAnsi="Arial" w:cs="Arial"/>
                <w:sz w:val="18"/>
                <w:szCs w:val="18"/>
              </w:rPr>
              <w:t>–</w:t>
            </w:r>
          </w:p>
        </w:tc>
      </w:tr>
      <w:tr w:rsidR="00E0615D" w:rsidRPr="00037BF0" w14:paraId="28A174E7" w14:textId="77777777" w:rsidTr="00037BF0">
        <w:tc>
          <w:tcPr>
            <w:tcW w:w="7938" w:type="dxa"/>
            <w:tcBorders>
              <w:top w:val="single" w:sz="2" w:space="0" w:color="000000"/>
              <w:bottom w:val="single" w:sz="8" w:space="0" w:color="000000"/>
            </w:tcBorders>
            <w:vAlign w:val="bottom"/>
          </w:tcPr>
          <w:p w14:paraId="184E05B2" w14:textId="77777777" w:rsidR="00E0615D" w:rsidRPr="001A741F" w:rsidRDefault="00E0615D" w:rsidP="00B63538">
            <w:pPr>
              <w:pStyle w:val="Tabletext"/>
              <w:rPr>
                <w:rFonts w:ascii="Arial" w:hAnsi="Arial" w:cs="Arial"/>
                <w:sz w:val="18"/>
                <w:szCs w:val="18"/>
              </w:rPr>
            </w:pPr>
            <w:r w:rsidRPr="001A741F">
              <w:rPr>
                <w:rFonts w:ascii="Arial" w:hAnsi="Arial" w:cs="Arial"/>
                <w:sz w:val="18"/>
                <w:szCs w:val="18"/>
              </w:rPr>
              <w:t xml:space="preserve"> </w:t>
            </w:r>
          </w:p>
        </w:tc>
        <w:tc>
          <w:tcPr>
            <w:tcW w:w="794" w:type="dxa"/>
            <w:tcBorders>
              <w:top w:val="single" w:sz="2" w:space="0" w:color="000000"/>
              <w:bottom w:val="single" w:sz="8" w:space="0" w:color="000000"/>
            </w:tcBorders>
            <w:vAlign w:val="bottom"/>
          </w:tcPr>
          <w:p w14:paraId="043D47EC" w14:textId="11438523" w:rsidR="00E0615D" w:rsidRPr="00E178B7" w:rsidRDefault="007E54B8" w:rsidP="00B63538">
            <w:pPr>
              <w:pStyle w:val="TableFiguresBold"/>
              <w:rPr>
                <w:rFonts w:ascii="Arial" w:hAnsi="Arial" w:cs="Arial"/>
                <w:b/>
                <w:sz w:val="18"/>
                <w:szCs w:val="18"/>
              </w:rPr>
            </w:pPr>
            <w:r>
              <w:rPr>
                <w:rFonts w:ascii="Arial" w:hAnsi="Arial" w:cs="Arial"/>
                <w:b/>
                <w:sz w:val="18"/>
                <w:szCs w:val="18"/>
              </w:rPr>
              <w:t>25</w:t>
            </w:r>
            <w:r w:rsidR="001A741F" w:rsidRPr="00E178B7">
              <w:rPr>
                <w:rFonts w:ascii="Arial" w:hAnsi="Arial" w:cs="Arial"/>
                <w:b/>
                <w:sz w:val="18"/>
                <w:szCs w:val="18"/>
              </w:rPr>
              <w:t>4</w:t>
            </w:r>
          </w:p>
        </w:tc>
        <w:tc>
          <w:tcPr>
            <w:tcW w:w="907" w:type="dxa"/>
            <w:tcBorders>
              <w:top w:val="single" w:sz="2" w:space="0" w:color="000000"/>
              <w:bottom w:val="single" w:sz="8" w:space="0" w:color="000000"/>
            </w:tcBorders>
            <w:vAlign w:val="bottom"/>
          </w:tcPr>
          <w:p w14:paraId="3DFCDC6F" w14:textId="77777777" w:rsidR="00E0615D" w:rsidRPr="00037BF0" w:rsidRDefault="00E0615D" w:rsidP="00B63538">
            <w:pPr>
              <w:pStyle w:val="TableFigures"/>
              <w:rPr>
                <w:rFonts w:ascii="Arial" w:hAnsi="Arial" w:cs="Arial"/>
                <w:sz w:val="18"/>
                <w:szCs w:val="18"/>
              </w:rPr>
            </w:pPr>
            <w:r w:rsidRPr="001A741F">
              <w:rPr>
                <w:rFonts w:ascii="Arial" w:hAnsi="Arial" w:cs="Arial"/>
                <w:sz w:val="18"/>
                <w:szCs w:val="18"/>
              </w:rPr>
              <w:t>–</w:t>
            </w:r>
          </w:p>
        </w:tc>
      </w:tr>
    </w:tbl>
    <w:p w14:paraId="33CA2828" w14:textId="513539B6" w:rsidR="00703B2B" w:rsidRPr="00037BF0" w:rsidRDefault="00703B2B" w:rsidP="00703B2B">
      <w:pPr>
        <w:rPr>
          <w:rFonts w:ascii="Arial" w:hAnsi="Arial" w:cs="Arial"/>
          <w:color w:val="FF0000"/>
          <w:sz w:val="18"/>
          <w:szCs w:val="18"/>
        </w:rPr>
      </w:pPr>
    </w:p>
    <w:p w14:paraId="4F02ABCC" w14:textId="3B90BFE7" w:rsidR="00FB741E" w:rsidRDefault="00DD478B" w:rsidP="007C798A">
      <w:pPr>
        <w:rPr>
          <w:rFonts w:ascii="Arial" w:hAnsi="Arial" w:cs="Arial"/>
          <w:sz w:val="18"/>
          <w:szCs w:val="18"/>
        </w:rPr>
      </w:pPr>
      <w:r w:rsidRPr="00037BF0">
        <w:rPr>
          <w:rFonts w:ascii="Arial" w:hAnsi="Arial" w:cs="Arial"/>
          <w:sz w:val="18"/>
          <w:szCs w:val="18"/>
        </w:rPr>
        <w:t>The proposed dividend for the year ended 31 January 202</w:t>
      </w:r>
      <w:r w:rsidR="00E0615D" w:rsidRPr="00037BF0">
        <w:rPr>
          <w:rFonts w:ascii="Arial" w:hAnsi="Arial" w:cs="Arial"/>
          <w:sz w:val="18"/>
          <w:szCs w:val="18"/>
        </w:rPr>
        <w:t>2</w:t>
      </w:r>
      <w:r w:rsidRPr="00037BF0">
        <w:rPr>
          <w:rFonts w:ascii="Arial" w:hAnsi="Arial" w:cs="Arial"/>
          <w:sz w:val="18"/>
          <w:szCs w:val="18"/>
        </w:rPr>
        <w:t xml:space="preserve">, subject to approval by shareholders at the Annual General Meeting, is </w:t>
      </w:r>
      <w:r w:rsidR="006A5DC1">
        <w:rPr>
          <w:rFonts w:ascii="Arial" w:hAnsi="Arial" w:cs="Arial"/>
          <w:sz w:val="18"/>
          <w:szCs w:val="18"/>
        </w:rPr>
        <w:t>12.40</w:t>
      </w:r>
      <w:r w:rsidRPr="00037BF0">
        <w:rPr>
          <w:rFonts w:ascii="Arial" w:hAnsi="Arial" w:cs="Arial"/>
          <w:sz w:val="18"/>
          <w:szCs w:val="18"/>
        </w:rPr>
        <w:t>p per share, comprising an interim divide</w:t>
      </w:r>
      <w:r w:rsidRPr="006A5DC1">
        <w:rPr>
          <w:rFonts w:ascii="Arial" w:hAnsi="Arial" w:cs="Arial"/>
          <w:sz w:val="18"/>
          <w:szCs w:val="18"/>
        </w:rPr>
        <w:t xml:space="preserve">nd of </w:t>
      </w:r>
      <w:r w:rsidR="00E0615D" w:rsidRPr="006A5DC1">
        <w:rPr>
          <w:rFonts w:ascii="Arial" w:hAnsi="Arial" w:cs="Arial"/>
          <w:sz w:val="18"/>
          <w:szCs w:val="18"/>
        </w:rPr>
        <w:t>3.80</w:t>
      </w:r>
      <w:r w:rsidRPr="006A5DC1">
        <w:rPr>
          <w:rFonts w:ascii="Arial" w:hAnsi="Arial" w:cs="Arial"/>
          <w:sz w:val="18"/>
          <w:szCs w:val="18"/>
        </w:rPr>
        <w:t>p in r</w:t>
      </w:r>
      <w:r w:rsidRPr="00037BF0">
        <w:rPr>
          <w:rFonts w:ascii="Arial" w:hAnsi="Arial" w:cs="Arial"/>
          <w:sz w:val="18"/>
          <w:szCs w:val="18"/>
        </w:rPr>
        <w:t>espect of the six months ended 31 July 202</w:t>
      </w:r>
      <w:r w:rsidR="00E0615D" w:rsidRPr="00037BF0">
        <w:rPr>
          <w:rFonts w:ascii="Arial" w:hAnsi="Arial" w:cs="Arial"/>
          <w:sz w:val="18"/>
          <w:szCs w:val="18"/>
        </w:rPr>
        <w:t>1</w:t>
      </w:r>
      <w:r w:rsidRPr="00037BF0">
        <w:rPr>
          <w:rFonts w:ascii="Arial" w:hAnsi="Arial" w:cs="Arial"/>
          <w:sz w:val="18"/>
          <w:szCs w:val="18"/>
        </w:rPr>
        <w:t xml:space="preserve"> and a final dividend of </w:t>
      </w:r>
      <w:r w:rsidR="006A5DC1">
        <w:rPr>
          <w:rFonts w:ascii="Arial" w:hAnsi="Arial" w:cs="Arial"/>
          <w:sz w:val="18"/>
          <w:szCs w:val="18"/>
        </w:rPr>
        <w:t>8.60</w:t>
      </w:r>
      <w:r w:rsidRPr="00037BF0">
        <w:rPr>
          <w:rFonts w:ascii="Arial" w:hAnsi="Arial" w:cs="Arial"/>
          <w:sz w:val="18"/>
          <w:szCs w:val="18"/>
        </w:rPr>
        <w:t>p.</w:t>
      </w:r>
    </w:p>
    <w:p w14:paraId="3964EBC3" w14:textId="6FB569F5" w:rsidR="006A5DC1" w:rsidRDefault="006A5DC1" w:rsidP="007C798A">
      <w:pPr>
        <w:rPr>
          <w:rFonts w:ascii="Arial" w:hAnsi="Arial" w:cs="Arial"/>
          <w:sz w:val="18"/>
          <w:szCs w:val="18"/>
        </w:rPr>
      </w:pPr>
    </w:p>
    <w:p w14:paraId="1DAEDF35" w14:textId="7EC00BE0" w:rsidR="006A5DC1" w:rsidRDefault="006A5DC1" w:rsidP="007C798A">
      <w:pPr>
        <w:rPr>
          <w:rFonts w:ascii="Arial" w:hAnsi="Arial" w:cs="Arial"/>
          <w:sz w:val="18"/>
          <w:szCs w:val="18"/>
        </w:rPr>
      </w:pPr>
    </w:p>
    <w:p w14:paraId="28948318" w14:textId="6475E6CA" w:rsidR="00366472" w:rsidRDefault="00366472" w:rsidP="007C798A">
      <w:pPr>
        <w:rPr>
          <w:rFonts w:ascii="Arial" w:hAnsi="Arial" w:cs="Arial"/>
          <w:sz w:val="18"/>
          <w:szCs w:val="18"/>
        </w:rPr>
      </w:pPr>
    </w:p>
    <w:p w14:paraId="1A23C0A2" w14:textId="77777777" w:rsidR="00366472" w:rsidRDefault="00366472" w:rsidP="007C798A">
      <w:pPr>
        <w:rPr>
          <w:rFonts w:ascii="Arial" w:hAnsi="Arial" w:cs="Arial"/>
          <w:sz w:val="18"/>
          <w:szCs w:val="18"/>
        </w:rPr>
      </w:pPr>
    </w:p>
    <w:p w14:paraId="2867E569" w14:textId="1733BEDE" w:rsidR="006A5DC1" w:rsidRDefault="006A5DC1" w:rsidP="007C798A">
      <w:pPr>
        <w:rPr>
          <w:rFonts w:ascii="Arial" w:hAnsi="Arial" w:cs="Arial"/>
          <w:sz w:val="18"/>
          <w:szCs w:val="18"/>
        </w:rPr>
      </w:pPr>
    </w:p>
    <w:p w14:paraId="372DF85B" w14:textId="77777777" w:rsidR="00DA1571" w:rsidRDefault="00DA1571" w:rsidP="007C798A">
      <w:pPr>
        <w:rPr>
          <w:rFonts w:ascii="Arial" w:hAnsi="Arial" w:cs="Arial"/>
          <w:sz w:val="18"/>
          <w:szCs w:val="18"/>
        </w:rPr>
      </w:pPr>
    </w:p>
    <w:p w14:paraId="4C40FEFC" w14:textId="7482E2A2" w:rsidR="006A5DC1" w:rsidRDefault="006A5DC1" w:rsidP="007C798A">
      <w:pPr>
        <w:rPr>
          <w:rFonts w:ascii="Arial" w:hAnsi="Arial" w:cs="Arial"/>
          <w:sz w:val="18"/>
          <w:szCs w:val="18"/>
        </w:rPr>
      </w:pPr>
    </w:p>
    <w:p w14:paraId="5C3D5FEE" w14:textId="77777777" w:rsidR="006A5DC1" w:rsidRPr="00037BF0" w:rsidRDefault="006A5DC1" w:rsidP="007C798A">
      <w:pPr>
        <w:rPr>
          <w:rFonts w:ascii="Arial" w:hAnsi="Arial" w:cs="Arial"/>
          <w:sz w:val="18"/>
          <w:szCs w:val="18"/>
        </w:rPr>
      </w:pPr>
    </w:p>
    <w:p w14:paraId="7A9058DC" w14:textId="4F08129D" w:rsidR="00417AA7" w:rsidRPr="00DA1571" w:rsidRDefault="00417AA7" w:rsidP="00DA1571">
      <w:pPr>
        <w:numPr>
          <w:ilvl w:val="0"/>
          <w:numId w:val="1"/>
        </w:numPr>
        <w:tabs>
          <w:tab w:val="clear" w:pos="570"/>
          <w:tab w:val="num" w:pos="0"/>
        </w:tabs>
        <w:ind w:left="0" w:hanging="567"/>
        <w:jc w:val="both"/>
        <w:rPr>
          <w:rFonts w:ascii="Arial" w:hAnsi="Arial" w:cs="Arial"/>
          <w:b/>
          <w:sz w:val="18"/>
          <w:szCs w:val="18"/>
        </w:rPr>
      </w:pPr>
      <w:r w:rsidRPr="00DA1571">
        <w:rPr>
          <w:rFonts w:ascii="Arial" w:hAnsi="Arial" w:cs="Arial"/>
          <w:b/>
          <w:sz w:val="18"/>
          <w:szCs w:val="18"/>
        </w:rPr>
        <w:lastRenderedPageBreak/>
        <w:t>Post</w:t>
      </w:r>
      <w:r w:rsidR="00C7725C" w:rsidRPr="00DA1571">
        <w:rPr>
          <w:rFonts w:ascii="Arial" w:hAnsi="Arial" w:cs="Arial"/>
          <w:b/>
          <w:sz w:val="18"/>
          <w:szCs w:val="18"/>
        </w:rPr>
        <w:t>-</w:t>
      </w:r>
      <w:r w:rsidRPr="00DA1571">
        <w:rPr>
          <w:rFonts w:ascii="Arial" w:hAnsi="Arial" w:cs="Arial"/>
          <w:b/>
          <w:sz w:val="18"/>
          <w:szCs w:val="18"/>
        </w:rPr>
        <w:t>employment benefits</w:t>
      </w:r>
    </w:p>
    <w:p w14:paraId="0EADDA8C" w14:textId="77777777" w:rsidR="003F63F2" w:rsidRPr="00037BF0" w:rsidRDefault="003F63F2" w:rsidP="00192C71">
      <w:pPr>
        <w:rPr>
          <w:rFonts w:ascii="Arial" w:hAnsi="Arial" w:cs="Arial"/>
          <w:sz w:val="18"/>
          <w:szCs w:val="18"/>
        </w:rPr>
      </w:pPr>
    </w:p>
    <w:tbl>
      <w:tblPr>
        <w:tblW w:w="5010" w:type="pct"/>
        <w:tblLayout w:type="fixed"/>
        <w:tblLook w:val="0000" w:firstRow="0" w:lastRow="0" w:firstColumn="0" w:lastColumn="0" w:noHBand="0" w:noVBand="0"/>
      </w:tblPr>
      <w:tblGrid>
        <w:gridCol w:w="4278"/>
        <w:gridCol w:w="940"/>
        <w:gridCol w:w="1015"/>
        <w:gridCol w:w="826"/>
        <w:gridCol w:w="822"/>
        <w:gridCol w:w="1161"/>
        <w:gridCol w:w="833"/>
      </w:tblGrid>
      <w:tr w:rsidR="009727A1" w:rsidRPr="00037BF0" w14:paraId="3A4C3ED5" w14:textId="77777777" w:rsidTr="00037BF0">
        <w:trPr>
          <w:trHeight w:val="255"/>
        </w:trPr>
        <w:tc>
          <w:tcPr>
            <w:tcW w:w="2166" w:type="pct"/>
            <w:tcBorders>
              <w:top w:val="nil"/>
              <w:left w:val="nil"/>
              <w:bottom w:val="nil"/>
              <w:right w:val="nil"/>
            </w:tcBorders>
            <w:noWrap/>
            <w:vAlign w:val="bottom"/>
          </w:tcPr>
          <w:p w14:paraId="3EA5F29E" w14:textId="77777777" w:rsidR="0056367A" w:rsidRPr="00037BF0" w:rsidRDefault="0056367A" w:rsidP="00645FF3">
            <w:pPr>
              <w:rPr>
                <w:rFonts w:ascii="Arial" w:hAnsi="Arial" w:cs="Arial"/>
                <w:sz w:val="18"/>
                <w:szCs w:val="18"/>
              </w:rPr>
            </w:pPr>
          </w:p>
        </w:tc>
        <w:tc>
          <w:tcPr>
            <w:tcW w:w="1408" w:type="pct"/>
            <w:gridSpan w:val="3"/>
            <w:tcBorders>
              <w:top w:val="nil"/>
              <w:left w:val="nil"/>
              <w:bottom w:val="single" w:sz="4" w:space="0" w:color="auto"/>
              <w:right w:val="nil"/>
            </w:tcBorders>
            <w:noWrap/>
            <w:vAlign w:val="bottom"/>
          </w:tcPr>
          <w:p w14:paraId="7F59755B" w14:textId="5F6397C1" w:rsidR="002E3A5E" w:rsidRPr="00037BF0" w:rsidRDefault="0023662D" w:rsidP="00DD071B">
            <w:pPr>
              <w:jc w:val="right"/>
              <w:rPr>
                <w:rFonts w:ascii="Arial" w:hAnsi="Arial" w:cs="Arial"/>
                <w:sz w:val="18"/>
                <w:szCs w:val="18"/>
              </w:rPr>
            </w:pPr>
            <w:r w:rsidRPr="00037BF0">
              <w:rPr>
                <w:rFonts w:ascii="Arial" w:hAnsi="Arial" w:cs="Arial"/>
                <w:sz w:val="18"/>
                <w:szCs w:val="18"/>
              </w:rPr>
              <w:t>20</w:t>
            </w:r>
            <w:r w:rsidR="002511AA" w:rsidRPr="00037BF0">
              <w:rPr>
                <w:rFonts w:ascii="Arial" w:hAnsi="Arial" w:cs="Arial"/>
                <w:sz w:val="18"/>
                <w:szCs w:val="18"/>
              </w:rPr>
              <w:t>2</w:t>
            </w:r>
            <w:r w:rsidR="00C73BF6" w:rsidRPr="00037BF0">
              <w:rPr>
                <w:rFonts w:ascii="Arial" w:hAnsi="Arial" w:cs="Arial"/>
                <w:sz w:val="18"/>
                <w:szCs w:val="18"/>
              </w:rPr>
              <w:t>1</w:t>
            </w:r>
            <w:r w:rsidR="0056367A" w:rsidRPr="00037BF0">
              <w:rPr>
                <w:rFonts w:ascii="Arial" w:hAnsi="Arial" w:cs="Arial"/>
                <w:sz w:val="18"/>
                <w:szCs w:val="18"/>
              </w:rPr>
              <w:t>/</w:t>
            </w:r>
            <w:r w:rsidR="00C850CC" w:rsidRPr="00037BF0">
              <w:rPr>
                <w:rFonts w:ascii="Arial" w:hAnsi="Arial" w:cs="Arial"/>
                <w:sz w:val="18"/>
                <w:szCs w:val="18"/>
              </w:rPr>
              <w:t>2</w:t>
            </w:r>
            <w:r w:rsidR="00C73BF6" w:rsidRPr="00037BF0">
              <w:rPr>
                <w:rFonts w:ascii="Arial" w:hAnsi="Arial" w:cs="Arial"/>
                <w:sz w:val="18"/>
                <w:szCs w:val="18"/>
              </w:rPr>
              <w:t>2</w:t>
            </w:r>
          </w:p>
        </w:tc>
        <w:tc>
          <w:tcPr>
            <w:tcW w:w="1426" w:type="pct"/>
            <w:gridSpan w:val="3"/>
            <w:tcBorders>
              <w:top w:val="nil"/>
              <w:left w:val="nil"/>
              <w:bottom w:val="single" w:sz="4" w:space="0" w:color="auto"/>
              <w:right w:val="nil"/>
            </w:tcBorders>
            <w:noWrap/>
            <w:vAlign w:val="bottom"/>
          </w:tcPr>
          <w:p w14:paraId="25F81BB9" w14:textId="37580166" w:rsidR="002E3A5E" w:rsidRPr="00037BF0" w:rsidRDefault="00C73BF6" w:rsidP="00DD071B">
            <w:pPr>
              <w:jc w:val="right"/>
              <w:rPr>
                <w:rFonts w:ascii="Arial" w:hAnsi="Arial" w:cs="Arial"/>
                <w:sz w:val="18"/>
                <w:szCs w:val="18"/>
              </w:rPr>
            </w:pPr>
            <w:r w:rsidRPr="00037BF0">
              <w:rPr>
                <w:rFonts w:ascii="Arial" w:hAnsi="Arial" w:cs="Arial"/>
                <w:sz w:val="18"/>
                <w:szCs w:val="18"/>
              </w:rPr>
              <w:t>2020/21</w:t>
            </w:r>
          </w:p>
        </w:tc>
      </w:tr>
      <w:tr w:rsidR="009727A1" w:rsidRPr="00037BF0" w14:paraId="6AFAA7EE" w14:textId="77777777" w:rsidTr="00037BF0">
        <w:trPr>
          <w:trHeight w:val="240"/>
        </w:trPr>
        <w:tc>
          <w:tcPr>
            <w:tcW w:w="2166" w:type="pct"/>
            <w:tcBorders>
              <w:top w:val="nil"/>
              <w:left w:val="nil"/>
              <w:bottom w:val="nil"/>
              <w:right w:val="nil"/>
            </w:tcBorders>
            <w:noWrap/>
            <w:vAlign w:val="bottom"/>
          </w:tcPr>
          <w:p w14:paraId="1A1334D1" w14:textId="77777777" w:rsidR="003F63F2" w:rsidRPr="00037BF0" w:rsidRDefault="003F63F2" w:rsidP="00645FF3">
            <w:pPr>
              <w:rPr>
                <w:rFonts w:ascii="Arial" w:hAnsi="Arial" w:cs="Arial"/>
                <w:sz w:val="18"/>
                <w:szCs w:val="18"/>
              </w:rPr>
            </w:pPr>
            <w:r w:rsidRPr="00037BF0">
              <w:rPr>
                <w:rFonts w:ascii="Arial" w:hAnsi="Arial" w:cs="Arial"/>
                <w:sz w:val="18"/>
                <w:szCs w:val="18"/>
              </w:rPr>
              <w:t>£ millions</w:t>
            </w:r>
          </w:p>
        </w:tc>
        <w:tc>
          <w:tcPr>
            <w:tcW w:w="476" w:type="pct"/>
            <w:tcBorders>
              <w:top w:val="nil"/>
              <w:left w:val="nil"/>
              <w:bottom w:val="single" w:sz="4" w:space="0" w:color="auto"/>
              <w:right w:val="nil"/>
            </w:tcBorders>
            <w:noWrap/>
            <w:vAlign w:val="bottom"/>
          </w:tcPr>
          <w:p w14:paraId="6DDDFBAE" w14:textId="77777777" w:rsidR="003F63F2" w:rsidRPr="00037BF0" w:rsidRDefault="003F63F2" w:rsidP="00645FF3">
            <w:pPr>
              <w:jc w:val="right"/>
              <w:rPr>
                <w:rFonts w:ascii="Arial" w:hAnsi="Arial" w:cs="Arial"/>
                <w:sz w:val="18"/>
                <w:szCs w:val="18"/>
              </w:rPr>
            </w:pPr>
            <w:r w:rsidRPr="00037BF0">
              <w:rPr>
                <w:rFonts w:ascii="Arial" w:hAnsi="Arial" w:cs="Arial"/>
                <w:sz w:val="18"/>
                <w:szCs w:val="18"/>
              </w:rPr>
              <w:t>UK</w:t>
            </w:r>
          </w:p>
        </w:tc>
        <w:tc>
          <w:tcPr>
            <w:tcW w:w="514" w:type="pct"/>
            <w:tcBorders>
              <w:top w:val="nil"/>
              <w:left w:val="nil"/>
              <w:bottom w:val="single" w:sz="4" w:space="0" w:color="auto"/>
              <w:right w:val="nil"/>
            </w:tcBorders>
            <w:noWrap/>
            <w:vAlign w:val="bottom"/>
          </w:tcPr>
          <w:p w14:paraId="780D4688" w14:textId="77777777" w:rsidR="003F63F2" w:rsidRPr="00037BF0" w:rsidRDefault="009B491D" w:rsidP="00645FF3">
            <w:pPr>
              <w:jc w:val="right"/>
              <w:rPr>
                <w:rFonts w:ascii="Arial" w:hAnsi="Arial" w:cs="Arial"/>
                <w:sz w:val="18"/>
                <w:szCs w:val="18"/>
              </w:rPr>
            </w:pPr>
            <w:r w:rsidRPr="00037BF0">
              <w:rPr>
                <w:rFonts w:ascii="Arial" w:hAnsi="Arial" w:cs="Arial"/>
                <w:sz w:val="18"/>
                <w:szCs w:val="18"/>
              </w:rPr>
              <w:t>Overseas</w:t>
            </w:r>
          </w:p>
        </w:tc>
        <w:tc>
          <w:tcPr>
            <w:tcW w:w="418" w:type="pct"/>
            <w:tcBorders>
              <w:top w:val="nil"/>
              <w:left w:val="nil"/>
              <w:bottom w:val="single" w:sz="4" w:space="0" w:color="auto"/>
              <w:right w:val="nil"/>
            </w:tcBorders>
            <w:noWrap/>
            <w:vAlign w:val="bottom"/>
          </w:tcPr>
          <w:p w14:paraId="3057C738" w14:textId="77777777" w:rsidR="003F63F2" w:rsidRPr="00037BF0" w:rsidRDefault="003F63F2" w:rsidP="00645FF3">
            <w:pPr>
              <w:jc w:val="right"/>
              <w:rPr>
                <w:rFonts w:ascii="Arial" w:hAnsi="Arial" w:cs="Arial"/>
                <w:sz w:val="18"/>
                <w:szCs w:val="18"/>
              </w:rPr>
            </w:pPr>
            <w:r w:rsidRPr="00037BF0">
              <w:rPr>
                <w:rFonts w:ascii="Arial" w:hAnsi="Arial" w:cs="Arial"/>
                <w:sz w:val="18"/>
                <w:szCs w:val="18"/>
              </w:rPr>
              <w:t>Total</w:t>
            </w:r>
          </w:p>
        </w:tc>
        <w:tc>
          <w:tcPr>
            <w:tcW w:w="416" w:type="pct"/>
            <w:tcBorders>
              <w:top w:val="nil"/>
              <w:left w:val="nil"/>
              <w:bottom w:val="single" w:sz="4" w:space="0" w:color="auto"/>
              <w:right w:val="nil"/>
            </w:tcBorders>
            <w:noWrap/>
            <w:vAlign w:val="bottom"/>
          </w:tcPr>
          <w:p w14:paraId="328273E7" w14:textId="77777777" w:rsidR="003F63F2" w:rsidRPr="00037BF0" w:rsidRDefault="003F63F2" w:rsidP="00645FF3">
            <w:pPr>
              <w:jc w:val="right"/>
              <w:rPr>
                <w:rFonts w:ascii="Arial" w:hAnsi="Arial" w:cs="Arial"/>
                <w:sz w:val="18"/>
                <w:szCs w:val="18"/>
              </w:rPr>
            </w:pPr>
            <w:r w:rsidRPr="00037BF0">
              <w:rPr>
                <w:rFonts w:ascii="Arial" w:hAnsi="Arial" w:cs="Arial"/>
                <w:sz w:val="18"/>
                <w:szCs w:val="18"/>
              </w:rPr>
              <w:t>UK</w:t>
            </w:r>
          </w:p>
        </w:tc>
        <w:tc>
          <w:tcPr>
            <w:tcW w:w="588" w:type="pct"/>
            <w:tcBorders>
              <w:top w:val="nil"/>
              <w:left w:val="nil"/>
              <w:bottom w:val="single" w:sz="4" w:space="0" w:color="auto"/>
              <w:right w:val="nil"/>
            </w:tcBorders>
            <w:noWrap/>
            <w:vAlign w:val="bottom"/>
          </w:tcPr>
          <w:p w14:paraId="51A54679" w14:textId="77777777" w:rsidR="003F63F2" w:rsidRPr="00037BF0" w:rsidRDefault="009B491D" w:rsidP="00645FF3">
            <w:pPr>
              <w:jc w:val="right"/>
              <w:rPr>
                <w:rFonts w:ascii="Arial" w:hAnsi="Arial" w:cs="Arial"/>
                <w:sz w:val="18"/>
                <w:szCs w:val="18"/>
              </w:rPr>
            </w:pPr>
            <w:r w:rsidRPr="00037BF0">
              <w:rPr>
                <w:rFonts w:ascii="Arial" w:hAnsi="Arial" w:cs="Arial"/>
                <w:sz w:val="18"/>
                <w:szCs w:val="18"/>
              </w:rPr>
              <w:t>Overseas</w:t>
            </w:r>
          </w:p>
        </w:tc>
        <w:tc>
          <w:tcPr>
            <w:tcW w:w="422" w:type="pct"/>
            <w:tcBorders>
              <w:top w:val="nil"/>
              <w:left w:val="nil"/>
              <w:bottom w:val="single" w:sz="4" w:space="0" w:color="auto"/>
              <w:right w:val="nil"/>
            </w:tcBorders>
            <w:noWrap/>
            <w:vAlign w:val="bottom"/>
          </w:tcPr>
          <w:p w14:paraId="4C8D7CD4" w14:textId="77777777" w:rsidR="003F63F2" w:rsidRPr="00037BF0" w:rsidRDefault="003F63F2" w:rsidP="00645FF3">
            <w:pPr>
              <w:jc w:val="right"/>
              <w:rPr>
                <w:rFonts w:ascii="Arial" w:hAnsi="Arial" w:cs="Arial"/>
                <w:sz w:val="18"/>
                <w:szCs w:val="18"/>
              </w:rPr>
            </w:pPr>
            <w:r w:rsidRPr="00037BF0">
              <w:rPr>
                <w:rFonts w:ascii="Arial" w:hAnsi="Arial" w:cs="Arial"/>
                <w:sz w:val="18"/>
                <w:szCs w:val="18"/>
              </w:rPr>
              <w:t>Total</w:t>
            </w:r>
          </w:p>
        </w:tc>
      </w:tr>
      <w:tr w:rsidR="00C73BF6" w:rsidRPr="00037BF0" w14:paraId="65E9BE31" w14:textId="77777777" w:rsidTr="00037BF0">
        <w:trPr>
          <w:trHeight w:val="240"/>
        </w:trPr>
        <w:tc>
          <w:tcPr>
            <w:tcW w:w="2166" w:type="pct"/>
            <w:tcBorders>
              <w:top w:val="single" w:sz="4" w:space="0" w:color="auto"/>
              <w:left w:val="nil"/>
              <w:bottom w:val="nil"/>
              <w:right w:val="nil"/>
            </w:tcBorders>
            <w:noWrap/>
            <w:vAlign w:val="bottom"/>
          </w:tcPr>
          <w:p w14:paraId="2D094A47" w14:textId="77777777" w:rsidR="00C73BF6" w:rsidRPr="00037BF0" w:rsidRDefault="00C73BF6" w:rsidP="00C73BF6">
            <w:pPr>
              <w:rPr>
                <w:rFonts w:ascii="Arial" w:hAnsi="Arial" w:cs="Arial"/>
                <w:b/>
                <w:sz w:val="18"/>
                <w:szCs w:val="18"/>
              </w:rPr>
            </w:pPr>
            <w:r w:rsidRPr="00037BF0">
              <w:rPr>
                <w:rFonts w:ascii="Arial" w:hAnsi="Arial" w:cs="Arial"/>
                <w:b/>
                <w:sz w:val="18"/>
                <w:szCs w:val="18"/>
              </w:rPr>
              <w:t>Net surplus/(deficit) in schemes</w:t>
            </w:r>
            <w:r w:rsidRPr="00037BF0">
              <w:rPr>
                <w:rFonts w:ascii="Arial" w:hAnsi="Arial" w:cs="Arial"/>
                <w:b/>
                <w:sz w:val="18"/>
                <w:szCs w:val="18"/>
              </w:rPr>
              <w:br/>
              <w:t>at beginning of year</w:t>
            </w:r>
          </w:p>
        </w:tc>
        <w:tc>
          <w:tcPr>
            <w:tcW w:w="476" w:type="pct"/>
            <w:tcBorders>
              <w:top w:val="nil"/>
              <w:left w:val="nil"/>
              <w:bottom w:val="nil"/>
              <w:right w:val="nil"/>
            </w:tcBorders>
            <w:noWrap/>
            <w:vAlign w:val="bottom"/>
          </w:tcPr>
          <w:p w14:paraId="58734029" w14:textId="36F269FB" w:rsidR="00C73BF6" w:rsidRPr="00351E34" w:rsidRDefault="00862551" w:rsidP="00C73BF6">
            <w:pPr>
              <w:jc w:val="right"/>
              <w:rPr>
                <w:rFonts w:ascii="Arial" w:hAnsi="Arial" w:cs="Arial"/>
                <w:b/>
                <w:sz w:val="18"/>
                <w:szCs w:val="18"/>
              </w:rPr>
            </w:pPr>
            <w:r w:rsidRPr="00351E34">
              <w:rPr>
                <w:rFonts w:ascii="Arial" w:hAnsi="Arial" w:cs="Arial"/>
                <w:b/>
                <w:sz w:val="18"/>
                <w:szCs w:val="18"/>
              </w:rPr>
              <w:t>504</w:t>
            </w:r>
          </w:p>
        </w:tc>
        <w:tc>
          <w:tcPr>
            <w:tcW w:w="514" w:type="pct"/>
            <w:tcBorders>
              <w:top w:val="nil"/>
              <w:left w:val="nil"/>
              <w:bottom w:val="nil"/>
              <w:right w:val="nil"/>
            </w:tcBorders>
            <w:noWrap/>
            <w:vAlign w:val="bottom"/>
          </w:tcPr>
          <w:p w14:paraId="587151D7" w14:textId="78CC49C5" w:rsidR="00C73BF6" w:rsidRPr="00351E34" w:rsidRDefault="00862551" w:rsidP="00C73BF6">
            <w:pPr>
              <w:jc w:val="right"/>
              <w:rPr>
                <w:rFonts w:ascii="Arial" w:hAnsi="Arial" w:cs="Arial"/>
                <w:b/>
                <w:sz w:val="18"/>
                <w:szCs w:val="18"/>
              </w:rPr>
            </w:pPr>
            <w:r w:rsidRPr="00351E34">
              <w:rPr>
                <w:rFonts w:ascii="Arial" w:hAnsi="Arial" w:cs="Arial"/>
                <w:b/>
                <w:sz w:val="18"/>
                <w:szCs w:val="18"/>
              </w:rPr>
              <w:t>(145)</w:t>
            </w:r>
          </w:p>
        </w:tc>
        <w:tc>
          <w:tcPr>
            <w:tcW w:w="418" w:type="pct"/>
            <w:tcBorders>
              <w:top w:val="nil"/>
              <w:left w:val="nil"/>
              <w:bottom w:val="nil"/>
              <w:right w:val="nil"/>
            </w:tcBorders>
            <w:noWrap/>
            <w:vAlign w:val="bottom"/>
          </w:tcPr>
          <w:p w14:paraId="0E5D82FE" w14:textId="1B4AC388" w:rsidR="00C73BF6" w:rsidRPr="00351E34" w:rsidRDefault="00862551" w:rsidP="00C73BF6">
            <w:pPr>
              <w:jc w:val="right"/>
              <w:rPr>
                <w:rFonts w:ascii="Arial" w:hAnsi="Arial" w:cs="Arial"/>
                <w:b/>
                <w:sz w:val="18"/>
                <w:szCs w:val="18"/>
              </w:rPr>
            </w:pPr>
            <w:r w:rsidRPr="00351E34">
              <w:rPr>
                <w:rFonts w:ascii="Arial" w:hAnsi="Arial" w:cs="Arial"/>
                <w:b/>
                <w:sz w:val="18"/>
                <w:szCs w:val="18"/>
              </w:rPr>
              <w:t>359</w:t>
            </w:r>
          </w:p>
        </w:tc>
        <w:tc>
          <w:tcPr>
            <w:tcW w:w="416" w:type="pct"/>
            <w:tcBorders>
              <w:top w:val="nil"/>
              <w:left w:val="nil"/>
              <w:bottom w:val="nil"/>
              <w:right w:val="nil"/>
            </w:tcBorders>
            <w:noWrap/>
            <w:vAlign w:val="bottom"/>
          </w:tcPr>
          <w:p w14:paraId="3477149A" w14:textId="51528D4F" w:rsidR="00C73BF6" w:rsidRPr="00037BF0" w:rsidRDefault="00C73BF6" w:rsidP="00C73BF6">
            <w:pPr>
              <w:jc w:val="right"/>
              <w:rPr>
                <w:rFonts w:ascii="Arial" w:hAnsi="Arial" w:cs="Arial"/>
                <w:bCs/>
                <w:sz w:val="18"/>
                <w:szCs w:val="18"/>
              </w:rPr>
            </w:pPr>
            <w:r w:rsidRPr="00037BF0">
              <w:rPr>
                <w:rFonts w:ascii="Arial" w:hAnsi="Arial" w:cs="Arial"/>
                <w:bCs/>
                <w:sz w:val="18"/>
                <w:szCs w:val="18"/>
              </w:rPr>
              <w:t>404</w:t>
            </w:r>
          </w:p>
        </w:tc>
        <w:tc>
          <w:tcPr>
            <w:tcW w:w="588" w:type="pct"/>
            <w:tcBorders>
              <w:top w:val="nil"/>
              <w:left w:val="nil"/>
              <w:bottom w:val="nil"/>
              <w:right w:val="nil"/>
            </w:tcBorders>
            <w:noWrap/>
            <w:vAlign w:val="bottom"/>
          </w:tcPr>
          <w:p w14:paraId="575E38FA" w14:textId="1CB89E15" w:rsidR="00C73BF6" w:rsidRPr="00037BF0" w:rsidRDefault="00C73BF6" w:rsidP="00C73BF6">
            <w:pPr>
              <w:jc w:val="right"/>
              <w:rPr>
                <w:rFonts w:ascii="Arial" w:hAnsi="Arial" w:cs="Arial"/>
                <w:bCs/>
                <w:sz w:val="18"/>
                <w:szCs w:val="18"/>
              </w:rPr>
            </w:pPr>
            <w:r w:rsidRPr="00037BF0">
              <w:rPr>
                <w:rFonts w:ascii="Arial" w:hAnsi="Arial" w:cs="Arial"/>
                <w:bCs/>
                <w:sz w:val="18"/>
                <w:szCs w:val="18"/>
              </w:rPr>
              <w:t>(127)</w:t>
            </w:r>
          </w:p>
        </w:tc>
        <w:tc>
          <w:tcPr>
            <w:tcW w:w="422" w:type="pct"/>
            <w:tcBorders>
              <w:top w:val="nil"/>
              <w:left w:val="nil"/>
              <w:bottom w:val="nil"/>
              <w:right w:val="nil"/>
            </w:tcBorders>
            <w:noWrap/>
            <w:vAlign w:val="bottom"/>
          </w:tcPr>
          <w:p w14:paraId="54BCB146" w14:textId="07F2E5D8" w:rsidR="00C73BF6" w:rsidRPr="00037BF0" w:rsidRDefault="00C73BF6" w:rsidP="00C73BF6">
            <w:pPr>
              <w:jc w:val="right"/>
              <w:rPr>
                <w:rFonts w:ascii="Arial" w:hAnsi="Arial" w:cs="Arial"/>
                <w:bCs/>
                <w:sz w:val="18"/>
                <w:szCs w:val="18"/>
              </w:rPr>
            </w:pPr>
            <w:r w:rsidRPr="00037BF0">
              <w:rPr>
                <w:rFonts w:ascii="Arial" w:hAnsi="Arial" w:cs="Arial"/>
                <w:bCs/>
                <w:sz w:val="18"/>
                <w:szCs w:val="18"/>
              </w:rPr>
              <w:t>277</w:t>
            </w:r>
          </w:p>
        </w:tc>
      </w:tr>
      <w:tr w:rsidR="00C73BF6" w:rsidRPr="00037BF0" w14:paraId="7EB39BF5" w14:textId="77777777" w:rsidTr="00037BF0">
        <w:trPr>
          <w:trHeight w:val="240"/>
        </w:trPr>
        <w:tc>
          <w:tcPr>
            <w:tcW w:w="2166" w:type="pct"/>
            <w:tcBorders>
              <w:top w:val="nil"/>
              <w:left w:val="nil"/>
              <w:bottom w:val="nil"/>
              <w:right w:val="nil"/>
            </w:tcBorders>
            <w:noWrap/>
            <w:vAlign w:val="bottom"/>
          </w:tcPr>
          <w:p w14:paraId="53324FFE" w14:textId="77777777" w:rsidR="00C73BF6" w:rsidRPr="00037BF0" w:rsidRDefault="00C73BF6" w:rsidP="00C73BF6">
            <w:pPr>
              <w:rPr>
                <w:rFonts w:ascii="Arial" w:hAnsi="Arial" w:cs="Arial"/>
                <w:sz w:val="18"/>
                <w:szCs w:val="18"/>
              </w:rPr>
            </w:pPr>
            <w:r w:rsidRPr="00037BF0">
              <w:rPr>
                <w:rFonts w:ascii="Arial" w:hAnsi="Arial" w:cs="Arial"/>
                <w:sz w:val="18"/>
                <w:szCs w:val="18"/>
              </w:rPr>
              <w:t>Current service cost</w:t>
            </w:r>
          </w:p>
        </w:tc>
        <w:tc>
          <w:tcPr>
            <w:tcW w:w="476" w:type="pct"/>
            <w:tcBorders>
              <w:top w:val="nil"/>
              <w:left w:val="nil"/>
              <w:bottom w:val="nil"/>
              <w:right w:val="nil"/>
            </w:tcBorders>
            <w:noWrap/>
            <w:vAlign w:val="bottom"/>
          </w:tcPr>
          <w:p w14:paraId="4C339638" w14:textId="51451163" w:rsidR="00C73BF6" w:rsidRPr="00351E34" w:rsidRDefault="00862551" w:rsidP="00C73BF6">
            <w:pPr>
              <w:jc w:val="right"/>
              <w:rPr>
                <w:rFonts w:ascii="Arial" w:hAnsi="Arial" w:cs="Arial"/>
                <w:b/>
                <w:sz w:val="18"/>
                <w:szCs w:val="18"/>
              </w:rPr>
            </w:pPr>
            <w:r w:rsidRPr="00351E34">
              <w:rPr>
                <w:rFonts w:ascii="Arial" w:hAnsi="Arial" w:cs="Arial"/>
                <w:b/>
                <w:sz w:val="18"/>
                <w:szCs w:val="18"/>
              </w:rPr>
              <w:t>(</w:t>
            </w:r>
            <w:r w:rsidR="008B7C96">
              <w:rPr>
                <w:rFonts w:ascii="Arial" w:hAnsi="Arial" w:cs="Arial"/>
                <w:b/>
                <w:sz w:val="18"/>
                <w:szCs w:val="18"/>
              </w:rPr>
              <w:t>3</w:t>
            </w:r>
            <w:r w:rsidR="00EE0F09">
              <w:rPr>
                <w:rFonts w:ascii="Arial" w:hAnsi="Arial" w:cs="Arial"/>
                <w:b/>
                <w:sz w:val="18"/>
                <w:szCs w:val="18"/>
              </w:rPr>
              <w:t>)</w:t>
            </w:r>
          </w:p>
        </w:tc>
        <w:tc>
          <w:tcPr>
            <w:tcW w:w="514" w:type="pct"/>
            <w:tcBorders>
              <w:top w:val="nil"/>
              <w:left w:val="nil"/>
              <w:bottom w:val="nil"/>
              <w:right w:val="nil"/>
            </w:tcBorders>
            <w:noWrap/>
            <w:vAlign w:val="bottom"/>
          </w:tcPr>
          <w:p w14:paraId="7216BF1A" w14:textId="392C53AB" w:rsidR="00C73BF6" w:rsidRPr="00351E34" w:rsidRDefault="00351E34" w:rsidP="00C73BF6">
            <w:pPr>
              <w:jc w:val="right"/>
              <w:rPr>
                <w:rFonts w:ascii="Arial" w:hAnsi="Arial" w:cs="Arial"/>
                <w:b/>
                <w:sz w:val="18"/>
                <w:szCs w:val="18"/>
              </w:rPr>
            </w:pPr>
            <w:r w:rsidRPr="00351E34">
              <w:rPr>
                <w:rFonts w:ascii="Arial" w:hAnsi="Arial" w:cs="Arial"/>
                <w:b/>
                <w:sz w:val="18"/>
                <w:szCs w:val="18"/>
              </w:rPr>
              <w:t>(1</w:t>
            </w:r>
            <w:r w:rsidR="008B7C96">
              <w:rPr>
                <w:rFonts w:ascii="Arial" w:hAnsi="Arial" w:cs="Arial"/>
                <w:b/>
                <w:sz w:val="18"/>
                <w:szCs w:val="18"/>
              </w:rPr>
              <w:t>1</w:t>
            </w:r>
            <w:r w:rsidRPr="00351E34">
              <w:rPr>
                <w:rFonts w:ascii="Arial" w:hAnsi="Arial" w:cs="Arial"/>
                <w:b/>
                <w:sz w:val="18"/>
                <w:szCs w:val="18"/>
              </w:rPr>
              <w:t>)</w:t>
            </w:r>
          </w:p>
        </w:tc>
        <w:tc>
          <w:tcPr>
            <w:tcW w:w="418" w:type="pct"/>
            <w:tcBorders>
              <w:top w:val="nil"/>
              <w:left w:val="nil"/>
              <w:bottom w:val="nil"/>
              <w:right w:val="nil"/>
            </w:tcBorders>
            <w:noWrap/>
            <w:vAlign w:val="bottom"/>
          </w:tcPr>
          <w:p w14:paraId="6DAE43B3" w14:textId="5ECEF201" w:rsidR="00C73BF6" w:rsidRPr="00351E34" w:rsidRDefault="00351E34" w:rsidP="00C73BF6">
            <w:pPr>
              <w:jc w:val="right"/>
              <w:rPr>
                <w:rFonts w:ascii="Arial" w:hAnsi="Arial" w:cs="Arial"/>
                <w:b/>
                <w:sz w:val="18"/>
                <w:szCs w:val="18"/>
              </w:rPr>
            </w:pPr>
            <w:r w:rsidRPr="00351E34">
              <w:rPr>
                <w:rFonts w:ascii="Arial" w:hAnsi="Arial" w:cs="Arial"/>
                <w:b/>
                <w:sz w:val="18"/>
                <w:szCs w:val="18"/>
              </w:rPr>
              <w:t>(14)</w:t>
            </w:r>
          </w:p>
        </w:tc>
        <w:tc>
          <w:tcPr>
            <w:tcW w:w="416" w:type="pct"/>
            <w:tcBorders>
              <w:top w:val="nil"/>
              <w:left w:val="nil"/>
              <w:bottom w:val="nil"/>
              <w:right w:val="nil"/>
            </w:tcBorders>
            <w:noWrap/>
            <w:vAlign w:val="bottom"/>
          </w:tcPr>
          <w:p w14:paraId="51682296" w14:textId="160E18E6" w:rsidR="00C73BF6" w:rsidRPr="00037BF0" w:rsidRDefault="00C73BF6" w:rsidP="00C73BF6">
            <w:pPr>
              <w:jc w:val="right"/>
              <w:rPr>
                <w:rFonts w:ascii="Arial" w:hAnsi="Arial" w:cs="Arial"/>
                <w:bCs/>
                <w:sz w:val="18"/>
                <w:szCs w:val="18"/>
              </w:rPr>
            </w:pPr>
            <w:r w:rsidRPr="00037BF0">
              <w:rPr>
                <w:rFonts w:ascii="Arial" w:hAnsi="Arial" w:cs="Arial"/>
                <w:bCs/>
                <w:sz w:val="18"/>
                <w:szCs w:val="18"/>
              </w:rPr>
              <w:t>(2)</w:t>
            </w:r>
          </w:p>
        </w:tc>
        <w:tc>
          <w:tcPr>
            <w:tcW w:w="588" w:type="pct"/>
            <w:tcBorders>
              <w:top w:val="nil"/>
              <w:left w:val="nil"/>
              <w:bottom w:val="nil"/>
              <w:right w:val="nil"/>
            </w:tcBorders>
            <w:noWrap/>
            <w:vAlign w:val="bottom"/>
          </w:tcPr>
          <w:p w14:paraId="2303B860" w14:textId="20830BBB" w:rsidR="00C73BF6" w:rsidRPr="00037BF0" w:rsidRDefault="00C73BF6" w:rsidP="00C73BF6">
            <w:pPr>
              <w:jc w:val="right"/>
              <w:rPr>
                <w:rFonts w:ascii="Arial" w:hAnsi="Arial" w:cs="Arial"/>
                <w:bCs/>
                <w:sz w:val="18"/>
                <w:szCs w:val="18"/>
              </w:rPr>
            </w:pPr>
            <w:r w:rsidRPr="00037BF0">
              <w:rPr>
                <w:rFonts w:ascii="Arial" w:hAnsi="Arial" w:cs="Arial"/>
                <w:bCs/>
                <w:sz w:val="18"/>
                <w:szCs w:val="18"/>
              </w:rPr>
              <w:t>(7)</w:t>
            </w:r>
          </w:p>
        </w:tc>
        <w:tc>
          <w:tcPr>
            <w:tcW w:w="422" w:type="pct"/>
            <w:tcBorders>
              <w:top w:val="nil"/>
              <w:left w:val="nil"/>
              <w:bottom w:val="nil"/>
              <w:right w:val="nil"/>
            </w:tcBorders>
            <w:noWrap/>
            <w:vAlign w:val="bottom"/>
          </w:tcPr>
          <w:p w14:paraId="60C4F338" w14:textId="00C4D5C9" w:rsidR="00C73BF6" w:rsidRPr="00037BF0" w:rsidRDefault="00C73BF6" w:rsidP="00C73BF6">
            <w:pPr>
              <w:jc w:val="right"/>
              <w:rPr>
                <w:rFonts w:ascii="Arial" w:hAnsi="Arial" w:cs="Arial"/>
                <w:bCs/>
                <w:sz w:val="18"/>
                <w:szCs w:val="18"/>
              </w:rPr>
            </w:pPr>
            <w:r w:rsidRPr="00037BF0">
              <w:rPr>
                <w:rFonts w:ascii="Arial" w:hAnsi="Arial" w:cs="Arial"/>
                <w:bCs/>
                <w:sz w:val="18"/>
                <w:szCs w:val="18"/>
              </w:rPr>
              <w:t>(9)</w:t>
            </w:r>
          </w:p>
        </w:tc>
      </w:tr>
      <w:tr w:rsidR="00C73BF6" w:rsidRPr="00037BF0" w14:paraId="7B6EE208" w14:textId="77777777" w:rsidTr="00037BF0">
        <w:trPr>
          <w:trHeight w:val="240"/>
        </w:trPr>
        <w:tc>
          <w:tcPr>
            <w:tcW w:w="2166" w:type="pct"/>
            <w:tcBorders>
              <w:top w:val="nil"/>
              <w:left w:val="nil"/>
              <w:bottom w:val="nil"/>
              <w:right w:val="nil"/>
            </w:tcBorders>
            <w:noWrap/>
            <w:vAlign w:val="bottom"/>
          </w:tcPr>
          <w:p w14:paraId="4B73066E" w14:textId="27A6801A" w:rsidR="00C73BF6" w:rsidRPr="00037BF0" w:rsidRDefault="00C73BF6" w:rsidP="00C73BF6">
            <w:pPr>
              <w:rPr>
                <w:rFonts w:ascii="Arial" w:hAnsi="Arial" w:cs="Arial"/>
                <w:sz w:val="18"/>
                <w:szCs w:val="18"/>
              </w:rPr>
            </w:pPr>
            <w:r w:rsidRPr="00037BF0">
              <w:rPr>
                <w:rFonts w:ascii="Arial" w:hAnsi="Arial" w:cs="Arial"/>
                <w:sz w:val="18"/>
                <w:szCs w:val="18"/>
              </w:rPr>
              <w:t>Past service cost</w:t>
            </w:r>
          </w:p>
        </w:tc>
        <w:tc>
          <w:tcPr>
            <w:tcW w:w="476" w:type="pct"/>
            <w:tcBorders>
              <w:top w:val="nil"/>
              <w:left w:val="nil"/>
              <w:bottom w:val="nil"/>
              <w:right w:val="nil"/>
            </w:tcBorders>
            <w:noWrap/>
            <w:vAlign w:val="bottom"/>
          </w:tcPr>
          <w:p w14:paraId="16CA90B1" w14:textId="2338BF24" w:rsidR="00C73BF6" w:rsidRPr="00351E34" w:rsidRDefault="00C73BF6" w:rsidP="00C73BF6">
            <w:pPr>
              <w:jc w:val="right"/>
              <w:rPr>
                <w:rFonts w:ascii="Arial" w:hAnsi="Arial" w:cs="Arial"/>
                <w:b/>
                <w:sz w:val="18"/>
                <w:szCs w:val="18"/>
              </w:rPr>
            </w:pPr>
            <w:r w:rsidRPr="00351E34">
              <w:rPr>
                <w:rFonts w:ascii="Arial" w:hAnsi="Arial" w:cs="Arial"/>
                <w:b/>
                <w:sz w:val="18"/>
                <w:szCs w:val="18"/>
              </w:rPr>
              <w:t>–</w:t>
            </w:r>
          </w:p>
        </w:tc>
        <w:tc>
          <w:tcPr>
            <w:tcW w:w="514" w:type="pct"/>
            <w:tcBorders>
              <w:top w:val="nil"/>
              <w:left w:val="nil"/>
              <w:bottom w:val="nil"/>
              <w:right w:val="nil"/>
            </w:tcBorders>
            <w:noWrap/>
            <w:vAlign w:val="bottom"/>
          </w:tcPr>
          <w:p w14:paraId="741D8AE6" w14:textId="22805F15" w:rsidR="00C73BF6" w:rsidRPr="00351E34" w:rsidRDefault="00C73BF6" w:rsidP="00C73BF6">
            <w:pPr>
              <w:jc w:val="right"/>
              <w:rPr>
                <w:rFonts w:ascii="Arial" w:hAnsi="Arial" w:cs="Arial"/>
                <w:b/>
                <w:sz w:val="18"/>
                <w:szCs w:val="18"/>
              </w:rPr>
            </w:pPr>
            <w:r w:rsidRPr="00351E34">
              <w:rPr>
                <w:rFonts w:ascii="Arial" w:hAnsi="Arial" w:cs="Arial"/>
                <w:b/>
                <w:sz w:val="18"/>
                <w:szCs w:val="18"/>
              </w:rPr>
              <w:t>–</w:t>
            </w:r>
          </w:p>
        </w:tc>
        <w:tc>
          <w:tcPr>
            <w:tcW w:w="418" w:type="pct"/>
            <w:tcBorders>
              <w:top w:val="nil"/>
              <w:left w:val="nil"/>
              <w:bottom w:val="nil"/>
              <w:right w:val="nil"/>
            </w:tcBorders>
            <w:noWrap/>
            <w:vAlign w:val="bottom"/>
          </w:tcPr>
          <w:p w14:paraId="2C668707" w14:textId="01794EE9" w:rsidR="00C73BF6" w:rsidRPr="00351E34" w:rsidRDefault="00C73BF6" w:rsidP="00C73BF6">
            <w:pPr>
              <w:jc w:val="right"/>
              <w:rPr>
                <w:rFonts w:ascii="Arial" w:hAnsi="Arial" w:cs="Arial"/>
                <w:b/>
                <w:sz w:val="18"/>
                <w:szCs w:val="18"/>
              </w:rPr>
            </w:pPr>
            <w:r w:rsidRPr="00351E34">
              <w:rPr>
                <w:rFonts w:ascii="Arial" w:hAnsi="Arial" w:cs="Arial"/>
                <w:b/>
                <w:sz w:val="18"/>
                <w:szCs w:val="18"/>
              </w:rPr>
              <w:t>–</w:t>
            </w:r>
          </w:p>
        </w:tc>
        <w:tc>
          <w:tcPr>
            <w:tcW w:w="416" w:type="pct"/>
            <w:tcBorders>
              <w:top w:val="nil"/>
              <w:left w:val="nil"/>
              <w:bottom w:val="nil"/>
              <w:right w:val="nil"/>
            </w:tcBorders>
            <w:noWrap/>
            <w:vAlign w:val="bottom"/>
          </w:tcPr>
          <w:p w14:paraId="7456D98D" w14:textId="29BDB6CC" w:rsidR="00C73BF6" w:rsidRPr="00037BF0" w:rsidRDefault="00C73BF6" w:rsidP="00C73BF6">
            <w:pPr>
              <w:jc w:val="right"/>
              <w:rPr>
                <w:rFonts w:ascii="Arial" w:hAnsi="Arial" w:cs="Arial"/>
                <w:bCs/>
                <w:sz w:val="18"/>
                <w:szCs w:val="18"/>
              </w:rPr>
            </w:pPr>
            <w:r w:rsidRPr="00037BF0">
              <w:rPr>
                <w:rFonts w:ascii="Arial" w:hAnsi="Arial" w:cs="Arial"/>
                <w:bCs/>
                <w:sz w:val="18"/>
                <w:szCs w:val="18"/>
              </w:rPr>
              <w:t>(1)</w:t>
            </w:r>
          </w:p>
        </w:tc>
        <w:tc>
          <w:tcPr>
            <w:tcW w:w="588" w:type="pct"/>
            <w:tcBorders>
              <w:top w:val="nil"/>
              <w:left w:val="nil"/>
              <w:bottom w:val="nil"/>
              <w:right w:val="nil"/>
            </w:tcBorders>
            <w:noWrap/>
            <w:vAlign w:val="bottom"/>
          </w:tcPr>
          <w:p w14:paraId="42E4F766" w14:textId="08946EC3" w:rsidR="00C73BF6" w:rsidRPr="00037BF0" w:rsidRDefault="00C73BF6" w:rsidP="00C73BF6">
            <w:pPr>
              <w:jc w:val="right"/>
              <w:rPr>
                <w:rFonts w:ascii="Arial" w:hAnsi="Arial" w:cs="Arial"/>
                <w:bCs/>
                <w:sz w:val="18"/>
                <w:szCs w:val="18"/>
              </w:rPr>
            </w:pPr>
            <w:r w:rsidRPr="00037BF0">
              <w:rPr>
                <w:rFonts w:ascii="Arial" w:hAnsi="Arial" w:cs="Arial"/>
                <w:bCs/>
                <w:sz w:val="18"/>
                <w:szCs w:val="18"/>
              </w:rPr>
              <w:t>–</w:t>
            </w:r>
          </w:p>
        </w:tc>
        <w:tc>
          <w:tcPr>
            <w:tcW w:w="422" w:type="pct"/>
            <w:tcBorders>
              <w:top w:val="nil"/>
              <w:left w:val="nil"/>
              <w:bottom w:val="nil"/>
              <w:right w:val="nil"/>
            </w:tcBorders>
            <w:noWrap/>
            <w:vAlign w:val="bottom"/>
          </w:tcPr>
          <w:p w14:paraId="64F3E396" w14:textId="178BFE8C" w:rsidR="00C73BF6" w:rsidRPr="00037BF0" w:rsidRDefault="00C73BF6" w:rsidP="00C73BF6">
            <w:pPr>
              <w:jc w:val="right"/>
              <w:rPr>
                <w:rFonts w:ascii="Arial" w:hAnsi="Arial" w:cs="Arial"/>
                <w:bCs/>
                <w:sz w:val="18"/>
                <w:szCs w:val="18"/>
              </w:rPr>
            </w:pPr>
            <w:r w:rsidRPr="00037BF0">
              <w:rPr>
                <w:rFonts w:ascii="Arial" w:hAnsi="Arial" w:cs="Arial"/>
                <w:bCs/>
                <w:sz w:val="18"/>
                <w:szCs w:val="18"/>
              </w:rPr>
              <w:t>(1)</w:t>
            </w:r>
          </w:p>
        </w:tc>
      </w:tr>
      <w:tr w:rsidR="00C73BF6" w:rsidRPr="00037BF0" w14:paraId="56E0F9A6" w14:textId="77777777" w:rsidTr="00037BF0">
        <w:trPr>
          <w:trHeight w:val="240"/>
        </w:trPr>
        <w:tc>
          <w:tcPr>
            <w:tcW w:w="2166" w:type="pct"/>
            <w:tcBorders>
              <w:top w:val="nil"/>
              <w:left w:val="nil"/>
              <w:bottom w:val="nil"/>
              <w:right w:val="nil"/>
            </w:tcBorders>
            <w:noWrap/>
            <w:vAlign w:val="bottom"/>
          </w:tcPr>
          <w:p w14:paraId="67E2465D" w14:textId="77777777" w:rsidR="00C73BF6" w:rsidRPr="00037BF0" w:rsidRDefault="00C73BF6" w:rsidP="00C73BF6">
            <w:pPr>
              <w:rPr>
                <w:rFonts w:ascii="Arial" w:hAnsi="Arial" w:cs="Arial"/>
                <w:sz w:val="18"/>
                <w:szCs w:val="18"/>
              </w:rPr>
            </w:pPr>
            <w:r w:rsidRPr="00037BF0">
              <w:rPr>
                <w:rFonts w:ascii="Arial" w:hAnsi="Arial" w:cs="Arial"/>
                <w:sz w:val="18"/>
                <w:szCs w:val="18"/>
              </w:rPr>
              <w:t>Administration costs</w:t>
            </w:r>
          </w:p>
        </w:tc>
        <w:tc>
          <w:tcPr>
            <w:tcW w:w="476" w:type="pct"/>
            <w:tcBorders>
              <w:top w:val="nil"/>
              <w:left w:val="nil"/>
              <w:bottom w:val="nil"/>
              <w:right w:val="nil"/>
            </w:tcBorders>
            <w:noWrap/>
            <w:vAlign w:val="bottom"/>
          </w:tcPr>
          <w:p w14:paraId="6EB2488E" w14:textId="5A4C7984" w:rsidR="00C73BF6" w:rsidRPr="00351E34" w:rsidRDefault="00862551" w:rsidP="00C73BF6">
            <w:pPr>
              <w:jc w:val="right"/>
              <w:rPr>
                <w:rFonts w:ascii="Arial" w:hAnsi="Arial" w:cs="Arial"/>
                <w:b/>
                <w:sz w:val="18"/>
                <w:szCs w:val="18"/>
              </w:rPr>
            </w:pPr>
            <w:r w:rsidRPr="00351E34">
              <w:rPr>
                <w:rFonts w:ascii="Arial" w:hAnsi="Arial" w:cs="Arial"/>
                <w:b/>
                <w:sz w:val="18"/>
                <w:szCs w:val="18"/>
              </w:rPr>
              <w:t>(3)</w:t>
            </w:r>
          </w:p>
        </w:tc>
        <w:tc>
          <w:tcPr>
            <w:tcW w:w="514" w:type="pct"/>
            <w:tcBorders>
              <w:top w:val="nil"/>
              <w:left w:val="nil"/>
              <w:bottom w:val="nil"/>
              <w:right w:val="nil"/>
            </w:tcBorders>
            <w:noWrap/>
            <w:vAlign w:val="bottom"/>
          </w:tcPr>
          <w:p w14:paraId="48966992" w14:textId="0874C3CB" w:rsidR="00C73BF6" w:rsidRPr="00351E34" w:rsidRDefault="00C73BF6" w:rsidP="00C73BF6">
            <w:pPr>
              <w:jc w:val="right"/>
              <w:rPr>
                <w:rFonts w:ascii="Arial" w:hAnsi="Arial" w:cs="Arial"/>
                <w:b/>
                <w:sz w:val="18"/>
                <w:szCs w:val="18"/>
              </w:rPr>
            </w:pPr>
            <w:r w:rsidRPr="00351E34">
              <w:rPr>
                <w:rFonts w:ascii="Arial" w:hAnsi="Arial" w:cs="Arial"/>
                <w:b/>
                <w:sz w:val="18"/>
                <w:szCs w:val="18"/>
              </w:rPr>
              <w:t>–</w:t>
            </w:r>
          </w:p>
        </w:tc>
        <w:tc>
          <w:tcPr>
            <w:tcW w:w="418" w:type="pct"/>
            <w:tcBorders>
              <w:top w:val="nil"/>
              <w:left w:val="nil"/>
              <w:bottom w:val="nil"/>
              <w:right w:val="nil"/>
            </w:tcBorders>
            <w:noWrap/>
            <w:vAlign w:val="bottom"/>
          </w:tcPr>
          <w:p w14:paraId="4D5CD4CA" w14:textId="4C8F7A02" w:rsidR="00C73BF6" w:rsidRPr="00351E34" w:rsidRDefault="00351E34" w:rsidP="00C73BF6">
            <w:pPr>
              <w:jc w:val="right"/>
              <w:rPr>
                <w:rFonts w:ascii="Arial" w:hAnsi="Arial" w:cs="Arial"/>
                <w:b/>
                <w:sz w:val="18"/>
                <w:szCs w:val="18"/>
              </w:rPr>
            </w:pPr>
            <w:r w:rsidRPr="00351E34">
              <w:rPr>
                <w:rFonts w:ascii="Arial" w:hAnsi="Arial" w:cs="Arial"/>
                <w:b/>
                <w:sz w:val="18"/>
                <w:szCs w:val="18"/>
              </w:rPr>
              <w:t>(3)</w:t>
            </w:r>
          </w:p>
        </w:tc>
        <w:tc>
          <w:tcPr>
            <w:tcW w:w="416" w:type="pct"/>
            <w:tcBorders>
              <w:top w:val="nil"/>
              <w:left w:val="nil"/>
              <w:bottom w:val="nil"/>
              <w:right w:val="nil"/>
            </w:tcBorders>
            <w:noWrap/>
            <w:vAlign w:val="bottom"/>
          </w:tcPr>
          <w:p w14:paraId="7D5C1F8C" w14:textId="50F90923" w:rsidR="00C73BF6" w:rsidRPr="00037BF0" w:rsidRDefault="00C73BF6" w:rsidP="00C73BF6">
            <w:pPr>
              <w:jc w:val="right"/>
              <w:rPr>
                <w:rFonts w:ascii="Arial" w:hAnsi="Arial" w:cs="Arial"/>
                <w:bCs/>
                <w:sz w:val="18"/>
                <w:szCs w:val="18"/>
              </w:rPr>
            </w:pPr>
            <w:r w:rsidRPr="00037BF0">
              <w:rPr>
                <w:rFonts w:ascii="Arial" w:hAnsi="Arial" w:cs="Arial"/>
                <w:bCs/>
                <w:sz w:val="18"/>
                <w:szCs w:val="18"/>
              </w:rPr>
              <w:t>(3)</w:t>
            </w:r>
          </w:p>
        </w:tc>
        <w:tc>
          <w:tcPr>
            <w:tcW w:w="588" w:type="pct"/>
            <w:tcBorders>
              <w:top w:val="nil"/>
              <w:left w:val="nil"/>
              <w:bottom w:val="nil"/>
              <w:right w:val="nil"/>
            </w:tcBorders>
            <w:noWrap/>
            <w:vAlign w:val="bottom"/>
          </w:tcPr>
          <w:p w14:paraId="523339B7" w14:textId="45C56A04" w:rsidR="00C73BF6" w:rsidRPr="00037BF0" w:rsidRDefault="00C73BF6" w:rsidP="00C73BF6">
            <w:pPr>
              <w:jc w:val="right"/>
              <w:rPr>
                <w:rFonts w:ascii="Arial" w:hAnsi="Arial" w:cs="Arial"/>
                <w:bCs/>
                <w:sz w:val="18"/>
                <w:szCs w:val="18"/>
              </w:rPr>
            </w:pPr>
            <w:r w:rsidRPr="00037BF0">
              <w:rPr>
                <w:rFonts w:ascii="Arial" w:hAnsi="Arial" w:cs="Arial"/>
                <w:bCs/>
                <w:sz w:val="18"/>
                <w:szCs w:val="18"/>
              </w:rPr>
              <w:t>–</w:t>
            </w:r>
          </w:p>
        </w:tc>
        <w:tc>
          <w:tcPr>
            <w:tcW w:w="422" w:type="pct"/>
            <w:tcBorders>
              <w:top w:val="nil"/>
              <w:left w:val="nil"/>
              <w:bottom w:val="nil"/>
              <w:right w:val="nil"/>
            </w:tcBorders>
            <w:noWrap/>
            <w:vAlign w:val="bottom"/>
          </w:tcPr>
          <w:p w14:paraId="123A0510" w14:textId="0DD2F2F4" w:rsidR="00C73BF6" w:rsidRPr="00037BF0" w:rsidRDefault="00C73BF6" w:rsidP="00C73BF6">
            <w:pPr>
              <w:jc w:val="right"/>
              <w:rPr>
                <w:rFonts w:ascii="Arial" w:hAnsi="Arial" w:cs="Arial"/>
                <w:bCs/>
                <w:sz w:val="18"/>
                <w:szCs w:val="18"/>
              </w:rPr>
            </w:pPr>
            <w:r w:rsidRPr="00037BF0">
              <w:rPr>
                <w:rFonts w:ascii="Arial" w:hAnsi="Arial" w:cs="Arial"/>
                <w:bCs/>
                <w:sz w:val="18"/>
                <w:szCs w:val="18"/>
              </w:rPr>
              <w:t>(3)</w:t>
            </w:r>
          </w:p>
        </w:tc>
      </w:tr>
      <w:tr w:rsidR="00C73BF6" w:rsidRPr="00037BF0" w14:paraId="43505142" w14:textId="77777777" w:rsidTr="00037BF0">
        <w:trPr>
          <w:trHeight w:val="240"/>
        </w:trPr>
        <w:tc>
          <w:tcPr>
            <w:tcW w:w="2166" w:type="pct"/>
            <w:tcBorders>
              <w:top w:val="nil"/>
              <w:left w:val="nil"/>
              <w:bottom w:val="nil"/>
              <w:right w:val="nil"/>
            </w:tcBorders>
            <w:noWrap/>
            <w:vAlign w:val="bottom"/>
          </w:tcPr>
          <w:p w14:paraId="0FD6300C" w14:textId="77777777" w:rsidR="00C73BF6" w:rsidRPr="00037BF0" w:rsidRDefault="00C73BF6" w:rsidP="00C73BF6">
            <w:pPr>
              <w:rPr>
                <w:rFonts w:ascii="Arial" w:hAnsi="Arial" w:cs="Arial"/>
                <w:sz w:val="18"/>
                <w:szCs w:val="18"/>
              </w:rPr>
            </w:pPr>
            <w:r w:rsidRPr="00037BF0">
              <w:rPr>
                <w:rFonts w:ascii="Arial" w:hAnsi="Arial" w:cs="Arial"/>
                <w:sz w:val="18"/>
                <w:szCs w:val="18"/>
              </w:rPr>
              <w:t>Net interest income/(expense)</w:t>
            </w:r>
          </w:p>
        </w:tc>
        <w:tc>
          <w:tcPr>
            <w:tcW w:w="476" w:type="pct"/>
            <w:tcBorders>
              <w:top w:val="nil"/>
              <w:left w:val="nil"/>
              <w:bottom w:val="nil"/>
              <w:right w:val="nil"/>
            </w:tcBorders>
            <w:noWrap/>
            <w:vAlign w:val="bottom"/>
          </w:tcPr>
          <w:p w14:paraId="26FDEE90" w14:textId="0A550F86" w:rsidR="00C73BF6" w:rsidRPr="00351E34" w:rsidRDefault="008B7C96" w:rsidP="00C73BF6">
            <w:pPr>
              <w:jc w:val="right"/>
              <w:rPr>
                <w:rFonts w:ascii="Arial" w:hAnsi="Arial" w:cs="Arial"/>
                <w:b/>
                <w:sz w:val="18"/>
                <w:szCs w:val="18"/>
              </w:rPr>
            </w:pPr>
            <w:r>
              <w:rPr>
                <w:rFonts w:ascii="Arial" w:hAnsi="Arial" w:cs="Arial"/>
                <w:b/>
                <w:sz w:val="18"/>
                <w:szCs w:val="18"/>
              </w:rPr>
              <w:t>8</w:t>
            </w:r>
          </w:p>
        </w:tc>
        <w:tc>
          <w:tcPr>
            <w:tcW w:w="514" w:type="pct"/>
            <w:tcBorders>
              <w:top w:val="nil"/>
              <w:left w:val="nil"/>
              <w:bottom w:val="nil"/>
              <w:right w:val="nil"/>
            </w:tcBorders>
            <w:noWrap/>
            <w:vAlign w:val="bottom"/>
          </w:tcPr>
          <w:p w14:paraId="76B5D89C" w14:textId="7DA5CA1B" w:rsidR="00C73BF6" w:rsidRPr="00351E34" w:rsidRDefault="008B7C96" w:rsidP="00C73BF6">
            <w:pPr>
              <w:jc w:val="right"/>
              <w:rPr>
                <w:rFonts w:ascii="Arial" w:hAnsi="Arial" w:cs="Arial"/>
                <w:b/>
                <w:sz w:val="18"/>
                <w:szCs w:val="18"/>
              </w:rPr>
            </w:pPr>
            <w:r w:rsidRPr="00351E34">
              <w:rPr>
                <w:rFonts w:ascii="Arial" w:hAnsi="Arial" w:cs="Arial"/>
                <w:b/>
                <w:sz w:val="18"/>
                <w:szCs w:val="18"/>
              </w:rPr>
              <w:t>–</w:t>
            </w:r>
          </w:p>
        </w:tc>
        <w:tc>
          <w:tcPr>
            <w:tcW w:w="418" w:type="pct"/>
            <w:tcBorders>
              <w:top w:val="nil"/>
              <w:left w:val="nil"/>
              <w:bottom w:val="nil"/>
              <w:right w:val="nil"/>
            </w:tcBorders>
            <w:noWrap/>
            <w:vAlign w:val="bottom"/>
          </w:tcPr>
          <w:p w14:paraId="3943D1C2" w14:textId="7234FC20" w:rsidR="00C73BF6" w:rsidRPr="00351E34" w:rsidRDefault="00351E34" w:rsidP="00C73BF6">
            <w:pPr>
              <w:jc w:val="right"/>
              <w:rPr>
                <w:rFonts w:ascii="Arial" w:hAnsi="Arial" w:cs="Arial"/>
                <w:b/>
                <w:sz w:val="18"/>
                <w:szCs w:val="18"/>
              </w:rPr>
            </w:pPr>
            <w:r w:rsidRPr="00351E34">
              <w:rPr>
                <w:rFonts w:ascii="Arial" w:hAnsi="Arial" w:cs="Arial"/>
                <w:b/>
                <w:sz w:val="18"/>
                <w:szCs w:val="18"/>
              </w:rPr>
              <w:t>8</w:t>
            </w:r>
          </w:p>
        </w:tc>
        <w:tc>
          <w:tcPr>
            <w:tcW w:w="416" w:type="pct"/>
            <w:tcBorders>
              <w:top w:val="nil"/>
              <w:left w:val="nil"/>
              <w:bottom w:val="nil"/>
              <w:right w:val="nil"/>
            </w:tcBorders>
            <w:noWrap/>
            <w:vAlign w:val="bottom"/>
          </w:tcPr>
          <w:p w14:paraId="79D2C754" w14:textId="70EBCB7B" w:rsidR="00C73BF6" w:rsidRPr="00037BF0" w:rsidRDefault="00C73BF6" w:rsidP="00C73BF6">
            <w:pPr>
              <w:jc w:val="right"/>
              <w:rPr>
                <w:rFonts w:ascii="Arial" w:hAnsi="Arial" w:cs="Arial"/>
                <w:bCs/>
                <w:sz w:val="18"/>
                <w:szCs w:val="18"/>
              </w:rPr>
            </w:pPr>
            <w:r w:rsidRPr="00037BF0">
              <w:rPr>
                <w:rFonts w:ascii="Arial" w:hAnsi="Arial" w:cs="Arial"/>
                <w:bCs/>
                <w:sz w:val="18"/>
                <w:szCs w:val="18"/>
              </w:rPr>
              <w:t>7</w:t>
            </w:r>
          </w:p>
        </w:tc>
        <w:tc>
          <w:tcPr>
            <w:tcW w:w="588" w:type="pct"/>
            <w:tcBorders>
              <w:top w:val="nil"/>
              <w:left w:val="nil"/>
              <w:bottom w:val="nil"/>
              <w:right w:val="nil"/>
            </w:tcBorders>
            <w:noWrap/>
            <w:vAlign w:val="bottom"/>
          </w:tcPr>
          <w:p w14:paraId="2635E923" w14:textId="5356AA8E" w:rsidR="00C73BF6" w:rsidRPr="00037BF0" w:rsidRDefault="00C73BF6" w:rsidP="00C73BF6">
            <w:pPr>
              <w:jc w:val="right"/>
              <w:rPr>
                <w:rFonts w:ascii="Arial" w:hAnsi="Arial" w:cs="Arial"/>
                <w:bCs/>
                <w:sz w:val="18"/>
                <w:szCs w:val="18"/>
              </w:rPr>
            </w:pPr>
            <w:r w:rsidRPr="00037BF0">
              <w:rPr>
                <w:rFonts w:ascii="Arial" w:hAnsi="Arial" w:cs="Arial"/>
                <w:bCs/>
                <w:sz w:val="18"/>
                <w:szCs w:val="18"/>
              </w:rPr>
              <w:t>(1)</w:t>
            </w:r>
          </w:p>
        </w:tc>
        <w:tc>
          <w:tcPr>
            <w:tcW w:w="422" w:type="pct"/>
            <w:tcBorders>
              <w:top w:val="nil"/>
              <w:left w:val="nil"/>
              <w:bottom w:val="nil"/>
              <w:right w:val="nil"/>
            </w:tcBorders>
            <w:noWrap/>
            <w:vAlign w:val="bottom"/>
          </w:tcPr>
          <w:p w14:paraId="7D3DB4DC" w14:textId="49B42A39" w:rsidR="00C73BF6" w:rsidRPr="00037BF0" w:rsidRDefault="00C73BF6" w:rsidP="00C73BF6">
            <w:pPr>
              <w:jc w:val="right"/>
              <w:rPr>
                <w:rFonts w:ascii="Arial" w:hAnsi="Arial" w:cs="Arial"/>
                <w:bCs/>
                <w:sz w:val="18"/>
                <w:szCs w:val="18"/>
              </w:rPr>
            </w:pPr>
            <w:r w:rsidRPr="00037BF0">
              <w:rPr>
                <w:rFonts w:ascii="Arial" w:hAnsi="Arial" w:cs="Arial"/>
                <w:bCs/>
                <w:sz w:val="18"/>
                <w:szCs w:val="18"/>
              </w:rPr>
              <w:t>6</w:t>
            </w:r>
          </w:p>
        </w:tc>
      </w:tr>
      <w:tr w:rsidR="00C73BF6" w:rsidRPr="00037BF0" w14:paraId="52BD6B86" w14:textId="77777777" w:rsidTr="00037BF0">
        <w:trPr>
          <w:trHeight w:val="240"/>
        </w:trPr>
        <w:tc>
          <w:tcPr>
            <w:tcW w:w="2166" w:type="pct"/>
            <w:tcBorders>
              <w:top w:val="nil"/>
              <w:left w:val="nil"/>
              <w:bottom w:val="nil"/>
              <w:right w:val="nil"/>
            </w:tcBorders>
            <w:noWrap/>
            <w:vAlign w:val="bottom"/>
          </w:tcPr>
          <w:p w14:paraId="7B4A3C32" w14:textId="2AAFF835" w:rsidR="00C73BF6" w:rsidRPr="00037BF0" w:rsidRDefault="00C73BF6" w:rsidP="00C73BF6">
            <w:pPr>
              <w:rPr>
                <w:rFonts w:ascii="Arial" w:hAnsi="Arial" w:cs="Arial"/>
                <w:sz w:val="18"/>
                <w:szCs w:val="18"/>
              </w:rPr>
            </w:pPr>
            <w:r w:rsidRPr="00037BF0">
              <w:rPr>
                <w:rFonts w:ascii="Arial" w:hAnsi="Arial" w:cs="Arial"/>
                <w:sz w:val="18"/>
                <w:szCs w:val="18"/>
              </w:rPr>
              <w:t>Net remeasurement gains/(losses)</w:t>
            </w:r>
          </w:p>
        </w:tc>
        <w:tc>
          <w:tcPr>
            <w:tcW w:w="476" w:type="pct"/>
            <w:tcBorders>
              <w:top w:val="nil"/>
              <w:left w:val="nil"/>
              <w:bottom w:val="nil"/>
              <w:right w:val="nil"/>
            </w:tcBorders>
            <w:noWrap/>
            <w:vAlign w:val="bottom"/>
          </w:tcPr>
          <w:p w14:paraId="69F44798" w14:textId="61FFB57E" w:rsidR="00C73BF6" w:rsidRPr="00351E34" w:rsidRDefault="00862551" w:rsidP="00C73BF6">
            <w:pPr>
              <w:jc w:val="right"/>
              <w:rPr>
                <w:rFonts w:ascii="Arial" w:hAnsi="Arial" w:cs="Arial"/>
                <w:b/>
                <w:sz w:val="18"/>
                <w:szCs w:val="18"/>
              </w:rPr>
            </w:pPr>
            <w:r w:rsidRPr="00351E34">
              <w:rPr>
                <w:rFonts w:ascii="Arial" w:hAnsi="Arial" w:cs="Arial"/>
                <w:b/>
                <w:sz w:val="18"/>
                <w:szCs w:val="18"/>
              </w:rPr>
              <w:t>7</w:t>
            </w:r>
          </w:p>
        </w:tc>
        <w:tc>
          <w:tcPr>
            <w:tcW w:w="514" w:type="pct"/>
            <w:tcBorders>
              <w:top w:val="nil"/>
              <w:left w:val="nil"/>
              <w:bottom w:val="nil"/>
              <w:right w:val="nil"/>
            </w:tcBorders>
            <w:noWrap/>
            <w:vAlign w:val="bottom"/>
          </w:tcPr>
          <w:p w14:paraId="5B6B6EC1" w14:textId="2FDDB1BF" w:rsidR="00C73BF6" w:rsidRPr="00351E34" w:rsidRDefault="00351E34" w:rsidP="00C73BF6">
            <w:pPr>
              <w:jc w:val="right"/>
              <w:rPr>
                <w:rFonts w:ascii="Arial" w:hAnsi="Arial" w:cs="Arial"/>
                <w:b/>
                <w:sz w:val="18"/>
                <w:szCs w:val="18"/>
              </w:rPr>
            </w:pPr>
            <w:r w:rsidRPr="00351E34">
              <w:rPr>
                <w:rFonts w:ascii="Arial" w:hAnsi="Arial" w:cs="Arial"/>
                <w:b/>
                <w:sz w:val="18"/>
                <w:szCs w:val="18"/>
              </w:rPr>
              <w:t>14</w:t>
            </w:r>
          </w:p>
        </w:tc>
        <w:tc>
          <w:tcPr>
            <w:tcW w:w="418" w:type="pct"/>
            <w:tcBorders>
              <w:top w:val="nil"/>
              <w:left w:val="nil"/>
              <w:bottom w:val="nil"/>
              <w:right w:val="nil"/>
            </w:tcBorders>
            <w:noWrap/>
            <w:vAlign w:val="bottom"/>
          </w:tcPr>
          <w:p w14:paraId="4384C877" w14:textId="2A65F5EE" w:rsidR="00C73BF6" w:rsidRPr="00351E34" w:rsidRDefault="00351E34" w:rsidP="00C73BF6">
            <w:pPr>
              <w:jc w:val="right"/>
              <w:rPr>
                <w:rFonts w:ascii="Arial" w:hAnsi="Arial" w:cs="Arial"/>
                <w:b/>
                <w:sz w:val="18"/>
                <w:szCs w:val="18"/>
              </w:rPr>
            </w:pPr>
            <w:r w:rsidRPr="00351E34">
              <w:rPr>
                <w:rFonts w:ascii="Arial" w:hAnsi="Arial" w:cs="Arial"/>
                <w:b/>
                <w:sz w:val="18"/>
                <w:szCs w:val="18"/>
              </w:rPr>
              <w:t>21</w:t>
            </w:r>
          </w:p>
        </w:tc>
        <w:tc>
          <w:tcPr>
            <w:tcW w:w="416" w:type="pct"/>
            <w:tcBorders>
              <w:top w:val="nil"/>
              <w:left w:val="nil"/>
              <w:bottom w:val="nil"/>
              <w:right w:val="nil"/>
            </w:tcBorders>
            <w:noWrap/>
            <w:vAlign w:val="bottom"/>
          </w:tcPr>
          <w:p w14:paraId="580B5BB7" w14:textId="58276428" w:rsidR="00C73BF6" w:rsidRPr="00037BF0" w:rsidRDefault="00C73BF6" w:rsidP="00C73BF6">
            <w:pPr>
              <w:jc w:val="right"/>
              <w:rPr>
                <w:rFonts w:ascii="Arial" w:hAnsi="Arial" w:cs="Arial"/>
                <w:bCs/>
                <w:sz w:val="18"/>
                <w:szCs w:val="18"/>
              </w:rPr>
            </w:pPr>
            <w:r w:rsidRPr="00037BF0">
              <w:rPr>
                <w:rFonts w:ascii="Arial" w:hAnsi="Arial" w:cs="Arial"/>
                <w:bCs/>
                <w:sz w:val="18"/>
                <w:szCs w:val="18"/>
              </w:rPr>
              <w:t>73</w:t>
            </w:r>
          </w:p>
        </w:tc>
        <w:tc>
          <w:tcPr>
            <w:tcW w:w="588" w:type="pct"/>
            <w:tcBorders>
              <w:top w:val="nil"/>
              <w:left w:val="nil"/>
              <w:bottom w:val="nil"/>
              <w:right w:val="nil"/>
            </w:tcBorders>
            <w:noWrap/>
            <w:vAlign w:val="bottom"/>
          </w:tcPr>
          <w:p w14:paraId="46CA5731" w14:textId="27180F6A" w:rsidR="00C73BF6" w:rsidRPr="00037BF0" w:rsidRDefault="00C73BF6" w:rsidP="00C73BF6">
            <w:pPr>
              <w:jc w:val="right"/>
              <w:rPr>
                <w:rFonts w:ascii="Arial" w:hAnsi="Arial" w:cs="Arial"/>
                <w:bCs/>
                <w:sz w:val="18"/>
                <w:szCs w:val="18"/>
              </w:rPr>
            </w:pPr>
            <w:r w:rsidRPr="00037BF0">
              <w:rPr>
                <w:rFonts w:ascii="Arial" w:hAnsi="Arial" w:cs="Arial"/>
                <w:bCs/>
                <w:sz w:val="18"/>
                <w:szCs w:val="18"/>
              </w:rPr>
              <w:t>(5)</w:t>
            </w:r>
          </w:p>
        </w:tc>
        <w:tc>
          <w:tcPr>
            <w:tcW w:w="422" w:type="pct"/>
            <w:tcBorders>
              <w:top w:val="nil"/>
              <w:left w:val="nil"/>
              <w:bottom w:val="nil"/>
              <w:right w:val="nil"/>
            </w:tcBorders>
            <w:noWrap/>
            <w:vAlign w:val="bottom"/>
          </w:tcPr>
          <w:p w14:paraId="5B7FD93A" w14:textId="5CFF0B4C" w:rsidR="00C73BF6" w:rsidRPr="00037BF0" w:rsidRDefault="00C73BF6" w:rsidP="00C73BF6">
            <w:pPr>
              <w:jc w:val="right"/>
              <w:rPr>
                <w:rFonts w:ascii="Arial" w:hAnsi="Arial" w:cs="Arial"/>
                <w:bCs/>
                <w:sz w:val="18"/>
                <w:szCs w:val="18"/>
              </w:rPr>
            </w:pPr>
            <w:r w:rsidRPr="00037BF0">
              <w:rPr>
                <w:rFonts w:ascii="Arial" w:hAnsi="Arial" w:cs="Arial"/>
                <w:bCs/>
                <w:sz w:val="18"/>
                <w:szCs w:val="18"/>
              </w:rPr>
              <w:t>68</w:t>
            </w:r>
          </w:p>
        </w:tc>
      </w:tr>
      <w:tr w:rsidR="00C73BF6" w:rsidRPr="00037BF0" w14:paraId="15F1A7FF" w14:textId="77777777" w:rsidTr="00037BF0">
        <w:trPr>
          <w:trHeight w:val="240"/>
        </w:trPr>
        <w:tc>
          <w:tcPr>
            <w:tcW w:w="2166" w:type="pct"/>
            <w:tcBorders>
              <w:top w:val="nil"/>
              <w:left w:val="nil"/>
              <w:bottom w:val="nil"/>
              <w:right w:val="nil"/>
            </w:tcBorders>
            <w:noWrap/>
            <w:vAlign w:val="bottom"/>
          </w:tcPr>
          <w:p w14:paraId="47D2CB45" w14:textId="77777777" w:rsidR="00C73BF6" w:rsidRPr="00037BF0" w:rsidRDefault="00C73BF6" w:rsidP="00C73BF6">
            <w:pPr>
              <w:rPr>
                <w:rFonts w:ascii="Arial" w:hAnsi="Arial" w:cs="Arial"/>
                <w:sz w:val="18"/>
                <w:szCs w:val="18"/>
              </w:rPr>
            </w:pPr>
            <w:r w:rsidRPr="00037BF0">
              <w:rPr>
                <w:rFonts w:ascii="Arial" w:hAnsi="Arial" w:cs="Arial"/>
                <w:sz w:val="18"/>
                <w:szCs w:val="18"/>
              </w:rPr>
              <w:t>Contributions paid by employer</w:t>
            </w:r>
          </w:p>
        </w:tc>
        <w:tc>
          <w:tcPr>
            <w:tcW w:w="476" w:type="pct"/>
            <w:tcBorders>
              <w:top w:val="nil"/>
              <w:left w:val="nil"/>
              <w:bottom w:val="nil"/>
              <w:right w:val="nil"/>
            </w:tcBorders>
            <w:noWrap/>
            <w:vAlign w:val="bottom"/>
          </w:tcPr>
          <w:p w14:paraId="7CCCFCDD" w14:textId="23F926BA" w:rsidR="00C73BF6" w:rsidRPr="00351E34" w:rsidRDefault="00862551" w:rsidP="00C73BF6">
            <w:pPr>
              <w:jc w:val="right"/>
              <w:rPr>
                <w:rFonts w:ascii="Arial" w:hAnsi="Arial" w:cs="Arial"/>
                <w:b/>
                <w:sz w:val="18"/>
                <w:szCs w:val="18"/>
              </w:rPr>
            </w:pPr>
            <w:r w:rsidRPr="00351E34">
              <w:rPr>
                <w:rFonts w:ascii="Arial" w:hAnsi="Arial" w:cs="Arial"/>
                <w:b/>
                <w:sz w:val="18"/>
                <w:szCs w:val="18"/>
              </w:rPr>
              <w:t>27</w:t>
            </w:r>
          </w:p>
        </w:tc>
        <w:tc>
          <w:tcPr>
            <w:tcW w:w="514" w:type="pct"/>
            <w:tcBorders>
              <w:top w:val="nil"/>
              <w:left w:val="nil"/>
              <w:bottom w:val="nil"/>
              <w:right w:val="nil"/>
            </w:tcBorders>
            <w:noWrap/>
            <w:vAlign w:val="bottom"/>
          </w:tcPr>
          <w:p w14:paraId="5F0DB294" w14:textId="46F9129B" w:rsidR="00C73BF6" w:rsidRPr="00351E34" w:rsidRDefault="00351E34" w:rsidP="00C73BF6">
            <w:pPr>
              <w:jc w:val="right"/>
              <w:rPr>
                <w:rFonts w:ascii="Arial" w:hAnsi="Arial" w:cs="Arial"/>
                <w:b/>
                <w:sz w:val="18"/>
                <w:szCs w:val="18"/>
              </w:rPr>
            </w:pPr>
            <w:r w:rsidRPr="00351E34">
              <w:rPr>
                <w:rFonts w:ascii="Arial" w:hAnsi="Arial" w:cs="Arial"/>
                <w:b/>
                <w:sz w:val="18"/>
                <w:szCs w:val="18"/>
              </w:rPr>
              <w:t>3</w:t>
            </w:r>
          </w:p>
        </w:tc>
        <w:tc>
          <w:tcPr>
            <w:tcW w:w="418" w:type="pct"/>
            <w:tcBorders>
              <w:top w:val="nil"/>
              <w:left w:val="nil"/>
              <w:bottom w:val="nil"/>
              <w:right w:val="nil"/>
            </w:tcBorders>
            <w:noWrap/>
            <w:vAlign w:val="bottom"/>
          </w:tcPr>
          <w:p w14:paraId="2B88C131" w14:textId="29A9311F" w:rsidR="00C73BF6" w:rsidRPr="00351E34" w:rsidRDefault="00351E34" w:rsidP="00C73BF6">
            <w:pPr>
              <w:jc w:val="right"/>
              <w:rPr>
                <w:rFonts w:ascii="Arial" w:hAnsi="Arial" w:cs="Arial"/>
                <w:b/>
                <w:sz w:val="18"/>
                <w:szCs w:val="18"/>
              </w:rPr>
            </w:pPr>
            <w:r w:rsidRPr="00351E34">
              <w:rPr>
                <w:rFonts w:ascii="Arial" w:hAnsi="Arial" w:cs="Arial"/>
                <w:b/>
                <w:sz w:val="18"/>
                <w:szCs w:val="18"/>
              </w:rPr>
              <w:t>30</w:t>
            </w:r>
          </w:p>
        </w:tc>
        <w:tc>
          <w:tcPr>
            <w:tcW w:w="416" w:type="pct"/>
            <w:tcBorders>
              <w:top w:val="nil"/>
              <w:left w:val="nil"/>
              <w:bottom w:val="nil"/>
              <w:right w:val="nil"/>
            </w:tcBorders>
            <w:noWrap/>
            <w:vAlign w:val="bottom"/>
          </w:tcPr>
          <w:p w14:paraId="38683E15" w14:textId="135B36CB" w:rsidR="00C73BF6" w:rsidRPr="00037BF0" w:rsidRDefault="00C73BF6" w:rsidP="00C73BF6">
            <w:pPr>
              <w:jc w:val="right"/>
              <w:rPr>
                <w:rFonts w:ascii="Arial" w:hAnsi="Arial" w:cs="Arial"/>
                <w:bCs/>
                <w:sz w:val="18"/>
                <w:szCs w:val="18"/>
              </w:rPr>
            </w:pPr>
            <w:r w:rsidRPr="00037BF0">
              <w:rPr>
                <w:rFonts w:ascii="Arial" w:hAnsi="Arial" w:cs="Arial"/>
                <w:bCs/>
                <w:sz w:val="18"/>
                <w:szCs w:val="18"/>
              </w:rPr>
              <w:t>26</w:t>
            </w:r>
          </w:p>
        </w:tc>
        <w:tc>
          <w:tcPr>
            <w:tcW w:w="588" w:type="pct"/>
            <w:tcBorders>
              <w:top w:val="nil"/>
              <w:left w:val="nil"/>
              <w:bottom w:val="nil"/>
              <w:right w:val="nil"/>
            </w:tcBorders>
            <w:noWrap/>
            <w:vAlign w:val="bottom"/>
          </w:tcPr>
          <w:p w14:paraId="122277D6" w14:textId="34FA3830" w:rsidR="00C73BF6" w:rsidRPr="00037BF0" w:rsidRDefault="00C73BF6" w:rsidP="00C73BF6">
            <w:pPr>
              <w:jc w:val="right"/>
              <w:rPr>
                <w:rFonts w:ascii="Arial" w:hAnsi="Arial" w:cs="Arial"/>
                <w:bCs/>
                <w:sz w:val="18"/>
                <w:szCs w:val="18"/>
              </w:rPr>
            </w:pPr>
            <w:r w:rsidRPr="00037BF0">
              <w:rPr>
                <w:rFonts w:ascii="Arial" w:hAnsi="Arial" w:cs="Arial"/>
                <w:bCs/>
                <w:sz w:val="18"/>
                <w:szCs w:val="18"/>
              </w:rPr>
              <w:t>3</w:t>
            </w:r>
          </w:p>
        </w:tc>
        <w:tc>
          <w:tcPr>
            <w:tcW w:w="422" w:type="pct"/>
            <w:tcBorders>
              <w:top w:val="nil"/>
              <w:left w:val="nil"/>
              <w:bottom w:val="nil"/>
              <w:right w:val="nil"/>
            </w:tcBorders>
            <w:noWrap/>
            <w:vAlign w:val="bottom"/>
          </w:tcPr>
          <w:p w14:paraId="4F5BF5CD" w14:textId="06FD6A66" w:rsidR="00C73BF6" w:rsidRPr="00037BF0" w:rsidRDefault="00C73BF6" w:rsidP="00C73BF6">
            <w:pPr>
              <w:jc w:val="right"/>
              <w:rPr>
                <w:rFonts w:ascii="Arial" w:hAnsi="Arial" w:cs="Arial"/>
                <w:bCs/>
                <w:sz w:val="18"/>
                <w:szCs w:val="18"/>
              </w:rPr>
            </w:pPr>
            <w:r w:rsidRPr="00037BF0">
              <w:rPr>
                <w:rFonts w:ascii="Arial" w:hAnsi="Arial" w:cs="Arial"/>
                <w:bCs/>
                <w:sz w:val="18"/>
                <w:szCs w:val="18"/>
              </w:rPr>
              <w:t>29</w:t>
            </w:r>
          </w:p>
        </w:tc>
      </w:tr>
      <w:tr w:rsidR="00C73BF6" w:rsidRPr="00037BF0" w14:paraId="70E86DBC" w14:textId="77777777" w:rsidTr="00037BF0">
        <w:trPr>
          <w:trHeight w:val="240"/>
        </w:trPr>
        <w:tc>
          <w:tcPr>
            <w:tcW w:w="2166" w:type="pct"/>
            <w:tcBorders>
              <w:top w:val="nil"/>
              <w:left w:val="nil"/>
              <w:bottom w:val="single" w:sz="4" w:space="0" w:color="auto"/>
              <w:right w:val="nil"/>
            </w:tcBorders>
            <w:noWrap/>
            <w:vAlign w:val="bottom"/>
          </w:tcPr>
          <w:p w14:paraId="72C6920A" w14:textId="77777777" w:rsidR="00C73BF6" w:rsidRPr="00037BF0" w:rsidRDefault="00C73BF6" w:rsidP="00C73BF6">
            <w:pPr>
              <w:rPr>
                <w:rFonts w:ascii="Arial" w:hAnsi="Arial" w:cs="Arial"/>
                <w:sz w:val="18"/>
                <w:szCs w:val="18"/>
              </w:rPr>
            </w:pPr>
            <w:r w:rsidRPr="00037BF0">
              <w:rPr>
                <w:rFonts w:ascii="Arial" w:hAnsi="Arial" w:cs="Arial"/>
                <w:sz w:val="18"/>
                <w:szCs w:val="18"/>
              </w:rPr>
              <w:t>Exchange differences</w:t>
            </w:r>
          </w:p>
        </w:tc>
        <w:tc>
          <w:tcPr>
            <w:tcW w:w="476" w:type="pct"/>
            <w:tcBorders>
              <w:top w:val="nil"/>
              <w:left w:val="nil"/>
              <w:bottom w:val="single" w:sz="4" w:space="0" w:color="auto"/>
              <w:right w:val="nil"/>
            </w:tcBorders>
            <w:noWrap/>
            <w:vAlign w:val="bottom"/>
          </w:tcPr>
          <w:p w14:paraId="46DD7082" w14:textId="2EB61F25" w:rsidR="00C73BF6" w:rsidRPr="00351E34" w:rsidRDefault="00C73BF6" w:rsidP="00C73BF6">
            <w:pPr>
              <w:jc w:val="right"/>
              <w:rPr>
                <w:rFonts w:ascii="Arial" w:hAnsi="Arial" w:cs="Arial"/>
                <w:b/>
                <w:sz w:val="18"/>
                <w:szCs w:val="18"/>
              </w:rPr>
            </w:pPr>
            <w:r w:rsidRPr="00351E34">
              <w:rPr>
                <w:rFonts w:ascii="Arial" w:hAnsi="Arial" w:cs="Arial"/>
                <w:b/>
                <w:sz w:val="18"/>
                <w:szCs w:val="18"/>
              </w:rPr>
              <w:t>–</w:t>
            </w:r>
          </w:p>
        </w:tc>
        <w:tc>
          <w:tcPr>
            <w:tcW w:w="514" w:type="pct"/>
            <w:tcBorders>
              <w:top w:val="nil"/>
              <w:left w:val="nil"/>
              <w:bottom w:val="single" w:sz="4" w:space="0" w:color="auto"/>
              <w:right w:val="nil"/>
            </w:tcBorders>
            <w:noWrap/>
            <w:vAlign w:val="bottom"/>
          </w:tcPr>
          <w:p w14:paraId="38321434" w14:textId="28878DBD" w:rsidR="00C73BF6" w:rsidRPr="00351E34" w:rsidRDefault="00754702" w:rsidP="00C73BF6">
            <w:pPr>
              <w:jc w:val="right"/>
              <w:rPr>
                <w:rFonts w:ascii="Arial" w:hAnsi="Arial" w:cs="Arial"/>
                <w:b/>
                <w:sz w:val="18"/>
                <w:szCs w:val="18"/>
              </w:rPr>
            </w:pPr>
            <w:r>
              <w:rPr>
                <w:rFonts w:ascii="Arial" w:hAnsi="Arial" w:cs="Arial"/>
                <w:b/>
                <w:sz w:val="18"/>
                <w:szCs w:val="18"/>
              </w:rPr>
              <w:t>9</w:t>
            </w:r>
          </w:p>
        </w:tc>
        <w:tc>
          <w:tcPr>
            <w:tcW w:w="418" w:type="pct"/>
            <w:tcBorders>
              <w:top w:val="nil"/>
              <w:left w:val="nil"/>
              <w:bottom w:val="single" w:sz="4" w:space="0" w:color="auto"/>
              <w:right w:val="nil"/>
            </w:tcBorders>
            <w:noWrap/>
            <w:vAlign w:val="bottom"/>
          </w:tcPr>
          <w:p w14:paraId="743DD4B9" w14:textId="4B16AEA4" w:rsidR="00C73BF6" w:rsidRPr="00351E34" w:rsidRDefault="00B47778" w:rsidP="00C73BF6">
            <w:pPr>
              <w:jc w:val="right"/>
              <w:rPr>
                <w:rFonts w:ascii="Arial" w:hAnsi="Arial" w:cs="Arial"/>
                <w:b/>
                <w:sz w:val="18"/>
                <w:szCs w:val="18"/>
              </w:rPr>
            </w:pPr>
            <w:r>
              <w:rPr>
                <w:rFonts w:ascii="Arial" w:hAnsi="Arial" w:cs="Arial"/>
                <w:b/>
                <w:sz w:val="18"/>
                <w:szCs w:val="18"/>
              </w:rPr>
              <w:t>9</w:t>
            </w:r>
          </w:p>
        </w:tc>
        <w:tc>
          <w:tcPr>
            <w:tcW w:w="416" w:type="pct"/>
            <w:tcBorders>
              <w:top w:val="nil"/>
              <w:left w:val="nil"/>
              <w:bottom w:val="single" w:sz="4" w:space="0" w:color="auto"/>
              <w:right w:val="nil"/>
            </w:tcBorders>
            <w:noWrap/>
            <w:vAlign w:val="bottom"/>
          </w:tcPr>
          <w:p w14:paraId="0316A224" w14:textId="478066F9" w:rsidR="00C73BF6" w:rsidRPr="00037BF0" w:rsidRDefault="00C73BF6" w:rsidP="00C73BF6">
            <w:pPr>
              <w:jc w:val="right"/>
              <w:rPr>
                <w:rFonts w:ascii="Arial" w:hAnsi="Arial" w:cs="Arial"/>
                <w:bCs/>
                <w:sz w:val="18"/>
                <w:szCs w:val="18"/>
              </w:rPr>
            </w:pPr>
            <w:r w:rsidRPr="00037BF0">
              <w:rPr>
                <w:rFonts w:ascii="Arial" w:hAnsi="Arial" w:cs="Arial"/>
                <w:bCs/>
                <w:sz w:val="18"/>
                <w:szCs w:val="18"/>
              </w:rPr>
              <w:t>–</w:t>
            </w:r>
          </w:p>
        </w:tc>
        <w:tc>
          <w:tcPr>
            <w:tcW w:w="588" w:type="pct"/>
            <w:tcBorders>
              <w:top w:val="nil"/>
              <w:left w:val="nil"/>
              <w:bottom w:val="single" w:sz="4" w:space="0" w:color="auto"/>
              <w:right w:val="nil"/>
            </w:tcBorders>
            <w:noWrap/>
            <w:vAlign w:val="bottom"/>
          </w:tcPr>
          <w:p w14:paraId="1656E5F8" w14:textId="7760D0A4" w:rsidR="00C73BF6" w:rsidRPr="00037BF0" w:rsidRDefault="00C73BF6" w:rsidP="00C73BF6">
            <w:pPr>
              <w:jc w:val="right"/>
              <w:rPr>
                <w:rFonts w:ascii="Arial" w:hAnsi="Arial" w:cs="Arial"/>
                <w:bCs/>
                <w:sz w:val="18"/>
                <w:szCs w:val="18"/>
              </w:rPr>
            </w:pPr>
            <w:r w:rsidRPr="00037BF0">
              <w:rPr>
                <w:rFonts w:ascii="Arial" w:hAnsi="Arial" w:cs="Arial"/>
                <w:bCs/>
                <w:sz w:val="18"/>
                <w:szCs w:val="18"/>
              </w:rPr>
              <w:t>(8)</w:t>
            </w:r>
          </w:p>
        </w:tc>
        <w:tc>
          <w:tcPr>
            <w:tcW w:w="422" w:type="pct"/>
            <w:tcBorders>
              <w:top w:val="nil"/>
              <w:left w:val="nil"/>
              <w:bottom w:val="single" w:sz="4" w:space="0" w:color="auto"/>
              <w:right w:val="nil"/>
            </w:tcBorders>
            <w:noWrap/>
            <w:vAlign w:val="bottom"/>
          </w:tcPr>
          <w:p w14:paraId="1EC118FD" w14:textId="6EF48FE3" w:rsidR="00C73BF6" w:rsidRPr="00037BF0" w:rsidRDefault="00C73BF6" w:rsidP="00C73BF6">
            <w:pPr>
              <w:jc w:val="right"/>
              <w:rPr>
                <w:rFonts w:ascii="Arial" w:hAnsi="Arial" w:cs="Arial"/>
                <w:bCs/>
                <w:sz w:val="18"/>
                <w:szCs w:val="18"/>
              </w:rPr>
            </w:pPr>
            <w:r w:rsidRPr="00037BF0">
              <w:rPr>
                <w:rFonts w:ascii="Arial" w:hAnsi="Arial" w:cs="Arial"/>
                <w:bCs/>
                <w:sz w:val="18"/>
                <w:szCs w:val="18"/>
              </w:rPr>
              <w:t>(8)</w:t>
            </w:r>
          </w:p>
        </w:tc>
      </w:tr>
      <w:tr w:rsidR="00C73BF6" w:rsidRPr="00037BF0" w14:paraId="0DA37C24" w14:textId="77777777" w:rsidTr="00037BF0">
        <w:trPr>
          <w:trHeight w:val="255"/>
        </w:trPr>
        <w:tc>
          <w:tcPr>
            <w:tcW w:w="2166" w:type="pct"/>
            <w:tcBorders>
              <w:top w:val="single" w:sz="4" w:space="0" w:color="auto"/>
              <w:left w:val="nil"/>
              <w:bottom w:val="single" w:sz="12" w:space="0" w:color="auto"/>
              <w:right w:val="nil"/>
            </w:tcBorders>
            <w:noWrap/>
            <w:vAlign w:val="bottom"/>
          </w:tcPr>
          <w:p w14:paraId="1FC6BE9C" w14:textId="77777777" w:rsidR="00C73BF6" w:rsidRPr="00037BF0" w:rsidRDefault="00C73BF6" w:rsidP="00C73BF6">
            <w:pPr>
              <w:rPr>
                <w:rFonts w:ascii="Arial" w:hAnsi="Arial" w:cs="Arial"/>
                <w:b/>
                <w:sz w:val="18"/>
                <w:szCs w:val="18"/>
              </w:rPr>
            </w:pPr>
            <w:r w:rsidRPr="00037BF0">
              <w:rPr>
                <w:rFonts w:ascii="Arial" w:hAnsi="Arial" w:cs="Arial"/>
                <w:b/>
                <w:sz w:val="18"/>
                <w:szCs w:val="18"/>
              </w:rPr>
              <w:t>Net surplus/(deficit) in schemes at end of year</w:t>
            </w:r>
          </w:p>
        </w:tc>
        <w:tc>
          <w:tcPr>
            <w:tcW w:w="476" w:type="pct"/>
            <w:tcBorders>
              <w:top w:val="single" w:sz="4" w:space="0" w:color="auto"/>
              <w:left w:val="nil"/>
              <w:bottom w:val="single" w:sz="12" w:space="0" w:color="auto"/>
              <w:right w:val="nil"/>
            </w:tcBorders>
            <w:noWrap/>
            <w:vAlign w:val="bottom"/>
          </w:tcPr>
          <w:p w14:paraId="268B1D26" w14:textId="2D982FE1" w:rsidR="00C73BF6" w:rsidRPr="00351E34" w:rsidRDefault="00862551" w:rsidP="00C73BF6">
            <w:pPr>
              <w:jc w:val="right"/>
              <w:rPr>
                <w:rFonts w:ascii="Arial" w:hAnsi="Arial" w:cs="Arial"/>
                <w:b/>
                <w:sz w:val="18"/>
                <w:szCs w:val="18"/>
              </w:rPr>
            </w:pPr>
            <w:r w:rsidRPr="00351E34">
              <w:rPr>
                <w:rFonts w:ascii="Arial" w:hAnsi="Arial" w:cs="Arial"/>
                <w:b/>
                <w:sz w:val="18"/>
                <w:szCs w:val="18"/>
              </w:rPr>
              <w:t>540</w:t>
            </w:r>
          </w:p>
        </w:tc>
        <w:tc>
          <w:tcPr>
            <w:tcW w:w="514" w:type="pct"/>
            <w:tcBorders>
              <w:top w:val="single" w:sz="4" w:space="0" w:color="auto"/>
              <w:left w:val="nil"/>
              <w:bottom w:val="single" w:sz="12" w:space="0" w:color="auto"/>
              <w:right w:val="nil"/>
            </w:tcBorders>
            <w:noWrap/>
            <w:vAlign w:val="bottom"/>
          </w:tcPr>
          <w:p w14:paraId="41E9F04E" w14:textId="7A577093" w:rsidR="00C73BF6" w:rsidRPr="00351E34" w:rsidRDefault="00351E34" w:rsidP="00C73BF6">
            <w:pPr>
              <w:jc w:val="right"/>
              <w:rPr>
                <w:rFonts w:ascii="Arial" w:hAnsi="Arial" w:cs="Arial"/>
                <w:b/>
                <w:sz w:val="18"/>
                <w:szCs w:val="18"/>
              </w:rPr>
            </w:pPr>
            <w:r w:rsidRPr="00351E34">
              <w:rPr>
                <w:rFonts w:ascii="Arial" w:hAnsi="Arial" w:cs="Arial"/>
                <w:b/>
                <w:sz w:val="18"/>
                <w:szCs w:val="18"/>
              </w:rPr>
              <w:t>(130)</w:t>
            </w:r>
          </w:p>
        </w:tc>
        <w:tc>
          <w:tcPr>
            <w:tcW w:w="418" w:type="pct"/>
            <w:tcBorders>
              <w:top w:val="single" w:sz="4" w:space="0" w:color="auto"/>
              <w:left w:val="nil"/>
              <w:bottom w:val="single" w:sz="12" w:space="0" w:color="auto"/>
              <w:right w:val="nil"/>
            </w:tcBorders>
            <w:noWrap/>
            <w:vAlign w:val="bottom"/>
          </w:tcPr>
          <w:p w14:paraId="46B4AE56" w14:textId="351612B5" w:rsidR="00C73BF6" w:rsidRPr="00351E34" w:rsidRDefault="00351E34" w:rsidP="00C73BF6">
            <w:pPr>
              <w:jc w:val="right"/>
              <w:rPr>
                <w:rFonts w:ascii="Arial" w:hAnsi="Arial" w:cs="Arial"/>
                <w:b/>
                <w:sz w:val="18"/>
                <w:szCs w:val="18"/>
              </w:rPr>
            </w:pPr>
            <w:r w:rsidRPr="00351E34">
              <w:rPr>
                <w:rFonts w:ascii="Arial" w:hAnsi="Arial" w:cs="Arial"/>
                <w:b/>
                <w:sz w:val="18"/>
                <w:szCs w:val="18"/>
              </w:rPr>
              <w:t>410</w:t>
            </w:r>
          </w:p>
        </w:tc>
        <w:tc>
          <w:tcPr>
            <w:tcW w:w="416" w:type="pct"/>
            <w:tcBorders>
              <w:top w:val="single" w:sz="4" w:space="0" w:color="auto"/>
              <w:left w:val="nil"/>
              <w:bottom w:val="single" w:sz="12" w:space="0" w:color="auto"/>
              <w:right w:val="nil"/>
            </w:tcBorders>
            <w:noWrap/>
            <w:vAlign w:val="bottom"/>
          </w:tcPr>
          <w:p w14:paraId="1C90F675" w14:textId="4DD281D6" w:rsidR="00C73BF6" w:rsidRPr="00037BF0" w:rsidRDefault="00C73BF6" w:rsidP="00C73BF6">
            <w:pPr>
              <w:jc w:val="right"/>
              <w:rPr>
                <w:rFonts w:ascii="Arial" w:hAnsi="Arial" w:cs="Arial"/>
                <w:bCs/>
                <w:sz w:val="18"/>
                <w:szCs w:val="18"/>
              </w:rPr>
            </w:pPr>
            <w:r w:rsidRPr="00037BF0">
              <w:rPr>
                <w:rFonts w:ascii="Arial" w:hAnsi="Arial" w:cs="Arial"/>
                <w:bCs/>
                <w:sz w:val="18"/>
                <w:szCs w:val="18"/>
              </w:rPr>
              <w:t>504</w:t>
            </w:r>
          </w:p>
        </w:tc>
        <w:tc>
          <w:tcPr>
            <w:tcW w:w="588" w:type="pct"/>
            <w:tcBorders>
              <w:top w:val="single" w:sz="4" w:space="0" w:color="auto"/>
              <w:left w:val="nil"/>
              <w:bottom w:val="single" w:sz="12" w:space="0" w:color="auto"/>
              <w:right w:val="nil"/>
            </w:tcBorders>
            <w:noWrap/>
            <w:vAlign w:val="bottom"/>
          </w:tcPr>
          <w:p w14:paraId="004B987C" w14:textId="69815ACA" w:rsidR="00C73BF6" w:rsidRPr="00037BF0" w:rsidRDefault="00C73BF6" w:rsidP="00C73BF6">
            <w:pPr>
              <w:jc w:val="right"/>
              <w:rPr>
                <w:rFonts w:ascii="Arial" w:hAnsi="Arial" w:cs="Arial"/>
                <w:bCs/>
                <w:sz w:val="18"/>
                <w:szCs w:val="18"/>
              </w:rPr>
            </w:pPr>
            <w:r w:rsidRPr="00037BF0">
              <w:rPr>
                <w:rFonts w:ascii="Arial" w:hAnsi="Arial" w:cs="Arial"/>
                <w:bCs/>
                <w:sz w:val="18"/>
                <w:szCs w:val="18"/>
              </w:rPr>
              <w:t>(145)</w:t>
            </w:r>
          </w:p>
        </w:tc>
        <w:tc>
          <w:tcPr>
            <w:tcW w:w="422" w:type="pct"/>
            <w:tcBorders>
              <w:top w:val="single" w:sz="4" w:space="0" w:color="auto"/>
              <w:left w:val="nil"/>
              <w:bottom w:val="single" w:sz="12" w:space="0" w:color="auto"/>
              <w:right w:val="nil"/>
            </w:tcBorders>
            <w:noWrap/>
            <w:vAlign w:val="bottom"/>
          </w:tcPr>
          <w:p w14:paraId="6F258670" w14:textId="5D7D9C51" w:rsidR="00C73BF6" w:rsidRPr="00037BF0" w:rsidRDefault="00C73BF6" w:rsidP="00C73BF6">
            <w:pPr>
              <w:jc w:val="right"/>
              <w:rPr>
                <w:rFonts w:ascii="Arial" w:hAnsi="Arial" w:cs="Arial"/>
                <w:bCs/>
                <w:sz w:val="18"/>
                <w:szCs w:val="18"/>
              </w:rPr>
            </w:pPr>
            <w:r w:rsidRPr="00037BF0">
              <w:rPr>
                <w:rFonts w:ascii="Arial" w:hAnsi="Arial" w:cs="Arial"/>
                <w:bCs/>
                <w:sz w:val="18"/>
                <w:szCs w:val="18"/>
              </w:rPr>
              <w:t>359</w:t>
            </w:r>
          </w:p>
        </w:tc>
      </w:tr>
      <w:tr w:rsidR="00C73BF6" w:rsidRPr="00037BF0" w14:paraId="23173A24" w14:textId="77777777" w:rsidTr="00037BF0">
        <w:trPr>
          <w:trHeight w:val="255"/>
        </w:trPr>
        <w:tc>
          <w:tcPr>
            <w:tcW w:w="2166" w:type="pct"/>
            <w:tcBorders>
              <w:top w:val="single" w:sz="12" w:space="0" w:color="auto"/>
              <w:left w:val="nil"/>
              <w:right w:val="nil"/>
            </w:tcBorders>
            <w:noWrap/>
            <w:vAlign w:val="bottom"/>
          </w:tcPr>
          <w:p w14:paraId="53DE1FE8" w14:textId="77777777" w:rsidR="00C73BF6" w:rsidRPr="00037BF0" w:rsidRDefault="00C73BF6" w:rsidP="00C73BF6">
            <w:pPr>
              <w:rPr>
                <w:rFonts w:ascii="Arial" w:hAnsi="Arial" w:cs="Arial"/>
                <w:b/>
                <w:color w:val="FF0000"/>
                <w:sz w:val="18"/>
                <w:szCs w:val="18"/>
              </w:rPr>
            </w:pPr>
          </w:p>
        </w:tc>
        <w:tc>
          <w:tcPr>
            <w:tcW w:w="476" w:type="pct"/>
            <w:tcBorders>
              <w:top w:val="single" w:sz="12" w:space="0" w:color="auto"/>
              <w:left w:val="nil"/>
              <w:right w:val="nil"/>
            </w:tcBorders>
            <w:noWrap/>
            <w:vAlign w:val="bottom"/>
          </w:tcPr>
          <w:p w14:paraId="0B7AF548" w14:textId="7E04D8A0" w:rsidR="00C73BF6" w:rsidRPr="00037BF0" w:rsidRDefault="00C73BF6" w:rsidP="00C73BF6">
            <w:pPr>
              <w:jc w:val="right"/>
              <w:rPr>
                <w:rFonts w:ascii="Arial" w:hAnsi="Arial" w:cs="Arial"/>
                <w:b/>
                <w:color w:val="FF0000"/>
                <w:sz w:val="18"/>
                <w:szCs w:val="18"/>
              </w:rPr>
            </w:pPr>
          </w:p>
        </w:tc>
        <w:tc>
          <w:tcPr>
            <w:tcW w:w="514" w:type="pct"/>
            <w:tcBorders>
              <w:top w:val="single" w:sz="12" w:space="0" w:color="auto"/>
              <w:left w:val="nil"/>
              <w:right w:val="nil"/>
            </w:tcBorders>
            <w:noWrap/>
            <w:vAlign w:val="bottom"/>
          </w:tcPr>
          <w:p w14:paraId="07207126" w14:textId="1AF78104" w:rsidR="00C73BF6" w:rsidRPr="00037BF0" w:rsidRDefault="00C73BF6" w:rsidP="00C73BF6">
            <w:pPr>
              <w:jc w:val="right"/>
              <w:rPr>
                <w:rFonts w:ascii="Arial" w:hAnsi="Arial" w:cs="Arial"/>
                <w:b/>
                <w:color w:val="FF0000"/>
                <w:sz w:val="18"/>
                <w:szCs w:val="18"/>
              </w:rPr>
            </w:pPr>
          </w:p>
        </w:tc>
        <w:tc>
          <w:tcPr>
            <w:tcW w:w="418" w:type="pct"/>
            <w:tcBorders>
              <w:top w:val="single" w:sz="12" w:space="0" w:color="auto"/>
              <w:left w:val="nil"/>
              <w:right w:val="nil"/>
            </w:tcBorders>
            <w:noWrap/>
            <w:vAlign w:val="bottom"/>
          </w:tcPr>
          <w:p w14:paraId="02A175CE" w14:textId="241D38EB" w:rsidR="00C73BF6" w:rsidRPr="00037BF0" w:rsidRDefault="00C73BF6" w:rsidP="00C73BF6">
            <w:pPr>
              <w:jc w:val="right"/>
              <w:rPr>
                <w:rFonts w:ascii="Arial" w:hAnsi="Arial" w:cs="Arial"/>
                <w:b/>
                <w:color w:val="FF0000"/>
                <w:sz w:val="18"/>
                <w:szCs w:val="18"/>
              </w:rPr>
            </w:pPr>
          </w:p>
        </w:tc>
        <w:tc>
          <w:tcPr>
            <w:tcW w:w="416" w:type="pct"/>
            <w:tcBorders>
              <w:top w:val="single" w:sz="12" w:space="0" w:color="auto"/>
              <w:left w:val="nil"/>
              <w:right w:val="nil"/>
            </w:tcBorders>
            <w:noWrap/>
            <w:vAlign w:val="bottom"/>
          </w:tcPr>
          <w:p w14:paraId="07311FC1" w14:textId="77777777" w:rsidR="00C73BF6" w:rsidRPr="00037BF0" w:rsidRDefault="00C73BF6" w:rsidP="00C73BF6">
            <w:pPr>
              <w:jc w:val="right"/>
              <w:rPr>
                <w:rFonts w:ascii="Arial" w:hAnsi="Arial" w:cs="Arial"/>
                <w:bCs/>
                <w:color w:val="FF0000"/>
                <w:sz w:val="18"/>
                <w:szCs w:val="18"/>
              </w:rPr>
            </w:pPr>
          </w:p>
        </w:tc>
        <w:tc>
          <w:tcPr>
            <w:tcW w:w="588" w:type="pct"/>
            <w:tcBorders>
              <w:top w:val="single" w:sz="12" w:space="0" w:color="auto"/>
              <w:left w:val="nil"/>
              <w:right w:val="nil"/>
            </w:tcBorders>
            <w:noWrap/>
            <w:vAlign w:val="bottom"/>
          </w:tcPr>
          <w:p w14:paraId="029BE046" w14:textId="77777777" w:rsidR="00C73BF6" w:rsidRPr="00037BF0" w:rsidRDefault="00C73BF6" w:rsidP="00C73BF6">
            <w:pPr>
              <w:jc w:val="right"/>
              <w:rPr>
                <w:rFonts w:ascii="Arial" w:hAnsi="Arial" w:cs="Arial"/>
                <w:bCs/>
                <w:color w:val="FF0000"/>
                <w:sz w:val="18"/>
                <w:szCs w:val="18"/>
              </w:rPr>
            </w:pPr>
          </w:p>
        </w:tc>
        <w:tc>
          <w:tcPr>
            <w:tcW w:w="422" w:type="pct"/>
            <w:tcBorders>
              <w:top w:val="single" w:sz="12" w:space="0" w:color="auto"/>
              <w:left w:val="nil"/>
              <w:right w:val="nil"/>
            </w:tcBorders>
            <w:noWrap/>
            <w:vAlign w:val="bottom"/>
          </w:tcPr>
          <w:p w14:paraId="30F78788" w14:textId="77777777" w:rsidR="00C73BF6" w:rsidRPr="00037BF0" w:rsidRDefault="00C73BF6" w:rsidP="00C73BF6">
            <w:pPr>
              <w:jc w:val="right"/>
              <w:rPr>
                <w:rFonts w:ascii="Arial" w:hAnsi="Arial" w:cs="Arial"/>
                <w:bCs/>
                <w:color w:val="FF0000"/>
                <w:sz w:val="18"/>
                <w:szCs w:val="18"/>
              </w:rPr>
            </w:pPr>
          </w:p>
        </w:tc>
      </w:tr>
      <w:tr w:rsidR="00C73BF6" w:rsidRPr="00037BF0" w14:paraId="2B61D9FB" w14:textId="77777777" w:rsidTr="00037BF0">
        <w:trPr>
          <w:trHeight w:val="240"/>
        </w:trPr>
        <w:tc>
          <w:tcPr>
            <w:tcW w:w="2166" w:type="pct"/>
            <w:tcBorders>
              <w:left w:val="nil"/>
              <w:bottom w:val="nil"/>
              <w:right w:val="nil"/>
            </w:tcBorders>
            <w:noWrap/>
            <w:vAlign w:val="bottom"/>
          </w:tcPr>
          <w:p w14:paraId="4D1E3079" w14:textId="77777777" w:rsidR="00C73BF6" w:rsidRPr="00037BF0" w:rsidRDefault="00C73BF6" w:rsidP="00C73BF6">
            <w:pPr>
              <w:rPr>
                <w:rFonts w:ascii="Arial" w:hAnsi="Arial" w:cs="Arial"/>
                <w:sz w:val="18"/>
                <w:szCs w:val="18"/>
              </w:rPr>
            </w:pPr>
            <w:r w:rsidRPr="00037BF0">
              <w:rPr>
                <w:rFonts w:ascii="Arial" w:hAnsi="Arial" w:cs="Arial"/>
                <w:sz w:val="18"/>
                <w:szCs w:val="18"/>
              </w:rPr>
              <w:t>Present value of defined benefit obligations</w:t>
            </w:r>
          </w:p>
        </w:tc>
        <w:tc>
          <w:tcPr>
            <w:tcW w:w="476" w:type="pct"/>
            <w:tcBorders>
              <w:left w:val="nil"/>
              <w:bottom w:val="nil"/>
              <w:right w:val="nil"/>
            </w:tcBorders>
            <w:noWrap/>
            <w:vAlign w:val="bottom"/>
          </w:tcPr>
          <w:p w14:paraId="1A36710B" w14:textId="21D2B147" w:rsidR="00C73BF6" w:rsidRPr="00037BF0" w:rsidRDefault="00060919" w:rsidP="00C73BF6">
            <w:pPr>
              <w:jc w:val="right"/>
              <w:rPr>
                <w:rFonts w:ascii="Arial" w:hAnsi="Arial" w:cs="Arial"/>
                <w:b/>
                <w:sz w:val="18"/>
                <w:szCs w:val="18"/>
              </w:rPr>
            </w:pPr>
            <w:r>
              <w:rPr>
                <w:rFonts w:ascii="Arial" w:hAnsi="Arial" w:cs="Arial"/>
                <w:b/>
                <w:sz w:val="18"/>
                <w:szCs w:val="18"/>
              </w:rPr>
              <w:t>(</w:t>
            </w:r>
            <w:r w:rsidR="00772EDC">
              <w:rPr>
                <w:rFonts w:ascii="Arial" w:hAnsi="Arial" w:cs="Arial"/>
                <w:b/>
                <w:sz w:val="18"/>
                <w:szCs w:val="18"/>
              </w:rPr>
              <w:t>2,934</w:t>
            </w:r>
            <w:r>
              <w:rPr>
                <w:rFonts w:ascii="Arial" w:hAnsi="Arial" w:cs="Arial"/>
                <w:b/>
                <w:sz w:val="18"/>
                <w:szCs w:val="18"/>
              </w:rPr>
              <w:t>)</w:t>
            </w:r>
          </w:p>
        </w:tc>
        <w:tc>
          <w:tcPr>
            <w:tcW w:w="514" w:type="pct"/>
            <w:tcBorders>
              <w:left w:val="nil"/>
              <w:bottom w:val="nil"/>
              <w:right w:val="nil"/>
            </w:tcBorders>
            <w:noWrap/>
            <w:vAlign w:val="bottom"/>
          </w:tcPr>
          <w:p w14:paraId="359B79BB" w14:textId="5644D0A1" w:rsidR="00C73BF6" w:rsidRPr="00037BF0" w:rsidRDefault="00D17183" w:rsidP="00C73BF6">
            <w:pPr>
              <w:jc w:val="right"/>
              <w:rPr>
                <w:rFonts w:ascii="Arial" w:hAnsi="Arial" w:cs="Arial"/>
                <w:b/>
                <w:sz w:val="18"/>
                <w:szCs w:val="18"/>
              </w:rPr>
            </w:pPr>
            <w:r>
              <w:rPr>
                <w:rFonts w:ascii="Arial" w:hAnsi="Arial" w:cs="Arial"/>
                <w:b/>
                <w:sz w:val="18"/>
                <w:szCs w:val="18"/>
              </w:rPr>
              <w:t>(150)</w:t>
            </w:r>
          </w:p>
        </w:tc>
        <w:tc>
          <w:tcPr>
            <w:tcW w:w="418" w:type="pct"/>
            <w:tcBorders>
              <w:left w:val="nil"/>
              <w:bottom w:val="nil"/>
              <w:right w:val="nil"/>
            </w:tcBorders>
            <w:noWrap/>
            <w:vAlign w:val="bottom"/>
          </w:tcPr>
          <w:p w14:paraId="2899C065" w14:textId="7ACB1F40" w:rsidR="00C73BF6" w:rsidRPr="00037BF0" w:rsidRDefault="00D17183" w:rsidP="00C73BF6">
            <w:pPr>
              <w:jc w:val="right"/>
              <w:rPr>
                <w:rFonts w:ascii="Arial" w:hAnsi="Arial" w:cs="Arial"/>
                <w:b/>
                <w:sz w:val="18"/>
                <w:szCs w:val="18"/>
              </w:rPr>
            </w:pPr>
            <w:r>
              <w:rPr>
                <w:rFonts w:ascii="Arial" w:hAnsi="Arial" w:cs="Arial"/>
                <w:b/>
                <w:sz w:val="18"/>
                <w:szCs w:val="18"/>
              </w:rPr>
              <w:t>(3,084)</w:t>
            </w:r>
          </w:p>
        </w:tc>
        <w:tc>
          <w:tcPr>
            <w:tcW w:w="416" w:type="pct"/>
            <w:tcBorders>
              <w:left w:val="nil"/>
              <w:bottom w:val="nil"/>
              <w:right w:val="nil"/>
            </w:tcBorders>
            <w:noWrap/>
            <w:vAlign w:val="bottom"/>
          </w:tcPr>
          <w:p w14:paraId="2D76A4C8" w14:textId="31507E32" w:rsidR="00C73BF6" w:rsidRPr="00037BF0" w:rsidRDefault="00C73BF6" w:rsidP="00C73BF6">
            <w:pPr>
              <w:jc w:val="right"/>
              <w:rPr>
                <w:rFonts w:ascii="Arial" w:hAnsi="Arial" w:cs="Arial"/>
                <w:bCs/>
                <w:sz w:val="18"/>
                <w:szCs w:val="18"/>
              </w:rPr>
            </w:pPr>
            <w:r w:rsidRPr="00037BF0">
              <w:rPr>
                <w:rFonts w:ascii="Arial" w:hAnsi="Arial" w:cs="Arial"/>
                <w:bCs/>
                <w:sz w:val="18"/>
                <w:szCs w:val="18"/>
              </w:rPr>
              <w:t>(3,092)</w:t>
            </w:r>
          </w:p>
        </w:tc>
        <w:tc>
          <w:tcPr>
            <w:tcW w:w="588" w:type="pct"/>
            <w:tcBorders>
              <w:left w:val="nil"/>
              <w:bottom w:val="nil"/>
              <w:right w:val="nil"/>
            </w:tcBorders>
            <w:noWrap/>
            <w:vAlign w:val="bottom"/>
          </w:tcPr>
          <w:p w14:paraId="3B9C4813" w14:textId="1A0DE854" w:rsidR="00C73BF6" w:rsidRPr="00037BF0" w:rsidRDefault="00C73BF6" w:rsidP="00C73BF6">
            <w:pPr>
              <w:jc w:val="right"/>
              <w:rPr>
                <w:rFonts w:ascii="Arial" w:hAnsi="Arial" w:cs="Arial"/>
                <w:bCs/>
                <w:sz w:val="18"/>
                <w:szCs w:val="18"/>
              </w:rPr>
            </w:pPr>
            <w:r w:rsidRPr="00037BF0">
              <w:rPr>
                <w:rFonts w:ascii="Arial" w:hAnsi="Arial" w:cs="Arial"/>
                <w:bCs/>
                <w:sz w:val="18"/>
                <w:szCs w:val="18"/>
              </w:rPr>
              <w:t>(165)</w:t>
            </w:r>
          </w:p>
        </w:tc>
        <w:tc>
          <w:tcPr>
            <w:tcW w:w="422" w:type="pct"/>
            <w:tcBorders>
              <w:left w:val="nil"/>
              <w:bottom w:val="nil"/>
              <w:right w:val="nil"/>
            </w:tcBorders>
            <w:noWrap/>
            <w:vAlign w:val="bottom"/>
          </w:tcPr>
          <w:p w14:paraId="7585DC50" w14:textId="06180731" w:rsidR="00C73BF6" w:rsidRPr="00037BF0" w:rsidRDefault="00C73BF6" w:rsidP="00C73BF6">
            <w:pPr>
              <w:jc w:val="right"/>
              <w:rPr>
                <w:rFonts w:ascii="Arial" w:hAnsi="Arial" w:cs="Arial"/>
                <w:bCs/>
                <w:sz w:val="18"/>
                <w:szCs w:val="18"/>
              </w:rPr>
            </w:pPr>
            <w:r w:rsidRPr="00037BF0">
              <w:rPr>
                <w:rFonts w:ascii="Arial" w:hAnsi="Arial" w:cs="Arial"/>
                <w:bCs/>
                <w:sz w:val="18"/>
                <w:szCs w:val="18"/>
              </w:rPr>
              <w:t>(3,257)</w:t>
            </w:r>
          </w:p>
        </w:tc>
      </w:tr>
      <w:tr w:rsidR="00C73BF6" w:rsidRPr="00037BF0" w14:paraId="091C665C" w14:textId="77777777" w:rsidTr="00037BF0">
        <w:trPr>
          <w:trHeight w:val="240"/>
        </w:trPr>
        <w:tc>
          <w:tcPr>
            <w:tcW w:w="2166" w:type="pct"/>
            <w:tcBorders>
              <w:top w:val="nil"/>
              <w:left w:val="nil"/>
              <w:bottom w:val="single" w:sz="4" w:space="0" w:color="auto"/>
              <w:right w:val="nil"/>
            </w:tcBorders>
            <w:noWrap/>
            <w:vAlign w:val="bottom"/>
          </w:tcPr>
          <w:p w14:paraId="63F441D5" w14:textId="77777777" w:rsidR="00C73BF6" w:rsidRPr="00037BF0" w:rsidRDefault="00C73BF6" w:rsidP="00C73BF6">
            <w:pPr>
              <w:rPr>
                <w:rFonts w:ascii="Arial" w:hAnsi="Arial" w:cs="Arial"/>
                <w:sz w:val="18"/>
                <w:szCs w:val="18"/>
              </w:rPr>
            </w:pPr>
            <w:r w:rsidRPr="00037BF0">
              <w:rPr>
                <w:rFonts w:ascii="Arial" w:hAnsi="Arial" w:cs="Arial"/>
                <w:sz w:val="18"/>
                <w:szCs w:val="18"/>
              </w:rPr>
              <w:t>Fair value of scheme assets</w:t>
            </w:r>
          </w:p>
        </w:tc>
        <w:tc>
          <w:tcPr>
            <w:tcW w:w="476" w:type="pct"/>
            <w:tcBorders>
              <w:top w:val="nil"/>
              <w:left w:val="nil"/>
              <w:bottom w:val="single" w:sz="4" w:space="0" w:color="auto"/>
              <w:right w:val="nil"/>
            </w:tcBorders>
            <w:noWrap/>
            <w:vAlign w:val="bottom"/>
          </w:tcPr>
          <w:p w14:paraId="2C8E6571" w14:textId="2C89C4B3" w:rsidR="00C73BF6" w:rsidRPr="00037BF0" w:rsidRDefault="00060919" w:rsidP="00C73BF6">
            <w:pPr>
              <w:jc w:val="right"/>
              <w:rPr>
                <w:rFonts w:ascii="Arial" w:hAnsi="Arial" w:cs="Arial"/>
                <w:b/>
                <w:sz w:val="18"/>
                <w:szCs w:val="18"/>
              </w:rPr>
            </w:pPr>
            <w:r>
              <w:rPr>
                <w:rFonts w:ascii="Arial" w:hAnsi="Arial" w:cs="Arial"/>
                <w:b/>
                <w:sz w:val="18"/>
                <w:szCs w:val="18"/>
              </w:rPr>
              <w:t>3,474</w:t>
            </w:r>
          </w:p>
        </w:tc>
        <w:tc>
          <w:tcPr>
            <w:tcW w:w="514" w:type="pct"/>
            <w:tcBorders>
              <w:top w:val="nil"/>
              <w:left w:val="nil"/>
              <w:bottom w:val="single" w:sz="4" w:space="0" w:color="auto"/>
              <w:right w:val="nil"/>
            </w:tcBorders>
            <w:noWrap/>
            <w:vAlign w:val="bottom"/>
          </w:tcPr>
          <w:p w14:paraId="6DD66A74" w14:textId="29429B91" w:rsidR="00C73BF6" w:rsidRPr="00037BF0" w:rsidRDefault="00D17183" w:rsidP="00C73BF6">
            <w:pPr>
              <w:jc w:val="right"/>
              <w:rPr>
                <w:rFonts w:ascii="Arial" w:hAnsi="Arial" w:cs="Arial"/>
                <w:b/>
                <w:sz w:val="18"/>
                <w:szCs w:val="18"/>
              </w:rPr>
            </w:pPr>
            <w:r>
              <w:rPr>
                <w:rFonts w:ascii="Arial" w:hAnsi="Arial" w:cs="Arial"/>
                <w:b/>
                <w:sz w:val="18"/>
                <w:szCs w:val="18"/>
              </w:rPr>
              <w:t>20</w:t>
            </w:r>
          </w:p>
        </w:tc>
        <w:tc>
          <w:tcPr>
            <w:tcW w:w="418" w:type="pct"/>
            <w:tcBorders>
              <w:top w:val="nil"/>
              <w:left w:val="nil"/>
              <w:bottom w:val="single" w:sz="4" w:space="0" w:color="auto"/>
              <w:right w:val="nil"/>
            </w:tcBorders>
            <w:noWrap/>
            <w:vAlign w:val="bottom"/>
          </w:tcPr>
          <w:p w14:paraId="55BECC24" w14:textId="3E78820D" w:rsidR="00C73BF6" w:rsidRPr="00037BF0" w:rsidRDefault="00D17183" w:rsidP="00C73BF6">
            <w:pPr>
              <w:jc w:val="right"/>
              <w:rPr>
                <w:rFonts w:ascii="Arial" w:hAnsi="Arial" w:cs="Arial"/>
                <w:b/>
                <w:sz w:val="18"/>
                <w:szCs w:val="18"/>
              </w:rPr>
            </w:pPr>
            <w:r>
              <w:rPr>
                <w:rFonts w:ascii="Arial" w:hAnsi="Arial" w:cs="Arial"/>
                <w:b/>
                <w:sz w:val="18"/>
                <w:szCs w:val="18"/>
              </w:rPr>
              <w:t>3,494</w:t>
            </w:r>
          </w:p>
        </w:tc>
        <w:tc>
          <w:tcPr>
            <w:tcW w:w="416" w:type="pct"/>
            <w:tcBorders>
              <w:top w:val="nil"/>
              <w:left w:val="nil"/>
              <w:bottom w:val="single" w:sz="4" w:space="0" w:color="auto"/>
              <w:right w:val="nil"/>
            </w:tcBorders>
            <w:noWrap/>
            <w:vAlign w:val="bottom"/>
          </w:tcPr>
          <w:p w14:paraId="13AA5F6A" w14:textId="276951BB" w:rsidR="00C73BF6" w:rsidRPr="00037BF0" w:rsidRDefault="00C73BF6" w:rsidP="00C73BF6">
            <w:pPr>
              <w:jc w:val="right"/>
              <w:rPr>
                <w:rFonts w:ascii="Arial" w:hAnsi="Arial" w:cs="Arial"/>
                <w:bCs/>
                <w:sz w:val="18"/>
                <w:szCs w:val="18"/>
              </w:rPr>
            </w:pPr>
            <w:r w:rsidRPr="00037BF0">
              <w:rPr>
                <w:rFonts w:ascii="Arial" w:hAnsi="Arial" w:cs="Arial"/>
                <w:bCs/>
                <w:sz w:val="18"/>
                <w:szCs w:val="18"/>
              </w:rPr>
              <w:t>3,596</w:t>
            </w:r>
          </w:p>
        </w:tc>
        <w:tc>
          <w:tcPr>
            <w:tcW w:w="588" w:type="pct"/>
            <w:tcBorders>
              <w:top w:val="nil"/>
              <w:left w:val="nil"/>
              <w:bottom w:val="single" w:sz="4" w:space="0" w:color="auto"/>
              <w:right w:val="nil"/>
            </w:tcBorders>
            <w:noWrap/>
            <w:vAlign w:val="bottom"/>
          </w:tcPr>
          <w:p w14:paraId="0A1B3349" w14:textId="2693538B" w:rsidR="00C73BF6" w:rsidRPr="00037BF0" w:rsidRDefault="00C73BF6" w:rsidP="00C73BF6">
            <w:pPr>
              <w:jc w:val="right"/>
              <w:rPr>
                <w:rFonts w:ascii="Arial" w:hAnsi="Arial" w:cs="Arial"/>
                <w:bCs/>
                <w:sz w:val="18"/>
                <w:szCs w:val="18"/>
              </w:rPr>
            </w:pPr>
            <w:r w:rsidRPr="00037BF0">
              <w:rPr>
                <w:rFonts w:ascii="Arial" w:hAnsi="Arial" w:cs="Arial"/>
                <w:bCs/>
                <w:sz w:val="18"/>
                <w:szCs w:val="18"/>
              </w:rPr>
              <w:t>20</w:t>
            </w:r>
          </w:p>
        </w:tc>
        <w:tc>
          <w:tcPr>
            <w:tcW w:w="422" w:type="pct"/>
            <w:tcBorders>
              <w:top w:val="nil"/>
              <w:left w:val="nil"/>
              <w:bottom w:val="single" w:sz="4" w:space="0" w:color="auto"/>
              <w:right w:val="nil"/>
            </w:tcBorders>
            <w:noWrap/>
            <w:vAlign w:val="bottom"/>
          </w:tcPr>
          <w:p w14:paraId="508B3FD3" w14:textId="6C0410A0" w:rsidR="00C73BF6" w:rsidRPr="00037BF0" w:rsidRDefault="00C73BF6" w:rsidP="00C73BF6">
            <w:pPr>
              <w:jc w:val="right"/>
              <w:rPr>
                <w:rFonts w:ascii="Arial" w:hAnsi="Arial" w:cs="Arial"/>
                <w:bCs/>
                <w:sz w:val="18"/>
                <w:szCs w:val="18"/>
              </w:rPr>
            </w:pPr>
            <w:r w:rsidRPr="00037BF0">
              <w:rPr>
                <w:rFonts w:ascii="Arial" w:hAnsi="Arial" w:cs="Arial"/>
                <w:bCs/>
                <w:sz w:val="18"/>
                <w:szCs w:val="18"/>
              </w:rPr>
              <w:t>3,616</w:t>
            </w:r>
          </w:p>
        </w:tc>
      </w:tr>
      <w:tr w:rsidR="00C73BF6" w:rsidRPr="00037BF0" w14:paraId="737EC759" w14:textId="77777777" w:rsidTr="00037BF0">
        <w:trPr>
          <w:trHeight w:val="255"/>
        </w:trPr>
        <w:tc>
          <w:tcPr>
            <w:tcW w:w="2166" w:type="pct"/>
            <w:tcBorders>
              <w:top w:val="single" w:sz="4" w:space="0" w:color="auto"/>
              <w:left w:val="nil"/>
              <w:bottom w:val="single" w:sz="12" w:space="0" w:color="auto"/>
              <w:right w:val="nil"/>
            </w:tcBorders>
            <w:noWrap/>
            <w:vAlign w:val="bottom"/>
          </w:tcPr>
          <w:p w14:paraId="218F8FB2" w14:textId="77777777" w:rsidR="00C73BF6" w:rsidRPr="00037BF0" w:rsidRDefault="00C73BF6" w:rsidP="00C73BF6">
            <w:pPr>
              <w:rPr>
                <w:rFonts w:ascii="Arial" w:hAnsi="Arial" w:cs="Arial"/>
                <w:b/>
                <w:sz w:val="18"/>
                <w:szCs w:val="18"/>
              </w:rPr>
            </w:pPr>
            <w:r w:rsidRPr="00037BF0">
              <w:rPr>
                <w:rFonts w:ascii="Arial" w:hAnsi="Arial" w:cs="Arial"/>
                <w:b/>
                <w:sz w:val="18"/>
                <w:szCs w:val="18"/>
              </w:rPr>
              <w:t>Net surplus/(deficit) in schemes</w:t>
            </w:r>
          </w:p>
        </w:tc>
        <w:tc>
          <w:tcPr>
            <w:tcW w:w="476" w:type="pct"/>
            <w:tcBorders>
              <w:top w:val="single" w:sz="4" w:space="0" w:color="auto"/>
              <w:left w:val="nil"/>
              <w:bottom w:val="single" w:sz="12" w:space="0" w:color="auto"/>
              <w:right w:val="nil"/>
            </w:tcBorders>
            <w:noWrap/>
            <w:vAlign w:val="bottom"/>
          </w:tcPr>
          <w:p w14:paraId="1B8862F4" w14:textId="07FA68F9" w:rsidR="00C73BF6" w:rsidRPr="00037BF0" w:rsidRDefault="00060919" w:rsidP="00C73BF6">
            <w:pPr>
              <w:jc w:val="right"/>
              <w:rPr>
                <w:rFonts w:ascii="Arial" w:hAnsi="Arial" w:cs="Arial"/>
                <w:b/>
                <w:sz w:val="18"/>
                <w:szCs w:val="18"/>
              </w:rPr>
            </w:pPr>
            <w:r>
              <w:rPr>
                <w:rFonts w:ascii="Arial" w:hAnsi="Arial" w:cs="Arial"/>
                <w:b/>
                <w:sz w:val="18"/>
                <w:szCs w:val="18"/>
              </w:rPr>
              <w:t>540</w:t>
            </w:r>
          </w:p>
        </w:tc>
        <w:tc>
          <w:tcPr>
            <w:tcW w:w="514" w:type="pct"/>
            <w:tcBorders>
              <w:top w:val="single" w:sz="4" w:space="0" w:color="auto"/>
              <w:left w:val="nil"/>
              <w:bottom w:val="single" w:sz="12" w:space="0" w:color="auto"/>
              <w:right w:val="nil"/>
            </w:tcBorders>
            <w:noWrap/>
            <w:vAlign w:val="bottom"/>
          </w:tcPr>
          <w:p w14:paraId="5A48E276" w14:textId="3E7B94FA" w:rsidR="00C73BF6" w:rsidRPr="00037BF0" w:rsidRDefault="00D17183" w:rsidP="00C73BF6">
            <w:pPr>
              <w:jc w:val="right"/>
              <w:rPr>
                <w:rFonts w:ascii="Arial" w:hAnsi="Arial" w:cs="Arial"/>
                <w:b/>
                <w:sz w:val="18"/>
                <w:szCs w:val="18"/>
              </w:rPr>
            </w:pPr>
            <w:r>
              <w:rPr>
                <w:rFonts w:ascii="Arial" w:hAnsi="Arial" w:cs="Arial"/>
                <w:b/>
                <w:sz w:val="18"/>
                <w:szCs w:val="18"/>
              </w:rPr>
              <w:t>(130)</w:t>
            </w:r>
          </w:p>
        </w:tc>
        <w:tc>
          <w:tcPr>
            <w:tcW w:w="418" w:type="pct"/>
            <w:tcBorders>
              <w:top w:val="single" w:sz="4" w:space="0" w:color="auto"/>
              <w:left w:val="nil"/>
              <w:bottom w:val="single" w:sz="12" w:space="0" w:color="auto"/>
              <w:right w:val="nil"/>
            </w:tcBorders>
            <w:noWrap/>
            <w:vAlign w:val="bottom"/>
          </w:tcPr>
          <w:p w14:paraId="3924AF12" w14:textId="02F73F17" w:rsidR="00C73BF6" w:rsidRPr="00037BF0" w:rsidRDefault="00D17183" w:rsidP="00C73BF6">
            <w:pPr>
              <w:jc w:val="right"/>
              <w:rPr>
                <w:rFonts w:ascii="Arial" w:hAnsi="Arial" w:cs="Arial"/>
                <w:b/>
                <w:sz w:val="18"/>
                <w:szCs w:val="18"/>
              </w:rPr>
            </w:pPr>
            <w:r>
              <w:rPr>
                <w:rFonts w:ascii="Arial" w:hAnsi="Arial" w:cs="Arial"/>
                <w:b/>
                <w:sz w:val="18"/>
                <w:szCs w:val="18"/>
              </w:rPr>
              <w:t>410</w:t>
            </w:r>
          </w:p>
        </w:tc>
        <w:tc>
          <w:tcPr>
            <w:tcW w:w="416" w:type="pct"/>
            <w:tcBorders>
              <w:top w:val="single" w:sz="4" w:space="0" w:color="auto"/>
              <w:left w:val="nil"/>
              <w:bottom w:val="single" w:sz="12" w:space="0" w:color="auto"/>
              <w:right w:val="nil"/>
            </w:tcBorders>
            <w:noWrap/>
            <w:vAlign w:val="bottom"/>
          </w:tcPr>
          <w:p w14:paraId="4F5D1616" w14:textId="32405A4D" w:rsidR="00C73BF6" w:rsidRPr="00037BF0" w:rsidRDefault="00C73BF6" w:rsidP="00C73BF6">
            <w:pPr>
              <w:jc w:val="right"/>
              <w:rPr>
                <w:rFonts w:ascii="Arial" w:hAnsi="Arial" w:cs="Arial"/>
                <w:bCs/>
                <w:sz w:val="18"/>
                <w:szCs w:val="18"/>
              </w:rPr>
            </w:pPr>
            <w:r w:rsidRPr="00037BF0">
              <w:rPr>
                <w:rFonts w:ascii="Arial" w:hAnsi="Arial" w:cs="Arial"/>
                <w:bCs/>
                <w:sz w:val="18"/>
                <w:szCs w:val="18"/>
              </w:rPr>
              <w:t>504</w:t>
            </w:r>
          </w:p>
        </w:tc>
        <w:tc>
          <w:tcPr>
            <w:tcW w:w="588" w:type="pct"/>
            <w:tcBorders>
              <w:top w:val="single" w:sz="4" w:space="0" w:color="auto"/>
              <w:left w:val="nil"/>
              <w:bottom w:val="single" w:sz="12" w:space="0" w:color="auto"/>
              <w:right w:val="nil"/>
            </w:tcBorders>
            <w:noWrap/>
            <w:vAlign w:val="bottom"/>
          </w:tcPr>
          <w:p w14:paraId="41252DF2" w14:textId="2BC73FDC" w:rsidR="00C73BF6" w:rsidRPr="00037BF0" w:rsidRDefault="00C73BF6" w:rsidP="00C73BF6">
            <w:pPr>
              <w:jc w:val="right"/>
              <w:rPr>
                <w:rFonts w:ascii="Arial" w:hAnsi="Arial" w:cs="Arial"/>
                <w:bCs/>
                <w:sz w:val="18"/>
                <w:szCs w:val="18"/>
              </w:rPr>
            </w:pPr>
            <w:r w:rsidRPr="00037BF0">
              <w:rPr>
                <w:rFonts w:ascii="Arial" w:hAnsi="Arial" w:cs="Arial"/>
                <w:bCs/>
                <w:sz w:val="18"/>
                <w:szCs w:val="18"/>
              </w:rPr>
              <w:t>(145)</w:t>
            </w:r>
          </w:p>
        </w:tc>
        <w:tc>
          <w:tcPr>
            <w:tcW w:w="422" w:type="pct"/>
            <w:tcBorders>
              <w:top w:val="single" w:sz="4" w:space="0" w:color="auto"/>
              <w:left w:val="nil"/>
              <w:bottom w:val="single" w:sz="12" w:space="0" w:color="auto"/>
              <w:right w:val="nil"/>
            </w:tcBorders>
            <w:noWrap/>
            <w:vAlign w:val="bottom"/>
          </w:tcPr>
          <w:p w14:paraId="4A608297" w14:textId="414FB3F2" w:rsidR="00C73BF6" w:rsidRPr="00037BF0" w:rsidRDefault="00C73BF6" w:rsidP="00C73BF6">
            <w:pPr>
              <w:jc w:val="right"/>
              <w:rPr>
                <w:rFonts w:ascii="Arial" w:hAnsi="Arial" w:cs="Arial"/>
                <w:bCs/>
                <w:sz w:val="18"/>
                <w:szCs w:val="18"/>
              </w:rPr>
            </w:pPr>
            <w:r w:rsidRPr="00037BF0">
              <w:rPr>
                <w:rFonts w:ascii="Arial" w:hAnsi="Arial" w:cs="Arial"/>
                <w:bCs/>
                <w:sz w:val="18"/>
                <w:szCs w:val="18"/>
              </w:rPr>
              <w:t>359</w:t>
            </w:r>
          </w:p>
        </w:tc>
      </w:tr>
    </w:tbl>
    <w:p w14:paraId="07B73EF1" w14:textId="77777777" w:rsidR="00AD0711" w:rsidRPr="00037BF0" w:rsidRDefault="00AD0711" w:rsidP="00BA0967">
      <w:pPr>
        <w:jc w:val="both"/>
        <w:rPr>
          <w:rFonts w:ascii="Arial" w:hAnsi="Arial" w:cs="Arial"/>
          <w:color w:val="FF0000"/>
          <w:sz w:val="18"/>
          <w:szCs w:val="18"/>
        </w:rPr>
      </w:pPr>
    </w:p>
    <w:p w14:paraId="10C4B570" w14:textId="00CB9188" w:rsidR="00845C22" w:rsidRDefault="000D6142" w:rsidP="007C798A">
      <w:pPr>
        <w:rPr>
          <w:rFonts w:ascii="Arial" w:hAnsi="Arial" w:cs="Arial"/>
          <w:sz w:val="18"/>
          <w:szCs w:val="18"/>
        </w:rPr>
      </w:pPr>
      <w:r w:rsidRPr="00037BF0">
        <w:rPr>
          <w:rFonts w:ascii="Arial" w:hAnsi="Arial" w:cs="Arial"/>
          <w:sz w:val="18"/>
          <w:szCs w:val="18"/>
        </w:rPr>
        <w:t>The assumptions used in calculating the costs and obligations of the Group’s defined benefit pension schemes are set by the Directors after consultation with independent professionally qualified actuaries</w:t>
      </w:r>
      <w:r w:rsidR="0007131C" w:rsidRPr="00037BF0">
        <w:rPr>
          <w:rFonts w:ascii="Arial" w:hAnsi="Arial" w:cs="Arial"/>
          <w:sz w:val="18"/>
          <w:szCs w:val="18"/>
        </w:rPr>
        <w:t xml:space="preserve">. </w:t>
      </w:r>
      <w:r w:rsidRPr="00037BF0">
        <w:rPr>
          <w:rFonts w:ascii="Arial" w:hAnsi="Arial" w:cs="Arial"/>
          <w:sz w:val="18"/>
          <w:szCs w:val="18"/>
        </w:rPr>
        <w:t>The assumptions are based on the conditions at the time and changes in these assumptions can lead to significant movements in the estimated obligations, as illustrated in the sensitivity analysis.</w:t>
      </w:r>
    </w:p>
    <w:p w14:paraId="1C9ACFAC" w14:textId="7A1DB4FA" w:rsidR="0014059D" w:rsidRDefault="0014059D" w:rsidP="007C798A">
      <w:pPr>
        <w:rPr>
          <w:rFonts w:ascii="Arial" w:hAnsi="Arial" w:cs="Arial"/>
          <w:sz w:val="18"/>
          <w:szCs w:val="18"/>
        </w:rPr>
      </w:pPr>
    </w:p>
    <w:p w14:paraId="60B4C8B3" w14:textId="70C1880E" w:rsidR="0014059D" w:rsidRPr="00037BF0" w:rsidRDefault="0014059D" w:rsidP="007C798A">
      <w:pPr>
        <w:rPr>
          <w:rFonts w:ascii="Arial" w:hAnsi="Arial" w:cs="Arial"/>
          <w:sz w:val="18"/>
          <w:szCs w:val="18"/>
        </w:rPr>
      </w:pPr>
      <w:r w:rsidRPr="0014059D">
        <w:rPr>
          <w:rFonts w:ascii="Arial" w:hAnsi="Arial" w:cs="Arial"/>
          <w:sz w:val="18"/>
          <w:szCs w:val="18"/>
        </w:rPr>
        <w:t xml:space="preserve">During the </w:t>
      </w:r>
      <w:r>
        <w:rPr>
          <w:rFonts w:ascii="Arial" w:hAnsi="Arial" w:cs="Arial"/>
          <w:sz w:val="18"/>
          <w:szCs w:val="18"/>
        </w:rPr>
        <w:t>year</w:t>
      </w:r>
      <w:r w:rsidRPr="0014059D">
        <w:rPr>
          <w:rFonts w:ascii="Arial" w:hAnsi="Arial" w:cs="Arial"/>
          <w:sz w:val="18"/>
          <w:szCs w:val="18"/>
        </w:rPr>
        <w:t xml:space="preserve"> the UK scheme purchased an annuity for £902m from a major insurance company. This targeted certain pensioner liabilities, removing the longevity risk associated with these members. Measured against the long-term funding objective that has been agreed between Kingfisher and the Trustee, the transaction generated a funding improvement as well as a significant reduction in funding risk. As the cost of the annuity of £902m was greater than the IAS 19 accounting value of the corresponding liabilities, a</w:t>
      </w:r>
      <w:r w:rsidR="00830259">
        <w:rPr>
          <w:rFonts w:ascii="Arial" w:hAnsi="Arial" w:cs="Arial"/>
          <w:sz w:val="18"/>
          <w:szCs w:val="18"/>
        </w:rPr>
        <w:t>n</w:t>
      </w:r>
      <w:r w:rsidRPr="0014059D">
        <w:rPr>
          <w:rFonts w:ascii="Arial" w:hAnsi="Arial" w:cs="Arial"/>
          <w:sz w:val="18"/>
          <w:szCs w:val="18"/>
        </w:rPr>
        <w:t xml:space="preserve"> </w:t>
      </w:r>
      <w:r w:rsidR="00830259">
        <w:rPr>
          <w:rFonts w:ascii="Arial" w:hAnsi="Arial" w:cs="Arial"/>
          <w:sz w:val="18"/>
          <w:szCs w:val="18"/>
        </w:rPr>
        <w:t xml:space="preserve">asset remeasurement </w:t>
      </w:r>
      <w:r w:rsidRPr="0014059D">
        <w:rPr>
          <w:rFonts w:ascii="Arial" w:hAnsi="Arial" w:cs="Arial"/>
          <w:sz w:val="18"/>
          <w:szCs w:val="18"/>
        </w:rPr>
        <w:t>loss of £87m has been recorded in other comprehensive income.</w:t>
      </w:r>
    </w:p>
    <w:p w14:paraId="657156C9" w14:textId="77777777" w:rsidR="00845C22" w:rsidRPr="00037BF0" w:rsidRDefault="00845C22" w:rsidP="007C798A">
      <w:pPr>
        <w:rPr>
          <w:rFonts w:ascii="Arial" w:hAnsi="Arial" w:cs="Arial"/>
          <w:sz w:val="18"/>
          <w:szCs w:val="18"/>
        </w:rPr>
      </w:pPr>
    </w:p>
    <w:p w14:paraId="481B59B3" w14:textId="77777777" w:rsidR="00447FDC" w:rsidRPr="00037BF0" w:rsidRDefault="00845C22" w:rsidP="007C798A">
      <w:pPr>
        <w:rPr>
          <w:rFonts w:ascii="Arial" w:hAnsi="Arial" w:cs="Arial"/>
          <w:sz w:val="18"/>
          <w:szCs w:val="18"/>
        </w:rPr>
      </w:pPr>
      <w:r w:rsidRPr="00037BF0">
        <w:rPr>
          <w:rFonts w:ascii="Arial" w:hAnsi="Arial" w:cs="Arial"/>
          <w:sz w:val="18"/>
          <w:szCs w:val="18"/>
        </w:rPr>
        <w:t>A key assumption in valuing the pension obligation</w:t>
      </w:r>
      <w:r w:rsidR="006A2FCC" w:rsidRPr="00037BF0">
        <w:rPr>
          <w:rFonts w:ascii="Arial" w:hAnsi="Arial" w:cs="Arial"/>
          <w:sz w:val="18"/>
          <w:szCs w:val="18"/>
        </w:rPr>
        <w:t>s</w:t>
      </w:r>
      <w:r w:rsidRPr="00037BF0">
        <w:rPr>
          <w:rFonts w:ascii="Arial" w:hAnsi="Arial" w:cs="Arial"/>
          <w:sz w:val="18"/>
          <w:szCs w:val="18"/>
        </w:rPr>
        <w:t xml:space="preserve"> is the discount rate. </w:t>
      </w:r>
      <w:r w:rsidR="00294AC8" w:rsidRPr="00037BF0">
        <w:rPr>
          <w:rFonts w:ascii="Arial" w:hAnsi="Arial" w:cs="Arial"/>
          <w:sz w:val="18"/>
          <w:szCs w:val="18"/>
        </w:rPr>
        <w:t>Accounting standards require this to be set based on market yields on high quality corporate bonds at the balance sheet date</w:t>
      </w:r>
      <w:bookmarkStart w:id="36" w:name="_Hlk34329202"/>
      <w:r w:rsidR="00294AC8" w:rsidRPr="00037BF0">
        <w:rPr>
          <w:rFonts w:ascii="Arial" w:hAnsi="Arial" w:cs="Arial"/>
          <w:sz w:val="18"/>
          <w:szCs w:val="18"/>
        </w:rPr>
        <w:t xml:space="preserve">. </w:t>
      </w:r>
      <w:r w:rsidR="00C00F54" w:rsidRPr="00037BF0">
        <w:rPr>
          <w:rFonts w:ascii="Arial" w:hAnsi="Arial" w:cs="Arial"/>
          <w:sz w:val="18"/>
          <w:szCs w:val="18"/>
        </w:rPr>
        <w:t xml:space="preserve">The UK scheme discount rate is derived using a single equivalent discount rate approach, based on the yields available on a portfolio of high-quality </w:t>
      </w:r>
      <w:r w:rsidR="00447FDC" w:rsidRPr="00037BF0">
        <w:rPr>
          <w:rFonts w:ascii="Arial" w:hAnsi="Arial" w:cs="Arial"/>
          <w:sz w:val="18"/>
          <w:szCs w:val="18"/>
        </w:rPr>
        <w:t>S</w:t>
      </w:r>
      <w:r w:rsidR="00C00F54" w:rsidRPr="00037BF0">
        <w:rPr>
          <w:rFonts w:ascii="Arial" w:hAnsi="Arial" w:cs="Arial"/>
          <w:sz w:val="18"/>
          <w:szCs w:val="18"/>
        </w:rPr>
        <w:t xml:space="preserve">terling corporate bonds with the same duration </w:t>
      </w:r>
      <w:r w:rsidR="002C64DE" w:rsidRPr="00037BF0">
        <w:rPr>
          <w:rFonts w:ascii="Arial" w:hAnsi="Arial" w:cs="Arial"/>
          <w:sz w:val="18"/>
          <w:szCs w:val="18"/>
        </w:rPr>
        <w:t>as</w:t>
      </w:r>
      <w:r w:rsidR="00C00F54" w:rsidRPr="00037BF0">
        <w:rPr>
          <w:rFonts w:ascii="Arial" w:hAnsi="Arial" w:cs="Arial"/>
          <w:sz w:val="18"/>
          <w:szCs w:val="18"/>
        </w:rPr>
        <w:t xml:space="preserve"> that of the scheme liabilities</w:t>
      </w:r>
      <w:r w:rsidR="00447FDC" w:rsidRPr="00037BF0">
        <w:rPr>
          <w:rFonts w:ascii="Arial" w:hAnsi="Arial" w:cs="Arial"/>
          <w:sz w:val="18"/>
          <w:szCs w:val="18"/>
        </w:rPr>
        <w:t>.</w:t>
      </w:r>
    </w:p>
    <w:bookmarkEnd w:id="36"/>
    <w:p w14:paraId="5C4D0B75" w14:textId="77777777" w:rsidR="00447FDC" w:rsidRPr="00037BF0" w:rsidRDefault="00447FDC" w:rsidP="007C798A">
      <w:pPr>
        <w:rPr>
          <w:rFonts w:ascii="Arial" w:hAnsi="Arial" w:cs="Arial"/>
          <w:sz w:val="18"/>
          <w:szCs w:val="18"/>
        </w:rPr>
      </w:pPr>
    </w:p>
    <w:p w14:paraId="12BD62C5" w14:textId="77777777" w:rsidR="0071106F" w:rsidRPr="00037BF0" w:rsidRDefault="004E5B4D" w:rsidP="007C798A">
      <w:pPr>
        <w:rPr>
          <w:rFonts w:ascii="Arial" w:hAnsi="Arial" w:cs="Arial"/>
          <w:sz w:val="18"/>
          <w:szCs w:val="18"/>
        </w:rPr>
      </w:pPr>
      <w:r w:rsidRPr="00037BF0">
        <w:rPr>
          <w:rFonts w:ascii="Arial" w:hAnsi="Arial" w:cs="Arial"/>
          <w:sz w:val="18"/>
          <w:szCs w:val="18"/>
        </w:rPr>
        <w:t>The principal financial assumptions for the UK scheme are as follows:</w:t>
      </w:r>
    </w:p>
    <w:p w14:paraId="0682DC30" w14:textId="77777777" w:rsidR="0071106F" w:rsidRPr="00037BF0" w:rsidRDefault="0071106F" w:rsidP="0071106F">
      <w:pPr>
        <w:ind w:right="-993"/>
        <w:jc w:val="both"/>
        <w:rPr>
          <w:rFonts w:ascii="Arial" w:hAnsi="Arial" w:cs="Arial"/>
          <w:sz w:val="18"/>
          <w:szCs w:val="18"/>
        </w:rPr>
      </w:pPr>
    </w:p>
    <w:tbl>
      <w:tblPr>
        <w:tblW w:w="5000" w:type="pct"/>
        <w:tblLook w:val="01E0" w:firstRow="1" w:lastRow="1" w:firstColumn="1" w:lastColumn="1" w:noHBand="0" w:noVBand="0"/>
      </w:tblPr>
      <w:tblGrid>
        <w:gridCol w:w="6876"/>
        <w:gridCol w:w="1836"/>
        <w:gridCol w:w="1143"/>
      </w:tblGrid>
      <w:tr w:rsidR="009727A1" w:rsidRPr="00037BF0" w14:paraId="2B92AAB3" w14:textId="77777777" w:rsidTr="00A93726">
        <w:tc>
          <w:tcPr>
            <w:tcW w:w="6725" w:type="dxa"/>
            <w:tcBorders>
              <w:bottom w:val="single" w:sz="4" w:space="0" w:color="auto"/>
            </w:tcBorders>
            <w:shd w:val="clear" w:color="auto" w:fill="auto"/>
            <w:vAlign w:val="bottom"/>
          </w:tcPr>
          <w:p w14:paraId="6545CEE3" w14:textId="77777777" w:rsidR="007F04A4" w:rsidRPr="00037BF0" w:rsidRDefault="007F04A4" w:rsidP="007F04A4">
            <w:pPr>
              <w:ind w:right="-993"/>
              <w:jc w:val="both"/>
              <w:rPr>
                <w:rFonts w:ascii="Arial" w:hAnsi="Arial" w:cs="Arial"/>
                <w:sz w:val="18"/>
                <w:szCs w:val="18"/>
              </w:rPr>
            </w:pPr>
            <w:r w:rsidRPr="00037BF0">
              <w:rPr>
                <w:rFonts w:ascii="Arial" w:hAnsi="Arial" w:cs="Arial"/>
                <w:sz w:val="18"/>
                <w:szCs w:val="18"/>
              </w:rPr>
              <w:t>Annual % rate</w:t>
            </w:r>
          </w:p>
        </w:tc>
        <w:tc>
          <w:tcPr>
            <w:tcW w:w="1796" w:type="dxa"/>
            <w:tcBorders>
              <w:bottom w:val="single" w:sz="4" w:space="0" w:color="auto"/>
            </w:tcBorders>
            <w:shd w:val="clear" w:color="auto" w:fill="auto"/>
            <w:vAlign w:val="bottom"/>
          </w:tcPr>
          <w:p w14:paraId="421ED62C" w14:textId="144B871D" w:rsidR="007F04A4" w:rsidRPr="00037BF0" w:rsidRDefault="007F04A4" w:rsidP="00A93726">
            <w:pPr>
              <w:jc w:val="right"/>
              <w:rPr>
                <w:rFonts w:ascii="Arial" w:hAnsi="Arial" w:cs="Arial"/>
                <w:sz w:val="18"/>
                <w:szCs w:val="18"/>
              </w:rPr>
            </w:pPr>
            <w:r w:rsidRPr="00037BF0">
              <w:rPr>
                <w:rFonts w:ascii="Arial" w:hAnsi="Arial" w:cs="Arial"/>
                <w:sz w:val="18"/>
                <w:szCs w:val="18"/>
              </w:rPr>
              <w:t>20</w:t>
            </w:r>
            <w:r w:rsidR="007B79A9" w:rsidRPr="00037BF0">
              <w:rPr>
                <w:rFonts w:ascii="Arial" w:hAnsi="Arial" w:cs="Arial"/>
                <w:sz w:val="18"/>
                <w:szCs w:val="18"/>
              </w:rPr>
              <w:t>2</w:t>
            </w:r>
            <w:r w:rsidR="00C73BF6" w:rsidRPr="00037BF0">
              <w:rPr>
                <w:rFonts w:ascii="Arial" w:hAnsi="Arial" w:cs="Arial"/>
                <w:sz w:val="18"/>
                <w:szCs w:val="18"/>
              </w:rPr>
              <w:t>1</w:t>
            </w:r>
            <w:r w:rsidR="00543209" w:rsidRPr="00037BF0">
              <w:rPr>
                <w:rFonts w:ascii="Arial" w:hAnsi="Arial" w:cs="Arial"/>
                <w:sz w:val="18"/>
                <w:szCs w:val="18"/>
              </w:rPr>
              <w:t>/2</w:t>
            </w:r>
            <w:r w:rsidR="00C73BF6" w:rsidRPr="00037BF0">
              <w:rPr>
                <w:rFonts w:ascii="Arial" w:hAnsi="Arial" w:cs="Arial"/>
                <w:sz w:val="18"/>
                <w:szCs w:val="18"/>
              </w:rPr>
              <w:t>2</w:t>
            </w:r>
          </w:p>
        </w:tc>
        <w:tc>
          <w:tcPr>
            <w:tcW w:w="1118" w:type="dxa"/>
            <w:tcBorders>
              <w:bottom w:val="single" w:sz="4" w:space="0" w:color="auto"/>
            </w:tcBorders>
            <w:vAlign w:val="bottom"/>
          </w:tcPr>
          <w:p w14:paraId="340B2B8E" w14:textId="41CB50D0" w:rsidR="007F04A4" w:rsidRPr="00037BF0" w:rsidRDefault="00C73BF6" w:rsidP="00A93726">
            <w:pPr>
              <w:jc w:val="right"/>
              <w:rPr>
                <w:rFonts w:ascii="Arial" w:hAnsi="Arial" w:cs="Arial"/>
                <w:sz w:val="18"/>
                <w:szCs w:val="18"/>
              </w:rPr>
            </w:pPr>
            <w:r w:rsidRPr="00037BF0">
              <w:rPr>
                <w:rFonts w:ascii="Arial" w:hAnsi="Arial" w:cs="Arial"/>
                <w:sz w:val="18"/>
                <w:szCs w:val="18"/>
              </w:rPr>
              <w:t>2020/21</w:t>
            </w:r>
          </w:p>
        </w:tc>
      </w:tr>
      <w:tr w:rsidR="00C73BF6" w:rsidRPr="00037BF0" w14:paraId="387B49AE" w14:textId="77777777" w:rsidTr="00B63538">
        <w:tc>
          <w:tcPr>
            <w:tcW w:w="6725" w:type="dxa"/>
            <w:tcBorders>
              <w:top w:val="single" w:sz="4" w:space="0" w:color="auto"/>
            </w:tcBorders>
            <w:shd w:val="clear" w:color="auto" w:fill="auto"/>
            <w:vAlign w:val="bottom"/>
          </w:tcPr>
          <w:p w14:paraId="34AB4CC6"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Discount rate</w:t>
            </w:r>
          </w:p>
        </w:tc>
        <w:tc>
          <w:tcPr>
            <w:tcW w:w="1796" w:type="dxa"/>
            <w:tcBorders>
              <w:top w:val="single" w:sz="4" w:space="0" w:color="auto"/>
            </w:tcBorders>
            <w:shd w:val="clear" w:color="auto" w:fill="auto"/>
          </w:tcPr>
          <w:p w14:paraId="2AAD272A" w14:textId="46AF8F8A" w:rsidR="00C73BF6" w:rsidRPr="00037BF0" w:rsidRDefault="00772EDC" w:rsidP="00C73BF6">
            <w:pPr>
              <w:jc w:val="right"/>
              <w:rPr>
                <w:rFonts w:ascii="Arial" w:hAnsi="Arial" w:cs="Arial"/>
                <w:b/>
                <w:sz w:val="18"/>
                <w:szCs w:val="18"/>
              </w:rPr>
            </w:pPr>
            <w:r>
              <w:rPr>
                <w:rFonts w:ascii="Arial" w:hAnsi="Arial" w:cs="Arial"/>
                <w:b/>
                <w:sz w:val="18"/>
                <w:szCs w:val="18"/>
              </w:rPr>
              <w:t>2.2</w:t>
            </w:r>
          </w:p>
        </w:tc>
        <w:tc>
          <w:tcPr>
            <w:tcW w:w="1118" w:type="dxa"/>
            <w:tcBorders>
              <w:top w:val="single" w:sz="4" w:space="0" w:color="auto"/>
            </w:tcBorders>
            <w:vAlign w:val="bottom"/>
          </w:tcPr>
          <w:p w14:paraId="4FC44AED" w14:textId="18E66B73" w:rsidR="00C73BF6" w:rsidRPr="00037BF0" w:rsidRDefault="00C73BF6" w:rsidP="00C73BF6">
            <w:pPr>
              <w:jc w:val="right"/>
              <w:rPr>
                <w:rFonts w:ascii="Arial" w:hAnsi="Arial" w:cs="Arial"/>
                <w:bCs/>
                <w:sz w:val="18"/>
                <w:szCs w:val="18"/>
              </w:rPr>
            </w:pPr>
            <w:r w:rsidRPr="00037BF0">
              <w:rPr>
                <w:rFonts w:ascii="Arial" w:hAnsi="Arial" w:cs="Arial"/>
                <w:bCs/>
                <w:sz w:val="18"/>
                <w:szCs w:val="18"/>
              </w:rPr>
              <w:t>1.5</w:t>
            </w:r>
          </w:p>
        </w:tc>
      </w:tr>
      <w:tr w:rsidR="00C73BF6" w:rsidRPr="00037BF0" w14:paraId="275D4F7A" w14:textId="77777777" w:rsidTr="00B63538">
        <w:tc>
          <w:tcPr>
            <w:tcW w:w="6725" w:type="dxa"/>
            <w:tcBorders>
              <w:bottom w:val="single" w:sz="12" w:space="0" w:color="auto"/>
            </w:tcBorders>
            <w:shd w:val="clear" w:color="auto" w:fill="auto"/>
            <w:vAlign w:val="bottom"/>
          </w:tcPr>
          <w:p w14:paraId="6CC65B0B"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Price inflation</w:t>
            </w:r>
          </w:p>
        </w:tc>
        <w:tc>
          <w:tcPr>
            <w:tcW w:w="1796" w:type="dxa"/>
            <w:tcBorders>
              <w:bottom w:val="single" w:sz="12" w:space="0" w:color="auto"/>
            </w:tcBorders>
            <w:shd w:val="clear" w:color="auto" w:fill="auto"/>
          </w:tcPr>
          <w:p w14:paraId="109FB61A" w14:textId="3EAD7D28" w:rsidR="00C73BF6" w:rsidRPr="00037BF0" w:rsidRDefault="00772EDC" w:rsidP="00C73BF6">
            <w:pPr>
              <w:jc w:val="right"/>
              <w:rPr>
                <w:rFonts w:ascii="Arial" w:hAnsi="Arial" w:cs="Arial"/>
                <w:b/>
                <w:sz w:val="18"/>
                <w:szCs w:val="18"/>
              </w:rPr>
            </w:pPr>
            <w:r>
              <w:rPr>
                <w:rFonts w:ascii="Arial" w:hAnsi="Arial" w:cs="Arial"/>
                <w:b/>
                <w:sz w:val="18"/>
                <w:szCs w:val="18"/>
              </w:rPr>
              <w:t>3.5</w:t>
            </w:r>
          </w:p>
        </w:tc>
        <w:tc>
          <w:tcPr>
            <w:tcW w:w="1118" w:type="dxa"/>
            <w:tcBorders>
              <w:bottom w:val="single" w:sz="12" w:space="0" w:color="auto"/>
            </w:tcBorders>
            <w:vAlign w:val="bottom"/>
          </w:tcPr>
          <w:p w14:paraId="5A19B5B9" w14:textId="6730D013" w:rsidR="00C73BF6" w:rsidRPr="00037BF0" w:rsidRDefault="00C73BF6" w:rsidP="00C73BF6">
            <w:pPr>
              <w:jc w:val="right"/>
              <w:rPr>
                <w:rFonts w:ascii="Arial" w:hAnsi="Arial" w:cs="Arial"/>
                <w:bCs/>
                <w:sz w:val="18"/>
                <w:szCs w:val="18"/>
              </w:rPr>
            </w:pPr>
            <w:r w:rsidRPr="00037BF0">
              <w:rPr>
                <w:rFonts w:ascii="Arial" w:hAnsi="Arial" w:cs="Arial"/>
                <w:bCs/>
                <w:sz w:val="18"/>
                <w:szCs w:val="18"/>
              </w:rPr>
              <w:t>2.9</w:t>
            </w:r>
          </w:p>
        </w:tc>
      </w:tr>
    </w:tbl>
    <w:p w14:paraId="41BEC9EC" w14:textId="77777777" w:rsidR="0071106F" w:rsidRPr="00037BF0" w:rsidRDefault="0071106F" w:rsidP="0071106F">
      <w:pPr>
        <w:ind w:right="-993"/>
        <w:jc w:val="both"/>
        <w:rPr>
          <w:rFonts w:ascii="Arial" w:hAnsi="Arial" w:cs="Arial"/>
          <w:color w:val="FF0000"/>
          <w:sz w:val="18"/>
          <w:szCs w:val="18"/>
        </w:rPr>
      </w:pPr>
    </w:p>
    <w:p w14:paraId="4F552AF7" w14:textId="77777777" w:rsidR="000D6142" w:rsidRPr="00037BF0" w:rsidRDefault="00F26611" w:rsidP="00BA0967">
      <w:pPr>
        <w:ind w:right="53"/>
        <w:jc w:val="both"/>
        <w:rPr>
          <w:rFonts w:ascii="Arial" w:hAnsi="Arial" w:cs="Arial"/>
          <w:sz w:val="18"/>
          <w:szCs w:val="18"/>
        </w:rPr>
      </w:pPr>
      <w:r w:rsidRPr="00037BF0">
        <w:rPr>
          <w:rFonts w:ascii="Arial" w:hAnsi="Arial" w:cs="Arial"/>
          <w:sz w:val="18"/>
          <w:szCs w:val="18"/>
        </w:rPr>
        <w:t xml:space="preserve">For the UK scheme, the mortality assumptions used have been selected </w:t>
      </w:r>
      <w:proofErr w:type="gramStart"/>
      <w:r w:rsidRPr="00037BF0">
        <w:rPr>
          <w:rFonts w:ascii="Arial" w:hAnsi="Arial" w:cs="Arial"/>
          <w:sz w:val="18"/>
          <w:szCs w:val="18"/>
        </w:rPr>
        <w:t>with regard to</w:t>
      </w:r>
      <w:proofErr w:type="gramEnd"/>
      <w:r w:rsidRPr="00037BF0">
        <w:rPr>
          <w:rFonts w:ascii="Arial" w:hAnsi="Arial" w:cs="Arial"/>
          <w:sz w:val="18"/>
          <w:szCs w:val="18"/>
        </w:rPr>
        <w:t xml:space="preserve"> the characteristics and experience of the membership of the </w:t>
      </w:r>
      <w:r w:rsidR="00FD5F6F" w:rsidRPr="00037BF0">
        <w:rPr>
          <w:rFonts w:ascii="Arial" w:hAnsi="Arial" w:cs="Arial"/>
          <w:sz w:val="18"/>
          <w:szCs w:val="18"/>
        </w:rPr>
        <w:t xml:space="preserve">scheme </w:t>
      </w:r>
      <w:r w:rsidR="003A03FA" w:rsidRPr="00037BF0">
        <w:rPr>
          <w:rFonts w:ascii="Arial" w:hAnsi="Arial" w:cs="Arial"/>
          <w:sz w:val="18"/>
          <w:szCs w:val="18"/>
        </w:rPr>
        <w:t xml:space="preserve">as assessed </w:t>
      </w:r>
      <w:r w:rsidR="00FD5F6F" w:rsidRPr="00037BF0">
        <w:rPr>
          <w:rFonts w:ascii="Arial" w:hAnsi="Arial" w:cs="Arial"/>
          <w:sz w:val="18"/>
          <w:szCs w:val="18"/>
        </w:rPr>
        <w:t>from</w:t>
      </w:r>
      <w:r w:rsidR="00E174BE" w:rsidRPr="00037BF0">
        <w:rPr>
          <w:rFonts w:ascii="Arial" w:hAnsi="Arial" w:cs="Arial"/>
          <w:sz w:val="18"/>
          <w:szCs w:val="18"/>
        </w:rPr>
        <w:t xml:space="preserve"> time to time</w:t>
      </w:r>
      <w:r w:rsidR="00C312AA" w:rsidRPr="00037BF0">
        <w:rPr>
          <w:rFonts w:ascii="Arial" w:hAnsi="Arial" w:cs="Arial"/>
          <w:sz w:val="18"/>
          <w:szCs w:val="18"/>
        </w:rPr>
        <w:t xml:space="preserve"> relating to</w:t>
      </w:r>
      <w:r w:rsidR="00E174BE" w:rsidRPr="00037BF0">
        <w:rPr>
          <w:rFonts w:ascii="Arial" w:hAnsi="Arial" w:cs="Arial"/>
          <w:sz w:val="18"/>
          <w:szCs w:val="18"/>
        </w:rPr>
        <w:t xml:space="preserve"> triennial funding valuations</w:t>
      </w:r>
      <w:r w:rsidRPr="00037BF0">
        <w:rPr>
          <w:rFonts w:ascii="Arial" w:hAnsi="Arial" w:cs="Arial"/>
          <w:sz w:val="18"/>
          <w:szCs w:val="18"/>
        </w:rPr>
        <w:t xml:space="preserve">. </w:t>
      </w:r>
      <w:r w:rsidR="000D6142" w:rsidRPr="00037BF0">
        <w:rPr>
          <w:rFonts w:ascii="Arial" w:hAnsi="Arial" w:cs="Arial"/>
          <w:sz w:val="18"/>
          <w:szCs w:val="18"/>
        </w:rPr>
        <w:t>The assumptions for life expectancy of UK scheme members are as follows:</w:t>
      </w:r>
    </w:p>
    <w:p w14:paraId="115E2378" w14:textId="77777777" w:rsidR="000D6142" w:rsidRPr="00037BF0" w:rsidRDefault="000D6142" w:rsidP="000D6142">
      <w:pPr>
        <w:ind w:right="-993"/>
        <w:jc w:val="both"/>
        <w:rPr>
          <w:rFonts w:ascii="Arial" w:hAnsi="Arial" w:cs="Arial"/>
          <w:sz w:val="18"/>
          <w:szCs w:val="18"/>
        </w:rPr>
      </w:pPr>
    </w:p>
    <w:tbl>
      <w:tblPr>
        <w:tblW w:w="5000" w:type="pct"/>
        <w:tblLook w:val="01E0" w:firstRow="1" w:lastRow="1" w:firstColumn="1" w:lastColumn="1" w:noHBand="0" w:noVBand="0"/>
      </w:tblPr>
      <w:tblGrid>
        <w:gridCol w:w="5605"/>
        <w:gridCol w:w="577"/>
        <w:gridCol w:w="951"/>
        <w:gridCol w:w="1530"/>
        <w:gridCol w:w="1192"/>
      </w:tblGrid>
      <w:tr w:rsidR="007B79A9" w:rsidRPr="00037BF0" w14:paraId="4CAFFE4E" w14:textId="77777777" w:rsidTr="00A93726">
        <w:tc>
          <w:tcPr>
            <w:tcW w:w="5483" w:type="dxa"/>
            <w:tcBorders>
              <w:bottom w:val="single" w:sz="4" w:space="0" w:color="auto"/>
            </w:tcBorders>
            <w:shd w:val="clear" w:color="auto" w:fill="auto"/>
            <w:vAlign w:val="bottom"/>
          </w:tcPr>
          <w:p w14:paraId="63836EFC" w14:textId="77777777" w:rsidR="007B79A9" w:rsidRPr="00037BF0" w:rsidRDefault="007B79A9" w:rsidP="007B79A9">
            <w:pPr>
              <w:ind w:right="-993"/>
              <w:jc w:val="both"/>
              <w:rPr>
                <w:rFonts w:ascii="Arial" w:hAnsi="Arial" w:cs="Arial"/>
                <w:sz w:val="18"/>
                <w:szCs w:val="18"/>
              </w:rPr>
            </w:pPr>
            <w:r w:rsidRPr="00037BF0">
              <w:rPr>
                <w:rFonts w:ascii="Arial" w:hAnsi="Arial" w:cs="Arial"/>
                <w:sz w:val="18"/>
                <w:szCs w:val="18"/>
              </w:rPr>
              <w:t>Years</w:t>
            </w:r>
          </w:p>
        </w:tc>
        <w:tc>
          <w:tcPr>
            <w:tcW w:w="1494" w:type="dxa"/>
            <w:gridSpan w:val="2"/>
            <w:tcBorders>
              <w:bottom w:val="single" w:sz="4" w:space="0" w:color="auto"/>
            </w:tcBorders>
            <w:vAlign w:val="bottom"/>
          </w:tcPr>
          <w:p w14:paraId="4445A2D2" w14:textId="77777777" w:rsidR="007B79A9" w:rsidRPr="00037BF0" w:rsidRDefault="007B79A9" w:rsidP="007B79A9">
            <w:pPr>
              <w:jc w:val="right"/>
              <w:rPr>
                <w:rFonts w:ascii="Arial" w:hAnsi="Arial" w:cs="Arial"/>
                <w:sz w:val="18"/>
                <w:szCs w:val="18"/>
              </w:rPr>
            </w:pPr>
          </w:p>
        </w:tc>
        <w:tc>
          <w:tcPr>
            <w:tcW w:w="1496" w:type="dxa"/>
            <w:tcBorders>
              <w:bottom w:val="single" w:sz="4" w:space="0" w:color="auto"/>
            </w:tcBorders>
            <w:vAlign w:val="bottom"/>
          </w:tcPr>
          <w:p w14:paraId="3E8433FF" w14:textId="1969B08E" w:rsidR="007B79A9" w:rsidRPr="00037BF0" w:rsidRDefault="007B79A9" w:rsidP="007B79A9">
            <w:pPr>
              <w:jc w:val="right"/>
              <w:rPr>
                <w:rFonts w:ascii="Arial" w:hAnsi="Arial" w:cs="Arial"/>
                <w:sz w:val="18"/>
                <w:szCs w:val="18"/>
              </w:rPr>
            </w:pPr>
            <w:r w:rsidRPr="00037BF0">
              <w:rPr>
                <w:rFonts w:ascii="Arial" w:hAnsi="Arial" w:cs="Arial"/>
                <w:sz w:val="18"/>
                <w:szCs w:val="18"/>
              </w:rPr>
              <w:t>202</w:t>
            </w:r>
            <w:r w:rsidR="00C73BF6" w:rsidRPr="00037BF0">
              <w:rPr>
                <w:rFonts w:ascii="Arial" w:hAnsi="Arial" w:cs="Arial"/>
                <w:sz w:val="18"/>
                <w:szCs w:val="18"/>
              </w:rPr>
              <w:t>1</w:t>
            </w:r>
            <w:r w:rsidRPr="00037BF0">
              <w:rPr>
                <w:rFonts w:ascii="Arial" w:hAnsi="Arial" w:cs="Arial"/>
                <w:sz w:val="18"/>
                <w:szCs w:val="18"/>
              </w:rPr>
              <w:t>/2</w:t>
            </w:r>
            <w:r w:rsidR="00C73BF6" w:rsidRPr="00037BF0">
              <w:rPr>
                <w:rFonts w:ascii="Arial" w:hAnsi="Arial" w:cs="Arial"/>
                <w:sz w:val="18"/>
                <w:szCs w:val="18"/>
              </w:rPr>
              <w:t>2</w:t>
            </w:r>
          </w:p>
        </w:tc>
        <w:tc>
          <w:tcPr>
            <w:tcW w:w="1166" w:type="dxa"/>
            <w:tcBorders>
              <w:bottom w:val="single" w:sz="4" w:space="0" w:color="auto"/>
            </w:tcBorders>
            <w:vAlign w:val="bottom"/>
          </w:tcPr>
          <w:p w14:paraId="70CB9214" w14:textId="3FD0B9B3" w:rsidR="007B79A9" w:rsidRPr="00037BF0" w:rsidRDefault="00C73BF6" w:rsidP="007B79A9">
            <w:pPr>
              <w:tabs>
                <w:tab w:val="left" w:pos="1235"/>
              </w:tabs>
              <w:jc w:val="right"/>
              <w:rPr>
                <w:rFonts w:ascii="Arial" w:hAnsi="Arial" w:cs="Arial"/>
                <w:sz w:val="18"/>
                <w:szCs w:val="18"/>
              </w:rPr>
            </w:pPr>
            <w:r w:rsidRPr="00037BF0">
              <w:rPr>
                <w:rFonts w:ascii="Arial" w:hAnsi="Arial" w:cs="Arial"/>
                <w:sz w:val="18"/>
                <w:szCs w:val="18"/>
              </w:rPr>
              <w:t>2020/21</w:t>
            </w:r>
          </w:p>
        </w:tc>
      </w:tr>
      <w:tr w:rsidR="009727A1" w:rsidRPr="00037BF0" w14:paraId="749596C6" w14:textId="77777777" w:rsidTr="00A93726">
        <w:tc>
          <w:tcPr>
            <w:tcW w:w="6047" w:type="dxa"/>
            <w:gridSpan w:val="2"/>
            <w:tcBorders>
              <w:top w:val="single" w:sz="4" w:space="0" w:color="auto"/>
            </w:tcBorders>
            <w:shd w:val="clear" w:color="auto" w:fill="auto"/>
            <w:vAlign w:val="bottom"/>
          </w:tcPr>
          <w:p w14:paraId="16BBC5B0" w14:textId="77777777" w:rsidR="007F04A4" w:rsidRPr="00037BF0" w:rsidRDefault="007F04A4" w:rsidP="007F04A4">
            <w:pPr>
              <w:ind w:right="-993"/>
              <w:jc w:val="both"/>
              <w:rPr>
                <w:rFonts w:ascii="Arial" w:hAnsi="Arial" w:cs="Arial"/>
                <w:sz w:val="18"/>
                <w:szCs w:val="18"/>
              </w:rPr>
            </w:pPr>
            <w:r w:rsidRPr="00037BF0">
              <w:rPr>
                <w:rFonts w:ascii="Arial" w:hAnsi="Arial" w:cs="Arial"/>
                <w:sz w:val="18"/>
                <w:szCs w:val="18"/>
              </w:rPr>
              <w:t>Age to which current pensioners are expected to live (60 now)</w:t>
            </w:r>
          </w:p>
        </w:tc>
        <w:tc>
          <w:tcPr>
            <w:tcW w:w="930" w:type="dxa"/>
            <w:tcBorders>
              <w:top w:val="single" w:sz="4" w:space="0" w:color="auto"/>
            </w:tcBorders>
            <w:vAlign w:val="bottom"/>
          </w:tcPr>
          <w:p w14:paraId="3C9BB220" w14:textId="77777777" w:rsidR="007F04A4" w:rsidRPr="00037BF0" w:rsidRDefault="007F04A4" w:rsidP="007F04A4">
            <w:pPr>
              <w:jc w:val="right"/>
              <w:rPr>
                <w:rFonts w:ascii="Arial" w:hAnsi="Arial" w:cs="Arial"/>
                <w:b/>
                <w:color w:val="FF0000"/>
                <w:sz w:val="18"/>
                <w:szCs w:val="18"/>
              </w:rPr>
            </w:pPr>
          </w:p>
        </w:tc>
        <w:tc>
          <w:tcPr>
            <w:tcW w:w="1496" w:type="dxa"/>
            <w:tcBorders>
              <w:top w:val="single" w:sz="4" w:space="0" w:color="auto"/>
            </w:tcBorders>
            <w:vAlign w:val="bottom"/>
          </w:tcPr>
          <w:p w14:paraId="3C0D5083" w14:textId="77777777" w:rsidR="007F04A4" w:rsidRPr="00037BF0" w:rsidRDefault="007F04A4" w:rsidP="007F04A4">
            <w:pPr>
              <w:jc w:val="right"/>
              <w:rPr>
                <w:rFonts w:ascii="Arial" w:hAnsi="Arial" w:cs="Arial"/>
                <w:b/>
                <w:color w:val="FF0000"/>
                <w:sz w:val="18"/>
                <w:szCs w:val="18"/>
              </w:rPr>
            </w:pPr>
          </w:p>
        </w:tc>
        <w:tc>
          <w:tcPr>
            <w:tcW w:w="1166" w:type="dxa"/>
            <w:tcBorders>
              <w:top w:val="single" w:sz="4" w:space="0" w:color="auto"/>
            </w:tcBorders>
            <w:vAlign w:val="bottom"/>
          </w:tcPr>
          <w:p w14:paraId="65D69817" w14:textId="77777777" w:rsidR="007F04A4" w:rsidRPr="00037BF0" w:rsidRDefault="007F04A4" w:rsidP="007F04A4">
            <w:pPr>
              <w:jc w:val="right"/>
              <w:rPr>
                <w:rFonts w:ascii="Arial" w:hAnsi="Arial" w:cs="Arial"/>
                <w:color w:val="FF0000"/>
                <w:sz w:val="18"/>
                <w:szCs w:val="18"/>
              </w:rPr>
            </w:pPr>
          </w:p>
        </w:tc>
      </w:tr>
      <w:tr w:rsidR="00C73BF6" w:rsidRPr="00037BF0" w14:paraId="4E818092" w14:textId="77777777" w:rsidTr="00B63538">
        <w:tc>
          <w:tcPr>
            <w:tcW w:w="6047" w:type="dxa"/>
            <w:gridSpan w:val="2"/>
            <w:shd w:val="clear" w:color="auto" w:fill="auto"/>
            <w:vAlign w:val="bottom"/>
          </w:tcPr>
          <w:p w14:paraId="29C623C4"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 Male</w:t>
            </w:r>
          </w:p>
        </w:tc>
        <w:tc>
          <w:tcPr>
            <w:tcW w:w="930" w:type="dxa"/>
          </w:tcPr>
          <w:p w14:paraId="3156D72B" w14:textId="77777777" w:rsidR="00C73BF6" w:rsidRPr="00037BF0" w:rsidRDefault="00C73BF6" w:rsidP="00C73BF6">
            <w:pPr>
              <w:jc w:val="right"/>
              <w:rPr>
                <w:rFonts w:ascii="Arial" w:hAnsi="Arial" w:cs="Arial"/>
                <w:b/>
                <w:color w:val="FF0000"/>
                <w:sz w:val="18"/>
                <w:szCs w:val="18"/>
              </w:rPr>
            </w:pPr>
          </w:p>
        </w:tc>
        <w:tc>
          <w:tcPr>
            <w:tcW w:w="1496" w:type="dxa"/>
          </w:tcPr>
          <w:p w14:paraId="6B89529A" w14:textId="25C59C7B" w:rsidR="00C73BF6" w:rsidRPr="00037BF0" w:rsidRDefault="00772EDC" w:rsidP="00C73BF6">
            <w:pPr>
              <w:jc w:val="right"/>
              <w:rPr>
                <w:rFonts w:ascii="Arial" w:hAnsi="Arial" w:cs="Arial"/>
                <w:b/>
                <w:sz w:val="18"/>
                <w:szCs w:val="18"/>
              </w:rPr>
            </w:pPr>
            <w:r>
              <w:rPr>
                <w:rFonts w:ascii="Arial" w:hAnsi="Arial" w:cs="Arial"/>
                <w:b/>
                <w:sz w:val="18"/>
                <w:szCs w:val="18"/>
              </w:rPr>
              <w:t>86.4</w:t>
            </w:r>
          </w:p>
        </w:tc>
        <w:tc>
          <w:tcPr>
            <w:tcW w:w="1166" w:type="dxa"/>
            <w:vAlign w:val="bottom"/>
          </w:tcPr>
          <w:p w14:paraId="0E32D0D0" w14:textId="2DBFEAD4" w:rsidR="00C73BF6" w:rsidRPr="00037BF0" w:rsidRDefault="00C73BF6" w:rsidP="00C73BF6">
            <w:pPr>
              <w:jc w:val="right"/>
              <w:rPr>
                <w:rFonts w:ascii="Arial" w:hAnsi="Arial" w:cs="Arial"/>
                <w:bCs/>
                <w:sz w:val="18"/>
                <w:szCs w:val="18"/>
              </w:rPr>
            </w:pPr>
            <w:r w:rsidRPr="00037BF0">
              <w:rPr>
                <w:rFonts w:ascii="Arial" w:hAnsi="Arial" w:cs="Arial"/>
                <w:bCs/>
                <w:sz w:val="18"/>
                <w:szCs w:val="18"/>
              </w:rPr>
              <w:t>86.5</w:t>
            </w:r>
          </w:p>
        </w:tc>
      </w:tr>
      <w:tr w:rsidR="00C73BF6" w:rsidRPr="00037BF0" w14:paraId="49004172" w14:textId="77777777" w:rsidTr="00B63538">
        <w:tc>
          <w:tcPr>
            <w:tcW w:w="6047" w:type="dxa"/>
            <w:gridSpan w:val="2"/>
            <w:shd w:val="clear" w:color="auto" w:fill="auto"/>
            <w:vAlign w:val="bottom"/>
          </w:tcPr>
          <w:p w14:paraId="592E460B"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 xml:space="preserve">- Female </w:t>
            </w:r>
          </w:p>
        </w:tc>
        <w:tc>
          <w:tcPr>
            <w:tcW w:w="930" w:type="dxa"/>
          </w:tcPr>
          <w:p w14:paraId="5F41E824" w14:textId="77777777" w:rsidR="00C73BF6" w:rsidRPr="00037BF0" w:rsidRDefault="00C73BF6" w:rsidP="00C73BF6">
            <w:pPr>
              <w:jc w:val="right"/>
              <w:rPr>
                <w:rFonts w:ascii="Arial" w:hAnsi="Arial" w:cs="Arial"/>
                <w:b/>
                <w:color w:val="FF0000"/>
                <w:sz w:val="18"/>
                <w:szCs w:val="18"/>
              </w:rPr>
            </w:pPr>
          </w:p>
        </w:tc>
        <w:tc>
          <w:tcPr>
            <w:tcW w:w="1496" w:type="dxa"/>
          </w:tcPr>
          <w:p w14:paraId="7E73863D" w14:textId="3AD7430C" w:rsidR="00C73BF6" w:rsidRPr="00037BF0" w:rsidRDefault="00772EDC" w:rsidP="00C73BF6">
            <w:pPr>
              <w:jc w:val="right"/>
              <w:rPr>
                <w:rFonts w:ascii="Arial" w:hAnsi="Arial" w:cs="Arial"/>
                <w:b/>
                <w:sz w:val="18"/>
                <w:szCs w:val="18"/>
              </w:rPr>
            </w:pPr>
            <w:r>
              <w:rPr>
                <w:rFonts w:ascii="Arial" w:hAnsi="Arial" w:cs="Arial"/>
                <w:b/>
                <w:sz w:val="18"/>
                <w:szCs w:val="18"/>
              </w:rPr>
              <w:t>87.3</w:t>
            </w:r>
          </w:p>
        </w:tc>
        <w:tc>
          <w:tcPr>
            <w:tcW w:w="1166" w:type="dxa"/>
            <w:vAlign w:val="bottom"/>
          </w:tcPr>
          <w:p w14:paraId="30F1D835" w14:textId="4BF71B57" w:rsidR="00C73BF6" w:rsidRPr="00037BF0" w:rsidRDefault="00C73BF6" w:rsidP="00C73BF6">
            <w:pPr>
              <w:jc w:val="right"/>
              <w:rPr>
                <w:rFonts w:ascii="Arial" w:hAnsi="Arial" w:cs="Arial"/>
                <w:bCs/>
                <w:sz w:val="18"/>
                <w:szCs w:val="18"/>
              </w:rPr>
            </w:pPr>
            <w:r w:rsidRPr="00037BF0">
              <w:rPr>
                <w:rFonts w:ascii="Arial" w:hAnsi="Arial" w:cs="Arial"/>
                <w:bCs/>
                <w:sz w:val="18"/>
                <w:szCs w:val="18"/>
              </w:rPr>
              <w:t>87.3</w:t>
            </w:r>
          </w:p>
        </w:tc>
      </w:tr>
      <w:tr w:rsidR="00C73BF6" w:rsidRPr="00037BF0" w14:paraId="1D65F249" w14:textId="77777777" w:rsidTr="00B63538">
        <w:tc>
          <w:tcPr>
            <w:tcW w:w="6047" w:type="dxa"/>
            <w:gridSpan w:val="2"/>
            <w:shd w:val="clear" w:color="auto" w:fill="auto"/>
            <w:vAlign w:val="bottom"/>
          </w:tcPr>
          <w:p w14:paraId="29DB843D"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Age to which future pensioners are expected to live (60 in 15 years’ time)</w:t>
            </w:r>
          </w:p>
        </w:tc>
        <w:tc>
          <w:tcPr>
            <w:tcW w:w="930" w:type="dxa"/>
          </w:tcPr>
          <w:p w14:paraId="656CD91F" w14:textId="77777777" w:rsidR="00C73BF6" w:rsidRPr="00037BF0" w:rsidRDefault="00C73BF6" w:rsidP="00C73BF6">
            <w:pPr>
              <w:jc w:val="right"/>
              <w:rPr>
                <w:rFonts w:ascii="Arial" w:hAnsi="Arial" w:cs="Arial"/>
                <w:b/>
                <w:color w:val="FF0000"/>
                <w:sz w:val="18"/>
                <w:szCs w:val="18"/>
              </w:rPr>
            </w:pPr>
          </w:p>
        </w:tc>
        <w:tc>
          <w:tcPr>
            <w:tcW w:w="1496" w:type="dxa"/>
          </w:tcPr>
          <w:p w14:paraId="1BD2669C" w14:textId="542988AE" w:rsidR="00C73BF6" w:rsidRPr="00037BF0" w:rsidRDefault="00C73BF6" w:rsidP="00C73BF6">
            <w:pPr>
              <w:jc w:val="right"/>
              <w:rPr>
                <w:rFonts w:ascii="Arial" w:hAnsi="Arial" w:cs="Arial"/>
                <w:b/>
                <w:sz w:val="18"/>
                <w:szCs w:val="18"/>
              </w:rPr>
            </w:pPr>
          </w:p>
        </w:tc>
        <w:tc>
          <w:tcPr>
            <w:tcW w:w="1166" w:type="dxa"/>
            <w:vAlign w:val="bottom"/>
          </w:tcPr>
          <w:p w14:paraId="71B73B2C" w14:textId="77777777" w:rsidR="00C73BF6" w:rsidRPr="00037BF0" w:rsidRDefault="00C73BF6" w:rsidP="00C73BF6">
            <w:pPr>
              <w:jc w:val="right"/>
              <w:rPr>
                <w:rFonts w:ascii="Arial" w:hAnsi="Arial" w:cs="Arial"/>
                <w:bCs/>
                <w:sz w:val="18"/>
                <w:szCs w:val="18"/>
              </w:rPr>
            </w:pPr>
          </w:p>
        </w:tc>
      </w:tr>
      <w:tr w:rsidR="00C73BF6" w:rsidRPr="00037BF0" w14:paraId="09D1C555" w14:textId="77777777" w:rsidTr="00B63538">
        <w:tc>
          <w:tcPr>
            <w:tcW w:w="6047" w:type="dxa"/>
            <w:gridSpan w:val="2"/>
            <w:shd w:val="clear" w:color="auto" w:fill="auto"/>
            <w:vAlign w:val="bottom"/>
          </w:tcPr>
          <w:p w14:paraId="6B0C9230"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 Male</w:t>
            </w:r>
          </w:p>
        </w:tc>
        <w:tc>
          <w:tcPr>
            <w:tcW w:w="930" w:type="dxa"/>
          </w:tcPr>
          <w:p w14:paraId="5C513A11" w14:textId="77777777" w:rsidR="00C73BF6" w:rsidRPr="00037BF0" w:rsidRDefault="00C73BF6" w:rsidP="00C73BF6">
            <w:pPr>
              <w:jc w:val="right"/>
              <w:rPr>
                <w:rFonts w:ascii="Arial" w:hAnsi="Arial" w:cs="Arial"/>
                <w:b/>
                <w:color w:val="FF0000"/>
                <w:sz w:val="18"/>
                <w:szCs w:val="18"/>
              </w:rPr>
            </w:pPr>
          </w:p>
        </w:tc>
        <w:tc>
          <w:tcPr>
            <w:tcW w:w="1496" w:type="dxa"/>
          </w:tcPr>
          <w:p w14:paraId="332D771E" w14:textId="52B424CA" w:rsidR="00C73BF6" w:rsidRPr="00037BF0" w:rsidRDefault="00772EDC" w:rsidP="00C73BF6">
            <w:pPr>
              <w:jc w:val="right"/>
              <w:rPr>
                <w:rFonts w:ascii="Arial" w:hAnsi="Arial" w:cs="Arial"/>
                <w:b/>
                <w:sz w:val="18"/>
                <w:szCs w:val="18"/>
              </w:rPr>
            </w:pPr>
            <w:r>
              <w:rPr>
                <w:rFonts w:ascii="Arial" w:hAnsi="Arial" w:cs="Arial"/>
                <w:b/>
                <w:sz w:val="18"/>
                <w:szCs w:val="18"/>
              </w:rPr>
              <w:t>87.5</w:t>
            </w:r>
          </w:p>
        </w:tc>
        <w:tc>
          <w:tcPr>
            <w:tcW w:w="1166" w:type="dxa"/>
            <w:vAlign w:val="bottom"/>
          </w:tcPr>
          <w:p w14:paraId="723F84AD" w14:textId="06AB9440" w:rsidR="00C73BF6" w:rsidRPr="00037BF0" w:rsidRDefault="00C73BF6" w:rsidP="00C73BF6">
            <w:pPr>
              <w:jc w:val="right"/>
              <w:rPr>
                <w:rFonts w:ascii="Arial" w:hAnsi="Arial" w:cs="Arial"/>
                <w:bCs/>
                <w:sz w:val="18"/>
                <w:szCs w:val="18"/>
              </w:rPr>
            </w:pPr>
            <w:r w:rsidRPr="00037BF0">
              <w:rPr>
                <w:rFonts w:ascii="Arial" w:hAnsi="Arial" w:cs="Arial"/>
                <w:bCs/>
                <w:sz w:val="18"/>
                <w:szCs w:val="18"/>
              </w:rPr>
              <w:t>87.6</w:t>
            </w:r>
          </w:p>
        </w:tc>
      </w:tr>
      <w:tr w:rsidR="00C73BF6" w:rsidRPr="00037BF0" w14:paraId="3C98FE07" w14:textId="77777777" w:rsidTr="00B63538">
        <w:tc>
          <w:tcPr>
            <w:tcW w:w="6047" w:type="dxa"/>
            <w:gridSpan w:val="2"/>
            <w:tcBorders>
              <w:bottom w:val="single" w:sz="12" w:space="0" w:color="auto"/>
            </w:tcBorders>
            <w:shd w:val="clear" w:color="auto" w:fill="auto"/>
            <w:vAlign w:val="bottom"/>
          </w:tcPr>
          <w:p w14:paraId="4F8BF152" w14:textId="77777777" w:rsidR="00C73BF6" w:rsidRPr="00037BF0" w:rsidRDefault="00C73BF6" w:rsidP="00C73BF6">
            <w:pPr>
              <w:ind w:right="-993"/>
              <w:jc w:val="both"/>
              <w:rPr>
                <w:rFonts w:ascii="Arial" w:hAnsi="Arial" w:cs="Arial"/>
                <w:sz w:val="18"/>
                <w:szCs w:val="18"/>
              </w:rPr>
            </w:pPr>
            <w:r w:rsidRPr="00037BF0">
              <w:rPr>
                <w:rFonts w:ascii="Arial" w:hAnsi="Arial" w:cs="Arial"/>
                <w:sz w:val="18"/>
                <w:szCs w:val="18"/>
              </w:rPr>
              <w:t>- Female</w:t>
            </w:r>
          </w:p>
        </w:tc>
        <w:tc>
          <w:tcPr>
            <w:tcW w:w="930" w:type="dxa"/>
            <w:tcBorders>
              <w:bottom w:val="single" w:sz="12" w:space="0" w:color="auto"/>
            </w:tcBorders>
          </w:tcPr>
          <w:p w14:paraId="46B5AD68" w14:textId="77777777" w:rsidR="00C73BF6" w:rsidRPr="00037BF0" w:rsidRDefault="00C73BF6" w:rsidP="00C73BF6">
            <w:pPr>
              <w:jc w:val="right"/>
              <w:rPr>
                <w:rFonts w:ascii="Arial" w:hAnsi="Arial" w:cs="Arial"/>
                <w:b/>
                <w:color w:val="FF0000"/>
                <w:sz w:val="18"/>
                <w:szCs w:val="18"/>
              </w:rPr>
            </w:pPr>
          </w:p>
        </w:tc>
        <w:tc>
          <w:tcPr>
            <w:tcW w:w="1496" w:type="dxa"/>
            <w:tcBorders>
              <w:bottom w:val="single" w:sz="12" w:space="0" w:color="auto"/>
            </w:tcBorders>
          </w:tcPr>
          <w:p w14:paraId="42CA47B9" w14:textId="613E232E" w:rsidR="00C73BF6" w:rsidRPr="00037BF0" w:rsidRDefault="00772EDC" w:rsidP="00C73BF6">
            <w:pPr>
              <w:jc w:val="right"/>
              <w:rPr>
                <w:rFonts w:ascii="Arial" w:hAnsi="Arial" w:cs="Arial"/>
                <w:b/>
                <w:sz w:val="18"/>
                <w:szCs w:val="18"/>
              </w:rPr>
            </w:pPr>
            <w:r>
              <w:rPr>
                <w:rFonts w:ascii="Arial" w:hAnsi="Arial" w:cs="Arial"/>
                <w:b/>
                <w:sz w:val="18"/>
                <w:szCs w:val="18"/>
              </w:rPr>
              <w:t>90.2</w:t>
            </w:r>
          </w:p>
        </w:tc>
        <w:tc>
          <w:tcPr>
            <w:tcW w:w="1166" w:type="dxa"/>
            <w:tcBorders>
              <w:bottom w:val="single" w:sz="12" w:space="0" w:color="auto"/>
            </w:tcBorders>
            <w:vAlign w:val="bottom"/>
          </w:tcPr>
          <w:p w14:paraId="652E4EFC" w14:textId="1669A50C" w:rsidR="00C73BF6" w:rsidRPr="00037BF0" w:rsidRDefault="00C73BF6" w:rsidP="00C73BF6">
            <w:pPr>
              <w:jc w:val="right"/>
              <w:rPr>
                <w:rFonts w:ascii="Arial" w:hAnsi="Arial" w:cs="Arial"/>
                <w:bCs/>
                <w:sz w:val="18"/>
                <w:szCs w:val="18"/>
              </w:rPr>
            </w:pPr>
            <w:r w:rsidRPr="00037BF0">
              <w:rPr>
                <w:rFonts w:ascii="Arial" w:hAnsi="Arial" w:cs="Arial"/>
                <w:bCs/>
                <w:sz w:val="18"/>
                <w:szCs w:val="18"/>
              </w:rPr>
              <w:t>90.2</w:t>
            </w:r>
          </w:p>
        </w:tc>
      </w:tr>
    </w:tbl>
    <w:p w14:paraId="54561C46" w14:textId="77777777" w:rsidR="000D6142" w:rsidRPr="00037BF0" w:rsidRDefault="000D6142" w:rsidP="000D6142">
      <w:pPr>
        <w:ind w:right="53"/>
        <w:rPr>
          <w:rFonts w:ascii="Arial" w:hAnsi="Arial" w:cs="Arial"/>
          <w:color w:val="FF0000"/>
          <w:sz w:val="18"/>
          <w:szCs w:val="18"/>
        </w:rPr>
      </w:pPr>
    </w:p>
    <w:p w14:paraId="06877915" w14:textId="4864C906" w:rsidR="000D6142" w:rsidRPr="00037BF0" w:rsidRDefault="000D6142" w:rsidP="00BA0967">
      <w:pPr>
        <w:ind w:right="53"/>
        <w:jc w:val="both"/>
        <w:rPr>
          <w:rFonts w:ascii="Arial" w:hAnsi="Arial" w:cs="Arial"/>
          <w:sz w:val="18"/>
          <w:szCs w:val="18"/>
        </w:rPr>
      </w:pPr>
      <w:r w:rsidRPr="00037BF0">
        <w:rPr>
          <w:rFonts w:ascii="Arial" w:hAnsi="Arial" w:cs="Arial"/>
          <w:sz w:val="18"/>
          <w:szCs w:val="18"/>
        </w:rPr>
        <w:t xml:space="preserve">The following sensitivity analysis for the UK scheme shows the estimated impact on </w:t>
      </w:r>
      <w:r w:rsidR="0023399A" w:rsidRPr="00037BF0">
        <w:rPr>
          <w:rFonts w:ascii="Arial" w:hAnsi="Arial" w:cs="Arial"/>
          <w:sz w:val="18"/>
          <w:szCs w:val="18"/>
        </w:rPr>
        <w:t xml:space="preserve">the </w:t>
      </w:r>
      <w:r w:rsidRPr="00037BF0">
        <w:rPr>
          <w:rFonts w:ascii="Arial" w:hAnsi="Arial" w:cs="Arial"/>
          <w:sz w:val="18"/>
          <w:szCs w:val="18"/>
        </w:rPr>
        <w:t>obligation resulting from changes to key actuarial assumptions, whilst holding all other assumptions constant.</w:t>
      </w:r>
    </w:p>
    <w:p w14:paraId="163CD154" w14:textId="77777777" w:rsidR="000D6142" w:rsidRPr="00037BF0" w:rsidRDefault="000D6142" w:rsidP="000D6142">
      <w:pPr>
        <w:ind w:right="53"/>
        <w:jc w:val="both"/>
        <w:rPr>
          <w:rFonts w:ascii="Arial" w:hAnsi="Arial" w:cs="Arial"/>
          <w:sz w:val="18"/>
          <w:szCs w:val="18"/>
        </w:rPr>
      </w:pPr>
    </w:p>
    <w:tbl>
      <w:tblPr>
        <w:tblW w:w="5000" w:type="pct"/>
        <w:tblLook w:val="01E0" w:firstRow="1" w:lastRow="1" w:firstColumn="1" w:lastColumn="1" w:noHBand="0" w:noVBand="0"/>
      </w:tblPr>
      <w:tblGrid>
        <w:gridCol w:w="2235"/>
        <w:gridCol w:w="4142"/>
        <w:gridCol w:w="3478"/>
      </w:tblGrid>
      <w:tr w:rsidR="009727A1" w:rsidRPr="00037BF0" w14:paraId="34C99C9C" w14:textId="77777777" w:rsidTr="000F371B">
        <w:tc>
          <w:tcPr>
            <w:tcW w:w="2235" w:type="dxa"/>
            <w:tcBorders>
              <w:bottom w:val="single" w:sz="4" w:space="0" w:color="auto"/>
            </w:tcBorders>
            <w:shd w:val="clear" w:color="auto" w:fill="auto"/>
            <w:vAlign w:val="bottom"/>
          </w:tcPr>
          <w:p w14:paraId="36374DEC" w14:textId="77777777" w:rsidR="000D6142" w:rsidRPr="00037BF0" w:rsidRDefault="000D6142" w:rsidP="002565C4">
            <w:pPr>
              <w:ind w:right="-993"/>
              <w:jc w:val="both"/>
              <w:rPr>
                <w:rFonts w:ascii="Arial" w:hAnsi="Arial" w:cs="Arial"/>
                <w:sz w:val="18"/>
                <w:szCs w:val="18"/>
              </w:rPr>
            </w:pPr>
            <w:r w:rsidRPr="00037BF0">
              <w:rPr>
                <w:rFonts w:ascii="Arial" w:hAnsi="Arial" w:cs="Arial"/>
                <w:sz w:val="18"/>
                <w:szCs w:val="18"/>
              </w:rPr>
              <w:t>Assumption</w:t>
            </w:r>
          </w:p>
        </w:tc>
        <w:tc>
          <w:tcPr>
            <w:tcW w:w="4142" w:type="dxa"/>
            <w:tcBorders>
              <w:bottom w:val="single" w:sz="4" w:space="0" w:color="auto"/>
            </w:tcBorders>
            <w:shd w:val="clear" w:color="auto" w:fill="auto"/>
            <w:vAlign w:val="bottom"/>
          </w:tcPr>
          <w:p w14:paraId="02B51860" w14:textId="77777777" w:rsidR="000D6142" w:rsidRPr="00037BF0" w:rsidRDefault="000D6142" w:rsidP="002565C4">
            <w:pPr>
              <w:jc w:val="right"/>
              <w:rPr>
                <w:rFonts w:ascii="Arial" w:hAnsi="Arial" w:cs="Arial"/>
                <w:sz w:val="18"/>
                <w:szCs w:val="18"/>
              </w:rPr>
            </w:pPr>
            <w:r w:rsidRPr="00037BF0">
              <w:rPr>
                <w:rFonts w:ascii="Arial" w:hAnsi="Arial" w:cs="Arial"/>
                <w:sz w:val="18"/>
                <w:szCs w:val="18"/>
              </w:rPr>
              <w:t>Change in assumption</w:t>
            </w:r>
          </w:p>
        </w:tc>
        <w:tc>
          <w:tcPr>
            <w:tcW w:w="3478" w:type="dxa"/>
            <w:tcBorders>
              <w:bottom w:val="single" w:sz="4" w:space="0" w:color="auto"/>
            </w:tcBorders>
            <w:shd w:val="clear" w:color="auto" w:fill="auto"/>
            <w:vAlign w:val="bottom"/>
          </w:tcPr>
          <w:p w14:paraId="7874D2D8" w14:textId="77777777" w:rsidR="000D6142" w:rsidRPr="00037BF0" w:rsidRDefault="000D6142" w:rsidP="002565C4">
            <w:pPr>
              <w:jc w:val="right"/>
              <w:rPr>
                <w:rFonts w:ascii="Arial" w:hAnsi="Arial" w:cs="Arial"/>
                <w:sz w:val="18"/>
                <w:szCs w:val="18"/>
              </w:rPr>
            </w:pPr>
            <w:r w:rsidRPr="00037BF0">
              <w:rPr>
                <w:rFonts w:ascii="Arial" w:hAnsi="Arial" w:cs="Arial"/>
                <w:sz w:val="18"/>
                <w:szCs w:val="18"/>
              </w:rPr>
              <w:t>Impact on defined benefit obligation</w:t>
            </w:r>
          </w:p>
        </w:tc>
      </w:tr>
      <w:tr w:rsidR="00CE21CE" w:rsidRPr="00037BF0" w14:paraId="33FD432A" w14:textId="77777777" w:rsidTr="000F371B">
        <w:tc>
          <w:tcPr>
            <w:tcW w:w="2235" w:type="dxa"/>
            <w:tcBorders>
              <w:top w:val="single" w:sz="4" w:space="0" w:color="auto"/>
            </w:tcBorders>
            <w:shd w:val="clear" w:color="auto" w:fill="auto"/>
            <w:vAlign w:val="bottom"/>
          </w:tcPr>
          <w:p w14:paraId="3589EC0E" w14:textId="77777777" w:rsidR="00CE21CE" w:rsidRPr="00037BF0" w:rsidRDefault="00CE21CE" w:rsidP="00CE21CE">
            <w:pPr>
              <w:ind w:right="-993"/>
              <w:jc w:val="both"/>
              <w:rPr>
                <w:rFonts w:ascii="Arial" w:hAnsi="Arial" w:cs="Arial"/>
                <w:sz w:val="18"/>
                <w:szCs w:val="18"/>
              </w:rPr>
            </w:pPr>
            <w:r w:rsidRPr="00037BF0">
              <w:rPr>
                <w:rFonts w:ascii="Arial" w:hAnsi="Arial" w:cs="Arial"/>
                <w:sz w:val="18"/>
                <w:szCs w:val="18"/>
              </w:rPr>
              <w:t>Discount rate</w:t>
            </w:r>
          </w:p>
        </w:tc>
        <w:tc>
          <w:tcPr>
            <w:tcW w:w="4142" w:type="dxa"/>
            <w:tcBorders>
              <w:top w:val="single" w:sz="4" w:space="0" w:color="auto"/>
            </w:tcBorders>
            <w:shd w:val="clear" w:color="auto" w:fill="auto"/>
          </w:tcPr>
          <w:p w14:paraId="0731B7B2" w14:textId="1812CF08" w:rsidR="00CE21CE" w:rsidRPr="00037BF0" w:rsidRDefault="00772EDC" w:rsidP="00CE21CE">
            <w:pPr>
              <w:jc w:val="right"/>
              <w:rPr>
                <w:rFonts w:ascii="Arial" w:hAnsi="Arial" w:cs="Arial"/>
                <w:sz w:val="18"/>
                <w:szCs w:val="18"/>
              </w:rPr>
            </w:pPr>
            <w:r>
              <w:rPr>
                <w:rFonts w:ascii="Arial" w:hAnsi="Arial" w:cs="Arial"/>
                <w:sz w:val="18"/>
                <w:szCs w:val="18"/>
              </w:rPr>
              <w:t>Increase/decrease by 0.5%</w:t>
            </w:r>
          </w:p>
        </w:tc>
        <w:tc>
          <w:tcPr>
            <w:tcW w:w="3478" w:type="dxa"/>
            <w:tcBorders>
              <w:top w:val="single" w:sz="4" w:space="0" w:color="auto"/>
            </w:tcBorders>
            <w:shd w:val="clear" w:color="auto" w:fill="auto"/>
          </w:tcPr>
          <w:p w14:paraId="1960DCA4" w14:textId="61D2D419" w:rsidR="00CE21CE" w:rsidRPr="00037BF0" w:rsidRDefault="00772EDC" w:rsidP="00CE21CE">
            <w:pPr>
              <w:jc w:val="right"/>
              <w:rPr>
                <w:rFonts w:ascii="Arial" w:hAnsi="Arial" w:cs="Arial"/>
                <w:sz w:val="18"/>
                <w:szCs w:val="18"/>
              </w:rPr>
            </w:pPr>
            <w:r>
              <w:rPr>
                <w:rFonts w:ascii="Arial" w:hAnsi="Arial" w:cs="Arial"/>
                <w:sz w:val="18"/>
                <w:szCs w:val="18"/>
              </w:rPr>
              <w:t xml:space="preserve">Decrease/increase by £309m </w:t>
            </w:r>
          </w:p>
        </w:tc>
      </w:tr>
      <w:tr w:rsidR="00CE21CE" w:rsidRPr="00037BF0" w14:paraId="3B6A7F76" w14:textId="77777777" w:rsidTr="000F371B">
        <w:tc>
          <w:tcPr>
            <w:tcW w:w="2235" w:type="dxa"/>
            <w:shd w:val="clear" w:color="auto" w:fill="auto"/>
            <w:vAlign w:val="bottom"/>
          </w:tcPr>
          <w:p w14:paraId="160675F5" w14:textId="77777777" w:rsidR="00CE21CE" w:rsidRPr="00037BF0" w:rsidRDefault="00CE21CE" w:rsidP="00CE21CE">
            <w:pPr>
              <w:ind w:right="-993"/>
              <w:jc w:val="both"/>
              <w:rPr>
                <w:rFonts w:ascii="Arial" w:hAnsi="Arial" w:cs="Arial"/>
                <w:sz w:val="18"/>
                <w:szCs w:val="18"/>
              </w:rPr>
            </w:pPr>
            <w:r w:rsidRPr="00037BF0">
              <w:rPr>
                <w:rFonts w:ascii="Arial" w:hAnsi="Arial" w:cs="Arial"/>
                <w:sz w:val="18"/>
                <w:szCs w:val="18"/>
              </w:rPr>
              <w:t>Price inflation</w:t>
            </w:r>
          </w:p>
        </w:tc>
        <w:tc>
          <w:tcPr>
            <w:tcW w:w="4142" w:type="dxa"/>
            <w:shd w:val="clear" w:color="auto" w:fill="auto"/>
          </w:tcPr>
          <w:p w14:paraId="10E7E75D" w14:textId="0836EE2B" w:rsidR="00CE21CE" w:rsidRPr="00037BF0" w:rsidRDefault="00772EDC" w:rsidP="00CE21CE">
            <w:pPr>
              <w:jc w:val="right"/>
              <w:rPr>
                <w:rFonts w:ascii="Arial" w:hAnsi="Arial" w:cs="Arial"/>
                <w:sz w:val="18"/>
                <w:szCs w:val="18"/>
              </w:rPr>
            </w:pPr>
            <w:r>
              <w:rPr>
                <w:rFonts w:ascii="Arial" w:hAnsi="Arial" w:cs="Arial"/>
                <w:sz w:val="18"/>
                <w:szCs w:val="18"/>
              </w:rPr>
              <w:t>Increase/decrease by 0.5%</w:t>
            </w:r>
          </w:p>
        </w:tc>
        <w:tc>
          <w:tcPr>
            <w:tcW w:w="3478" w:type="dxa"/>
            <w:shd w:val="clear" w:color="auto" w:fill="auto"/>
          </w:tcPr>
          <w:p w14:paraId="2BA38678" w14:textId="5784AFCD" w:rsidR="00CE21CE" w:rsidRPr="00037BF0" w:rsidRDefault="00772EDC" w:rsidP="00CE21CE">
            <w:pPr>
              <w:jc w:val="right"/>
              <w:rPr>
                <w:rFonts w:ascii="Arial" w:hAnsi="Arial" w:cs="Arial"/>
                <w:sz w:val="18"/>
                <w:szCs w:val="18"/>
              </w:rPr>
            </w:pPr>
            <w:r>
              <w:rPr>
                <w:rFonts w:ascii="Arial" w:hAnsi="Arial" w:cs="Arial"/>
                <w:sz w:val="18"/>
                <w:szCs w:val="18"/>
              </w:rPr>
              <w:t xml:space="preserve">Increase/decrease by £246m </w:t>
            </w:r>
          </w:p>
        </w:tc>
      </w:tr>
      <w:tr w:rsidR="00CE21CE" w:rsidRPr="00037BF0" w14:paraId="2B3EAEC4" w14:textId="77777777" w:rsidTr="000F371B">
        <w:tc>
          <w:tcPr>
            <w:tcW w:w="2235" w:type="dxa"/>
            <w:tcBorders>
              <w:bottom w:val="single" w:sz="12" w:space="0" w:color="auto"/>
            </w:tcBorders>
            <w:shd w:val="clear" w:color="auto" w:fill="auto"/>
            <w:vAlign w:val="bottom"/>
          </w:tcPr>
          <w:p w14:paraId="7FA8B1D9" w14:textId="77777777" w:rsidR="00CE21CE" w:rsidRPr="00037BF0" w:rsidRDefault="00CE21CE" w:rsidP="00CE21CE">
            <w:pPr>
              <w:ind w:right="-993"/>
              <w:jc w:val="both"/>
              <w:rPr>
                <w:rFonts w:ascii="Arial" w:hAnsi="Arial" w:cs="Arial"/>
                <w:sz w:val="18"/>
                <w:szCs w:val="18"/>
              </w:rPr>
            </w:pPr>
            <w:r w:rsidRPr="00037BF0">
              <w:rPr>
                <w:rFonts w:ascii="Arial" w:hAnsi="Arial" w:cs="Arial"/>
                <w:sz w:val="18"/>
                <w:szCs w:val="18"/>
              </w:rPr>
              <w:t>Mortality</w:t>
            </w:r>
          </w:p>
        </w:tc>
        <w:tc>
          <w:tcPr>
            <w:tcW w:w="4142" w:type="dxa"/>
            <w:tcBorders>
              <w:bottom w:val="single" w:sz="12" w:space="0" w:color="auto"/>
            </w:tcBorders>
            <w:shd w:val="clear" w:color="auto" w:fill="auto"/>
          </w:tcPr>
          <w:p w14:paraId="05BBC5D3" w14:textId="05A8086E" w:rsidR="00CE21CE" w:rsidRPr="00037BF0" w:rsidRDefault="00772EDC" w:rsidP="00CE21CE">
            <w:pPr>
              <w:jc w:val="right"/>
              <w:rPr>
                <w:rFonts w:ascii="Arial" w:hAnsi="Arial" w:cs="Arial"/>
                <w:sz w:val="18"/>
                <w:szCs w:val="18"/>
              </w:rPr>
            </w:pPr>
            <w:r>
              <w:rPr>
                <w:rFonts w:ascii="Arial" w:hAnsi="Arial" w:cs="Arial"/>
                <w:sz w:val="18"/>
                <w:szCs w:val="18"/>
              </w:rPr>
              <w:t>Increase</w:t>
            </w:r>
            <w:r w:rsidR="000F371B">
              <w:rPr>
                <w:rFonts w:ascii="Arial" w:hAnsi="Arial" w:cs="Arial"/>
                <w:sz w:val="18"/>
                <w:szCs w:val="18"/>
              </w:rPr>
              <w:t>/decrease</w:t>
            </w:r>
            <w:r>
              <w:rPr>
                <w:rFonts w:ascii="Arial" w:hAnsi="Arial" w:cs="Arial"/>
                <w:sz w:val="18"/>
                <w:szCs w:val="18"/>
              </w:rPr>
              <w:t xml:space="preserve"> in life expectancy by one year</w:t>
            </w:r>
          </w:p>
        </w:tc>
        <w:tc>
          <w:tcPr>
            <w:tcW w:w="3478" w:type="dxa"/>
            <w:tcBorders>
              <w:bottom w:val="single" w:sz="12" w:space="0" w:color="auto"/>
            </w:tcBorders>
            <w:shd w:val="clear" w:color="auto" w:fill="auto"/>
          </w:tcPr>
          <w:p w14:paraId="0FA0EA06" w14:textId="482692B5" w:rsidR="00CE21CE" w:rsidRPr="00037BF0" w:rsidRDefault="00772EDC" w:rsidP="00CE21CE">
            <w:pPr>
              <w:jc w:val="right"/>
              <w:rPr>
                <w:rFonts w:ascii="Arial" w:hAnsi="Arial" w:cs="Arial"/>
                <w:sz w:val="18"/>
                <w:szCs w:val="18"/>
              </w:rPr>
            </w:pPr>
            <w:r>
              <w:rPr>
                <w:rFonts w:ascii="Arial" w:hAnsi="Arial" w:cs="Arial"/>
                <w:sz w:val="18"/>
                <w:szCs w:val="18"/>
              </w:rPr>
              <w:t>Increase</w:t>
            </w:r>
            <w:r w:rsidR="000F371B">
              <w:rPr>
                <w:rFonts w:ascii="Arial" w:hAnsi="Arial" w:cs="Arial"/>
                <w:sz w:val="18"/>
                <w:szCs w:val="18"/>
              </w:rPr>
              <w:t>/decrease</w:t>
            </w:r>
            <w:r>
              <w:rPr>
                <w:rFonts w:ascii="Arial" w:hAnsi="Arial" w:cs="Arial"/>
                <w:sz w:val="18"/>
                <w:szCs w:val="18"/>
              </w:rPr>
              <w:t xml:space="preserve"> by £109m</w:t>
            </w:r>
          </w:p>
        </w:tc>
      </w:tr>
    </w:tbl>
    <w:p w14:paraId="42F52C56" w14:textId="66979220" w:rsidR="002A3238" w:rsidRPr="00037BF0" w:rsidRDefault="002A3238" w:rsidP="002A3238">
      <w:pPr>
        <w:rPr>
          <w:rFonts w:ascii="Arial" w:hAnsi="Arial" w:cs="Arial"/>
          <w:sz w:val="18"/>
          <w:szCs w:val="18"/>
        </w:rPr>
      </w:pPr>
    </w:p>
    <w:p w14:paraId="5FCDBA07" w14:textId="726687AA" w:rsidR="002A3238" w:rsidRPr="00037BF0" w:rsidRDefault="002A3238" w:rsidP="002A3238">
      <w:pPr>
        <w:rPr>
          <w:rFonts w:ascii="Arial" w:hAnsi="Arial" w:cs="Arial"/>
          <w:sz w:val="18"/>
          <w:szCs w:val="18"/>
        </w:rPr>
      </w:pPr>
    </w:p>
    <w:p w14:paraId="626F7EE4" w14:textId="6A63CDA9" w:rsidR="002A3238" w:rsidRPr="00037BF0" w:rsidRDefault="002A3238" w:rsidP="002A3238">
      <w:pPr>
        <w:rPr>
          <w:rFonts w:ascii="Arial" w:hAnsi="Arial" w:cs="Arial"/>
          <w:sz w:val="18"/>
          <w:szCs w:val="18"/>
        </w:rPr>
      </w:pPr>
    </w:p>
    <w:p w14:paraId="192CE41E" w14:textId="6A380852" w:rsidR="002A3238" w:rsidRPr="00037BF0" w:rsidRDefault="002A3238" w:rsidP="002A3238">
      <w:pPr>
        <w:rPr>
          <w:rFonts w:ascii="Arial" w:hAnsi="Arial" w:cs="Arial"/>
          <w:sz w:val="18"/>
          <w:szCs w:val="18"/>
        </w:rPr>
      </w:pPr>
    </w:p>
    <w:p w14:paraId="01E861D0" w14:textId="77777777" w:rsidR="002A3238" w:rsidRPr="00037BF0" w:rsidRDefault="002A3238" w:rsidP="002A3238">
      <w:pPr>
        <w:rPr>
          <w:rFonts w:ascii="Arial" w:hAnsi="Arial" w:cs="Arial"/>
          <w:sz w:val="18"/>
          <w:szCs w:val="18"/>
        </w:rPr>
      </w:pPr>
    </w:p>
    <w:p w14:paraId="6B041EFC" w14:textId="77777777" w:rsidR="002A3238" w:rsidRPr="00037BF0" w:rsidRDefault="002A3238" w:rsidP="002A3238">
      <w:pPr>
        <w:rPr>
          <w:rFonts w:ascii="Arial" w:hAnsi="Arial" w:cs="Arial"/>
          <w:sz w:val="18"/>
          <w:szCs w:val="18"/>
        </w:rPr>
      </w:pPr>
    </w:p>
    <w:p w14:paraId="456345E6" w14:textId="36A95015" w:rsidR="00DC25B4" w:rsidRPr="00DA1571" w:rsidRDefault="00E82DA8" w:rsidP="00DA1571">
      <w:pPr>
        <w:numPr>
          <w:ilvl w:val="0"/>
          <w:numId w:val="1"/>
        </w:numPr>
        <w:tabs>
          <w:tab w:val="clear" w:pos="570"/>
          <w:tab w:val="num" w:pos="0"/>
        </w:tabs>
        <w:ind w:left="0" w:hanging="567"/>
        <w:jc w:val="both"/>
        <w:rPr>
          <w:rFonts w:ascii="Arial" w:hAnsi="Arial" w:cs="Arial"/>
          <w:b/>
          <w:sz w:val="18"/>
          <w:szCs w:val="18"/>
        </w:rPr>
      </w:pPr>
      <w:r w:rsidRPr="00DA1571">
        <w:rPr>
          <w:rFonts w:ascii="Arial" w:hAnsi="Arial" w:cs="Arial"/>
          <w:b/>
          <w:sz w:val="18"/>
          <w:szCs w:val="18"/>
        </w:rPr>
        <w:lastRenderedPageBreak/>
        <w:t>Cash generated by operations</w:t>
      </w:r>
    </w:p>
    <w:p w14:paraId="0C7D6997" w14:textId="77777777" w:rsidR="00DC25B4" w:rsidRPr="00037BF0" w:rsidRDefault="00DC25B4" w:rsidP="00A70836">
      <w:pPr>
        <w:pStyle w:val="Header"/>
        <w:tabs>
          <w:tab w:val="clear" w:pos="4153"/>
          <w:tab w:val="clear" w:pos="8306"/>
        </w:tabs>
        <w:rPr>
          <w:rFonts w:ascii="Arial" w:hAnsi="Arial" w:cs="Arial"/>
          <w:sz w:val="18"/>
          <w:szCs w:val="18"/>
        </w:rPr>
      </w:pPr>
    </w:p>
    <w:tbl>
      <w:tblPr>
        <w:tblW w:w="5000" w:type="pct"/>
        <w:tblLayout w:type="fixed"/>
        <w:tblLook w:val="0000" w:firstRow="0" w:lastRow="0" w:firstColumn="0" w:lastColumn="0" w:noHBand="0" w:noVBand="0"/>
      </w:tblPr>
      <w:tblGrid>
        <w:gridCol w:w="7681"/>
        <w:gridCol w:w="1086"/>
        <w:gridCol w:w="1088"/>
      </w:tblGrid>
      <w:tr w:rsidR="009727A1" w:rsidRPr="00037BF0" w14:paraId="38B90994" w14:textId="77777777" w:rsidTr="00354164">
        <w:trPr>
          <w:trHeight w:val="255"/>
        </w:trPr>
        <w:tc>
          <w:tcPr>
            <w:tcW w:w="3897" w:type="pct"/>
            <w:tcBorders>
              <w:top w:val="nil"/>
              <w:left w:val="nil"/>
              <w:bottom w:val="single" w:sz="4" w:space="0" w:color="auto"/>
              <w:right w:val="nil"/>
            </w:tcBorders>
            <w:shd w:val="clear" w:color="auto" w:fill="auto"/>
            <w:noWrap/>
            <w:vAlign w:val="bottom"/>
          </w:tcPr>
          <w:p w14:paraId="424881F3" w14:textId="77777777" w:rsidR="00CF1FC2" w:rsidRPr="00037BF0" w:rsidRDefault="00CF1FC2" w:rsidP="00CF1FC2">
            <w:pPr>
              <w:rPr>
                <w:rFonts w:ascii="Arial" w:hAnsi="Arial" w:cs="Arial"/>
                <w:sz w:val="18"/>
                <w:szCs w:val="18"/>
              </w:rPr>
            </w:pPr>
            <w:r w:rsidRPr="00037BF0">
              <w:rPr>
                <w:rFonts w:ascii="Arial" w:hAnsi="Arial" w:cs="Arial"/>
                <w:sz w:val="18"/>
                <w:szCs w:val="18"/>
              </w:rPr>
              <w:t>£ millions</w:t>
            </w:r>
          </w:p>
        </w:tc>
        <w:tc>
          <w:tcPr>
            <w:tcW w:w="551" w:type="pct"/>
            <w:tcBorders>
              <w:top w:val="nil"/>
              <w:left w:val="nil"/>
              <w:bottom w:val="single" w:sz="4" w:space="0" w:color="auto"/>
              <w:right w:val="nil"/>
            </w:tcBorders>
            <w:shd w:val="clear" w:color="auto" w:fill="auto"/>
            <w:noWrap/>
            <w:vAlign w:val="bottom"/>
          </w:tcPr>
          <w:p w14:paraId="72AE14AD" w14:textId="2FA884C3" w:rsidR="00CF1FC2" w:rsidRPr="00037BF0" w:rsidRDefault="008328D7" w:rsidP="008328D7">
            <w:pPr>
              <w:jc w:val="right"/>
              <w:rPr>
                <w:rFonts w:ascii="Arial" w:hAnsi="Arial" w:cs="Arial"/>
                <w:sz w:val="18"/>
                <w:szCs w:val="18"/>
              </w:rPr>
            </w:pPr>
            <w:r w:rsidRPr="00037BF0">
              <w:rPr>
                <w:rFonts w:ascii="Arial" w:hAnsi="Arial" w:cs="Arial"/>
                <w:sz w:val="18"/>
                <w:szCs w:val="18"/>
              </w:rPr>
              <w:t>20</w:t>
            </w:r>
            <w:r w:rsidR="00DB56F2" w:rsidRPr="00037BF0">
              <w:rPr>
                <w:rFonts w:ascii="Arial" w:hAnsi="Arial" w:cs="Arial"/>
                <w:sz w:val="18"/>
                <w:szCs w:val="18"/>
              </w:rPr>
              <w:t>2</w:t>
            </w:r>
            <w:r w:rsidR="00CE21CE" w:rsidRPr="00037BF0">
              <w:rPr>
                <w:rFonts w:ascii="Arial" w:hAnsi="Arial" w:cs="Arial"/>
                <w:sz w:val="18"/>
                <w:szCs w:val="18"/>
              </w:rPr>
              <w:t>1</w:t>
            </w:r>
            <w:r w:rsidR="006A7EE1" w:rsidRPr="00037BF0">
              <w:rPr>
                <w:rFonts w:ascii="Arial" w:hAnsi="Arial" w:cs="Arial"/>
                <w:sz w:val="18"/>
                <w:szCs w:val="18"/>
              </w:rPr>
              <w:t>/2</w:t>
            </w:r>
            <w:r w:rsidR="00CE21CE" w:rsidRPr="00037BF0">
              <w:rPr>
                <w:rFonts w:ascii="Arial" w:hAnsi="Arial" w:cs="Arial"/>
                <w:sz w:val="18"/>
                <w:szCs w:val="18"/>
              </w:rPr>
              <w:t>2</w:t>
            </w:r>
          </w:p>
        </w:tc>
        <w:tc>
          <w:tcPr>
            <w:tcW w:w="552" w:type="pct"/>
            <w:tcBorders>
              <w:top w:val="nil"/>
              <w:left w:val="nil"/>
              <w:bottom w:val="single" w:sz="4" w:space="0" w:color="auto"/>
              <w:right w:val="nil"/>
            </w:tcBorders>
            <w:vAlign w:val="bottom"/>
          </w:tcPr>
          <w:p w14:paraId="1B5C230A" w14:textId="1B797A85" w:rsidR="00CF1FC2" w:rsidRPr="00037BF0" w:rsidRDefault="00AA17FC" w:rsidP="008328D7">
            <w:pPr>
              <w:jc w:val="right"/>
              <w:rPr>
                <w:rFonts w:ascii="Arial" w:hAnsi="Arial" w:cs="Arial"/>
                <w:sz w:val="18"/>
                <w:szCs w:val="18"/>
              </w:rPr>
            </w:pPr>
            <w:r w:rsidRPr="00037BF0">
              <w:rPr>
                <w:rFonts w:ascii="Arial" w:hAnsi="Arial" w:cs="Arial"/>
                <w:bCs/>
                <w:sz w:val="18"/>
                <w:szCs w:val="18"/>
              </w:rPr>
              <w:t xml:space="preserve"> </w:t>
            </w:r>
            <w:r w:rsidR="00CE21CE" w:rsidRPr="00037BF0">
              <w:rPr>
                <w:rFonts w:ascii="Arial" w:hAnsi="Arial" w:cs="Arial"/>
                <w:sz w:val="18"/>
                <w:szCs w:val="18"/>
              </w:rPr>
              <w:t>2020/21</w:t>
            </w:r>
          </w:p>
        </w:tc>
      </w:tr>
      <w:tr w:rsidR="009F39AE" w:rsidRPr="00037BF0" w14:paraId="26DE0A8A" w14:textId="77777777" w:rsidTr="00354164">
        <w:trPr>
          <w:trHeight w:val="255"/>
        </w:trPr>
        <w:tc>
          <w:tcPr>
            <w:tcW w:w="3897" w:type="pct"/>
            <w:tcBorders>
              <w:top w:val="nil"/>
              <w:left w:val="nil"/>
              <w:bottom w:val="nil"/>
              <w:right w:val="nil"/>
            </w:tcBorders>
            <w:shd w:val="clear" w:color="auto" w:fill="auto"/>
            <w:noWrap/>
            <w:vAlign w:val="bottom"/>
          </w:tcPr>
          <w:p w14:paraId="2DB14F87" w14:textId="77777777" w:rsidR="009F39AE" w:rsidRPr="00037BF0" w:rsidRDefault="009F39AE" w:rsidP="009F39AE">
            <w:pPr>
              <w:rPr>
                <w:rFonts w:ascii="Arial" w:hAnsi="Arial" w:cs="Arial"/>
                <w:b/>
                <w:sz w:val="18"/>
                <w:szCs w:val="18"/>
              </w:rPr>
            </w:pPr>
            <w:r w:rsidRPr="00037BF0">
              <w:rPr>
                <w:rFonts w:ascii="Arial" w:hAnsi="Arial" w:cs="Arial"/>
                <w:b/>
                <w:sz w:val="18"/>
                <w:szCs w:val="18"/>
              </w:rPr>
              <w:t>Operating profit</w:t>
            </w:r>
          </w:p>
        </w:tc>
        <w:tc>
          <w:tcPr>
            <w:tcW w:w="551" w:type="pct"/>
            <w:tcBorders>
              <w:top w:val="nil"/>
              <w:left w:val="nil"/>
              <w:bottom w:val="nil"/>
              <w:right w:val="nil"/>
            </w:tcBorders>
            <w:shd w:val="clear" w:color="auto" w:fill="auto"/>
            <w:noWrap/>
            <w:vAlign w:val="bottom"/>
          </w:tcPr>
          <w:p w14:paraId="0644C2F1" w14:textId="1916784C"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1,144</w:t>
            </w:r>
          </w:p>
        </w:tc>
        <w:tc>
          <w:tcPr>
            <w:tcW w:w="552" w:type="pct"/>
            <w:tcBorders>
              <w:top w:val="nil"/>
              <w:left w:val="nil"/>
              <w:bottom w:val="nil"/>
              <w:right w:val="nil"/>
            </w:tcBorders>
            <w:vAlign w:val="bottom"/>
          </w:tcPr>
          <w:p w14:paraId="16F74350" w14:textId="1A7774FE" w:rsidR="009F39AE" w:rsidRPr="00037BF0" w:rsidRDefault="009F39AE" w:rsidP="009F39AE">
            <w:pPr>
              <w:jc w:val="right"/>
              <w:rPr>
                <w:rFonts w:ascii="Arial" w:hAnsi="Arial" w:cs="Arial"/>
                <w:sz w:val="18"/>
                <w:szCs w:val="18"/>
              </w:rPr>
            </w:pPr>
            <w:r w:rsidRPr="00037BF0">
              <w:rPr>
                <w:rFonts w:ascii="Arial" w:hAnsi="Arial" w:cs="Arial"/>
                <w:sz w:val="18"/>
                <w:szCs w:val="18"/>
              </w:rPr>
              <w:t>916</w:t>
            </w:r>
          </w:p>
        </w:tc>
      </w:tr>
      <w:tr w:rsidR="009F39AE" w:rsidRPr="00037BF0" w14:paraId="6002A31F" w14:textId="77777777" w:rsidTr="00354164">
        <w:trPr>
          <w:trHeight w:val="255"/>
        </w:trPr>
        <w:tc>
          <w:tcPr>
            <w:tcW w:w="3897" w:type="pct"/>
            <w:tcBorders>
              <w:top w:val="nil"/>
              <w:left w:val="nil"/>
              <w:bottom w:val="nil"/>
              <w:right w:val="nil"/>
            </w:tcBorders>
            <w:shd w:val="clear" w:color="auto" w:fill="auto"/>
            <w:noWrap/>
            <w:vAlign w:val="bottom"/>
          </w:tcPr>
          <w:p w14:paraId="2F4705A2" w14:textId="77777777" w:rsidR="009F39AE" w:rsidRPr="00037BF0" w:rsidRDefault="009F39AE" w:rsidP="009F39AE">
            <w:pPr>
              <w:rPr>
                <w:rFonts w:ascii="Arial" w:hAnsi="Arial" w:cs="Arial"/>
                <w:sz w:val="18"/>
                <w:szCs w:val="18"/>
              </w:rPr>
            </w:pPr>
            <w:r w:rsidRPr="00037BF0">
              <w:rPr>
                <w:rFonts w:ascii="Arial" w:hAnsi="Arial" w:cs="Arial"/>
                <w:sz w:val="18"/>
                <w:szCs w:val="18"/>
              </w:rPr>
              <w:t>Share of post-tax results of joint ventures and associates</w:t>
            </w:r>
          </w:p>
        </w:tc>
        <w:tc>
          <w:tcPr>
            <w:tcW w:w="551" w:type="pct"/>
            <w:tcBorders>
              <w:top w:val="nil"/>
              <w:left w:val="nil"/>
              <w:bottom w:val="nil"/>
              <w:right w:val="nil"/>
            </w:tcBorders>
            <w:shd w:val="clear" w:color="auto" w:fill="auto"/>
            <w:noWrap/>
            <w:vAlign w:val="bottom"/>
          </w:tcPr>
          <w:p w14:paraId="52AFE5DA" w14:textId="581A894B"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(5)</w:t>
            </w:r>
          </w:p>
        </w:tc>
        <w:tc>
          <w:tcPr>
            <w:tcW w:w="552" w:type="pct"/>
            <w:tcBorders>
              <w:top w:val="nil"/>
              <w:left w:val="nil"/>
              <w:bottom w:val="nil"/>
              <w:right w:val="nil"/>
            </w:tcBorders>
            <w:vAlign w:val="bottom"/>
          </w:tcPr>
          <w:p w14:paraId="4111B968" w14:textId="0A761CDD" w:rsidR="009F39AE" w:rsidRPr="00037BF0" w:rsidRDefault="009F39AE" w:rsidP="009F39AE">
            <w:pPr>
              <w:jc w:val="right"/>
              <w:rPr>
                <w:rFonts w:ascii="Arial" w:hAnsi="Arial" w:cs="Arial"/>
                <w:sz w:val="18"/>
                <w:szCs w:val="18"/>
              </w:rPr>
            </w:pPr>
            <w:r w:rsidRPr="00037BF0">
              <w:rPr>
                <w:rFonts w:ascii="Arial" w:hAnsi="Arial" w:cs="Arial"/>
                <w:sz w:val="18"/>
                <w:szCs w:val="18"/>
              </w:rPr>
              <w:t>(6)</w:t>
            </w:r>
          </w:p>
        </w:tc>
      </w:tr>
      <w:tr w:rsidR="009F39AE" w:rsidRPr="00037BF0" w14:paraId="5987DA20" w14:textId="77777777" w:rsidTr="00354164">
        <w:trPr>
          <w:trHeight w:val="255"/>
        </w:trPr>
        <w:tc>
          <w:tcPr>
            <w:tcW w:w="3897" w:type="pct"/>
            <w:tcBorders>
              <w:top w:val="nil"/>
              <w:left w:val="nil"/>
              <w:bottom w:val="nil"/>
              <w:right w:val="nil"/>
            </w:tcBorders>
            <w:shd w:val="clear" w:color="auto" w:fill="auto"/>
            <w:noWrap/>
            <w:vAlign w:val="bottom"/>
          </w:tcPr>
          <w:p w14:paraId="6038BC05" w14:textId="77777777" w:rsidR="009F39AE" w:rsidRPr="00037BF0" w:rsidRDefault="009F39AE" w:rsidP="009F39AE">
            <w:pPr>
              <w:rPr>
                <w:rFonts w:ascii="Arial" w:hAnsi="Arial" w:cs="Arial"/>
                <w:sz w:val="18"/>
                <w:szCs w:val="18"/>
              </w:rPr>
            </w:pPr>
            <w:r w:rsidRPr="00037BF0">
              <w:rPr>
                <w:rFonts w:ascii="Arial" w:hAnsi="Arial" w:cs="Arial"/>
                <w:sz w:val="18"/>
                <w:szCs w:val="18"/>
              </w:rPr>
              <w:t xml:space="preserve">Depreciation and amortisation </w:t>
            </w:r>
          </w:p>
        </w:tc>
        <w:tc>
          <w:tcPr>
            <w:tcW w:w="551" w:type="pct"/>
            <w:tcBorders>
              <w:top w:val="nil"/>
              <w:left w:val="nil"/>
              <w:bottom w:val="nil"/>
              <w:right w:val="nil"/>
            </w:tcBorders>
            <w:shd w:val="clear" w:color="auto" w:fill="auto"/>
            <w:noWrap/>
            <w:vAlign w:val="bottom"/>
          </w:tcPr>
          <w:p w14:paraId="7B91EAE6" w14:textId="006EB297"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555</w:t>
            </w:r>
          </w:p>
        </w:tc>
        <w:tc>
          <w:tcPr>
            <w:tcW w:w="552" w:type="pct"/>
            <w:tcBorders>
              <w:top w:val="nil"/>
              <w:left w:val="nil"/>
              <w:bottom w:val="nil"/>
              <w:right w:val="nil"/>
            </w:tcBorders>
            <w:vAlign w:val="bottom"/>
          </w:tcPr>
          <w:p w14:paraId="27ED66A7" w14:textId="175F1AF1" w:rsidR="009F39AE" w:rsidRPr="00037BF0" w:rsidRDefault="009F39AE" w:rsidP="009F39AE">
            <w:pPr>
              <w:jc w:val="right"/>
              <w:rPr>
                <w:rFonts w:ascii="Arial" w:hAnsi="Arial" w:cs="Arial"/>
                <w:sz w:val="18"/>
                <w:szCs w:val="18"/>
              </w:rPr>
            </w:pPr>
            <w:r w:rsidRPr="00037BF0">
              <w:rPr>
                <w:rFonts w:ascii="Arial" w:hAnsi="Arial" w:cs="Arial"/>
                <w:sz w:val="18"/>
                <w:szCs w:val="18"/>
              </w:rPr>
              <w:t>536</w:t>
            </w:r>
          </w:p>
        </w:tc>
      </w:tr>
      <w:tr w:rsidR="009F39AE" w:rsidRPr="00037BF0" w14:paraId="1F9F8077" w14:textId="77777777" w:rsidTr="00354164">
        <w:trPr>
          <w:trHeight w:val="255"/>
        </w:trPr>
        <w:tc>
          <w:tcPr>
            <w:tcW w:w="3897" w:type="pct"/>
            <w:tcBorders>
              <w:top w:val="nil"/>
              <w:left w:val="nil"/>
              <w:bottom w:val="nil"/>
              <w:right w:val="nil"/>
            </w:tcBorders>
            <w:shd w:val="clear" w:color="auto" w:fill="auto"/>
            <w:noWrap/>
            <w:vAlign w:val="bottom"/>
          </w:tcPr>
          <w:p w14:paraId="4BC7E613" w14:textId="7D048025" w:rsidR="009F39AE" w:rsidRPr="00037BF0" w:rsidRDefault="009F39AE" w:rsidP="009F39AE">
            <w:pPr>
              <w:rPr>
                <w:rFonts w:ascii="Arial" w:hAnsi="Arial" w:cs="Arial"/>
                <w:sz w:val="18"/>
                <w:szCs w:val="18"/>
              </w:rPr>
            </w:pPr>
            <w:r w:rsidRPr="00037BF0">
              <w:rPr>
                <w:rFonts w:ascii="Arial" w:hAnsi="Arial" w:cs="Arial"/>
                <w:sz w:val="18"/>
                <w:szCs w:val="18"/>
              </w:rPr>
              <w:t>Net impairment gains</w:t>
            </w:r>
          </w:p>
        </w:tc>
        <w:tc>
          <w:tcPr>
            <w:tcW w:w="551" w:type="pct"/>
            <w:tcBorders>
              <w:top w:val="nil"/>
              <w:left w:val="nil"/>
              <w:bottom w:val="nil"/>
              <w:right w:val="nil"/>
            </w:tcBorders>
            <w:shd w:val="clear" w:color="auto" w:fill="auto"/>
            <w:noWrap/>
            <w:vAlign w:val="bottom"/>
          </w:tcPr>
          <w:p w14:paraId="4ED248AF" w14:textId="16081A0B"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(31)</w:t>
            </w:r>
          </w:p>
        </w:tc>
        <w:tc>
          <w:tcPr>
            <w:tcW w:w="552" w:type="pct"/>
            <w:tcBorders>
              <w:top w:val="nil"/>
              <w:left w:val="nil"/>
              <w:bottom w:val="nil"/>
              <w:right w:val="nil"/>
            </w:tcBorders>
            <w:vAlign w:val="bottom"/>
          </w:tcPr>
          <w:p w14:paraId="743B3CFC" w14:textId="34000EEF" w:rsidR="009F39AE" w:rsidRPr="00037BF0" w:rsidRDefault="009F39AE" w:rsidP="009F39AE">
            <w:pPr>
              <w:jc w:val="right"/>
              <w:rPr>
                <w:rFonts w:ascii="Arial" w:hAnsi="Arial" w:cs="Arial"/>
                <w:sz w:val="18"/>
                <w:szCs w:val="18"/>
              </w:rPr>
            </w:pPr>
            <w:r w:rsidRPr="00037BF0">
              <w:rPr>
                <w:rFonts w:ascii="Arial" w:hAnsi="Arial" w:cs="Arial"/>
                <w:sz w:val="18"/>
                <w:szCs w:val="18"/>
              </w:rPr>
              <w:t>(7)</w:t>
            </w:r>
          </w:p>
        </w:tc>
      </w:tr>
      <w:tr w:rsidR="009F39AE" w:rsidRPr="00037BF0" w14:paraId="378F9B60" w14:textId="77777777" w:rsidTr="00354164">
        <w:trPr>
          <w:trHeight w:val="255"/>
        </w:trPr>
        <w:tc>
          <w:tcPr>
            <w:tcW w:w="3897" w:type="pct"/>
            <w:tcBorders>
              <w:top w:val="nil"/>
              <w:left w:val="nil"/>
              <w:bottom w:val="nil"/>
              <w:right w:val="nil"/>
            </w:tcBorders>
            <w:shd w:val="clear" w:color="auto" w:fill="auto"/>
            <w:noWrap/>
            <w:vAlign w:val="bottom"/>
          </w:tcPr>
          <w:p w14:paraId="451024E1" w14:textId="3DD12ABA" w:rsidR="009F39AE" w:rsidRPr="00037BF0" w:rsidRDefault="00354164" w:rsidP="009F39AE">
            <w:pPr>
              <w:rPr>
                <w:rFonts w:ascii="Arial" w:hAnsi="Arial" w:cs="Arial"/>
                <w:sz w:val="18"/>
                <w:szCs w:val="18"/>
              </w:rPr>
            </w:pPr>
            <w:r>
              <w:rPr>
                <w:rFonts w:ascii="Arial" w:hAnsi="Arial" w:cs="Arial"/>
                <w:sz w:val="18"/>
                <w:szCs w:val="18"/>
              </w:rPr>
              <w:t>Loss/(g</w:t>
            </w:r>
            <w:r w:rsidR="009F39AE" w:rsidRPr="00037BF0">
              <w:rPr>
                <w:rFonts w:ascii="Arial" w:hAnsi="Arial" w:cs="Arial"/>
                <w:sz w:val="18"/>
                <w:szCs w:val="18"/>
              </w:rPr>
              <w:t>ain</w:t>
            </w:r>
            <w:r>
              <w:rPr>
                <w:rFonts w:ascii="Arial" w:hAnsi="Arial" w:cs="Arial"/>
                <w:sz w:val="18"/>
                <w:szCs w:val="18"/>
              </w:rPr>
              <w:t>)</w:t>
            </w:r>
            <w:r w:rsidR="009F39AE" w:rsidRPr="00037BF0">
              <w:rPr>
                <w:rFonts w:ascii="Arial" w:hAnsi="Arial" w:cs="Arial"/>
                <w:sz w:val="18"/>
                <w:szCs w:val="18"/>
              </w:rPr>
              <w:t xml:space="preserve"> on disposal of property, plant and equipment, investment property, assets held for sale and intangible assets</w:t>
            </w:r>
          </w:p>
        </w:tc>
        <w:tc>
          <w:tcPr>
            <w:tcW w:w="551" w:type="pct"/>
            <w:tcBorders>
              <w:top w:val="nil"/>
              <w:left w:val="nil"/>
              <w:bottom w:val="nil"/>
              <w:right w:val="nil"/>
            </w:tcBorders>
            <w:shd w:val="clear" w:color="auto" w:fill="auto"/>
            <w:noWrap/>
            <w:vAlign w:val="bottom"/>
          </w:tcPr>
          <w:p w14:paraId="1763A8CD" w14:textId="3FA210FA"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w:t>
            </w:r>
          </w:p>
        </w:tc>
        <w:tc>
          <w:tcPr>
            <w:tcW w:w="552" w:type="pct"/>
            <w:tcBorders>
              <w:top w:val="nil"/>
              <w:left w:val="nil"/>
              <w:bottom w:val="nil"/>
              <w:right w:val="nil"/>
            </w:tcBorders>
            <w:vAlign w:val="bottom"/>
          </w:tcPr>
          <w:p w14:paraId="654F8AE0" w14:textId="068ABEC2" w:rsidR="009F39AE" w:rsidRPr="00037BF0" w:rsidRDefault="009F39AE" w:rsidP="009F39AE">
            <w:pPr>
              <w:jc w:val="right"/>
              <w:rPr>
                <w:rFonts w:ascii="Arial" w:hAnsi="Arial" w:cs="Arial"/>
                <w:sz w:val="18"/>
                <w:szCs w:val="18"/>
              </w:rPr>
            </w:pPr>
            <w:r w:rsidRPr="00037BF0">
              <w:rPr>
                <w:rFonts w:ascii="Arial" w:hAnsi="Arial" w:cs="Arial"/>
                <w:sz w:val="18"/>
                <w:szCs w:val="18"/>
              </w:rPr>
              <w:t>(10)</w:t>
            </w:r>
          </w:p>
        </w:tc>
      </w:tr>
      <w:tr w:rsidR="009F39AE" w:rsidRPr="00037BF0" w14:paraId="77A2895C" w14:textId="77777777" w:rsidTr="00354164">
        <w:trPr>
          <w:trHeight w:val="255"/>
        </w:trPr>
        <w:tc>
          <w:tcPr>
            <w:tcW w:w="3897" w:type="pct"/>
            <w:tcBorders>
              <w:top w:val="nil"/>
              <w:left w:val="nil"/>
              <w:bottom w:val="nil"/>
              <w:right w:val="nil"/>
            </w:tcBorders>
            <w:shd w:val="clear" w:color="auto" w:fill="auto"/>
            <w:noWrap/>
            <w:vAlign w:val="bottom"/>
          </w:tcPr>
          <w:p w14:paraId="01CD95C5" w14:textId="37279BDC" w:rsidR="009F39AE" w:rsidRPr="00037BF0" w:rsidRDefault="009F39AE" w:rsidP="009F39AE">
            <w:pPr>
              <w:rPr>
                <w:rFonts w:ascii="Arial" w:hAnsi="Arial" w:cs="Arial"/>
                <w:sz w:val="18"/>
                <w:szCs w:val="18"/>
              </w:rPr>
            </w:pPr>
            <w:r w:rsidRPr="00037BF0">
              <w:rPr>
                <w:rFonts w:ascii="Arial" w:hAnsi="Arial" w:cs="Arial"/>
                <w:sz w:val="18"/>
                <w:szCs w:val="18"/>
              </w:rPr>
              <w:t>Loss on disposal of subsidiaries</w:t>
            </w:r>
          </w:p>
        </w:tc>
        <w:tc>
          <w:tcPr>
            <w:tcW w:w="551" w:type="pct"/>
            <w:tcBorders>
              <w:top w:val="nil"/>
              <w:left w:val="nil"/>
              <w:bottom w:val="nil"/>
              <w:right w:val="nil"/>
            </w:tcBorders>
            <w:shd w:val="clear" w:color="auto" w:fill="auto"/>
            <w:noWrap/>
            <w:vAlign w:val="bottom"/>
          </w:tcPr>
          <w:p w14:paraId="46F74596" w14:textId="7F5BF093"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w:t>
            </w:r>
          </w:p>
        </w:tc>
        <w:tc>
          <w:tcPr>
            <w:tcW w:w="552" w:type="pct"/>
            <w:tcBorders>
              <w:top w:val="nil"/>
              <w:left w:val="nil"/>
              <w:bottom w:val="nil"/>
              <w:right w:val="nil"/>
            </w:tcBorders>
            <w:vAlign w:val="bottom"/>
          </w:tcPr>
          <w:p w14:paraId="17356CFB" w14:textId="02778E4B" w:rsidR="009F39AE" w:rsidRPr="00037BF0" w:rsidRDefault="009F39AE" w:rsidP="009F39AE">
            <w:pPr>
              <w:jc w:val="right"/>
              <w:rPr>
                <w:rFonts w:ascii="Arial" w:hAnsi="Arial" w:cs="Arial"/>
                <w:sz w:val="18"/>
                <w:szCs w:val="18"/>
              </w:rPr>
            </w:pPr>
            <w:r w:rsidRPr="00037BF0">
              <w:rPr>
                <w:rFonts w:ascii="Arial" w:hAnsi="Arial" w:cs="Arial"/>
                <w:sz w:val="18"/>
                <w:szCs w:val="18"/>
              </w:rPr>
              <w:t>49</w:t>
            </w:r>
          </w:p>
        </w:tc>
      </w:tr>
      <w:tr w:rsidR="009F39AE" w:rsidRPr="00037BF0" w14:paraId="5F5285DD" w14:textId="77777777" w:rsidTr="00354164">
        <w:trPr>
          <w:trHeight w:val="255"/>
        </w:trPr>
        <w:tc>
          <w:tcPr>
            <w:tcW w:w="3897" w:type="pct"/>
            <w:tcBorders>
              <w:top w:val="nil"/>
              <w:left w:val="nil"/>
              <w:bottom w:val="nil"/>
              <w:right w:val="nil"/>
            </w:tcBorders>
            <w:shd w:val="clear" w:color="auto" w:fill="auto"/>
            <w:noWrap/>
            <w:vAlign w:val="bottom"/>
          </w:tcPr>
          <w:p w14:paraId="1E239C7D" w14:textId="4BCB5E25" w:rsidR="009F39AE" w:rsidRPr="00037BF0" w:rsidRDefault="009F39AE" w:rsidP="009F39AE">
            <w:pPr>
              <w:rPr>
                <w:rFonts w:ascii="Arial" w:hAnsi="Arial" w:cs="Arial"/>
                <w:sz w:val="18"/>
                <w:szCs w:val="18"/>
              </w:rPr>
            </w:pPr>
            <w:r w:rsidRPr="00037BF0">
              <w:rPr>
                <w:rFonts w:ascii="Arial" w:hAnsi="Arial" w:cs="Arial"/>
                <w:sz w:val="18"/>
                <w:szCs w:val="18"/>
              </w:rPr>
              <w:t>Lease gains</w:t>
            </w:r>
          </w:p>
        </w:tc>
        <w:tc>
          <w:tcPr>
            <w:tcW w:w="551" w:type="pct"/>
            <w:tcBorders>
              <w:top w:val="nil"/>
              <w:left w:val="nil"/>
              <w:bottom w:val="nil"/>
              <w:right w:val="nil"/>
            </w:tcBorders>
            <w:shd w:val="clear" w:color="auto" w:fill="auto"/>
            <w:noWrap/>
            <w:vAlign w:val="bottom"/>
          </w:tcPr>
          <w:p w14:paraId="57372CDE" w14:textId="16AF04DC"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w:t>
            </w:r>
          </w:p>
        </w:tc>
        <w:tc>
          <w:tcPr>
            <w:tcW w:w="552" w:type="pct"/>
            <w:tcBorders>
              <w:top w:val="nil"/>
              <w:left w:val="nil"/>
              <w:bottom w:val="nil"/>
              <w:right w:val="nil"/>
            </w:tcBorders>
            <w:vAlign w:val="bottom"/>
          </w:tcPr>
          <w:p w14:paraId="7AC12918" w14:textId="25260CD0" w:rsidR="009F39AE" w:rsidRPr="00037BF0" w:rsidRDefault="009F39AE" w:rsidP="009F39AE">
            <w:pPr>
              <w:jc w:val="right"/>
              <w:rPr>
                <w:rFonts w:ascii="Arial" w:hAnsi="Arial" w:cs="Arial"/>
                <w:sz w:val="18"/>
                <w:szCs w:val="18"/>
              </w:rPr>
            </w:pPr>
            <w:r w:rsidRPr="00037BF0">
              <w:rPr>
                <w:rFonts w:ascii="Arial" w:hAnsi="Arial" w:cs="Arial"/>
                <w:sz w:val="18"/>
                <w:szCs w:val="18"/>
              </w:rPr>
              <w:t>–</w:t>
            </w:r>
          </w:p>
        </w:tc>
      </w:tr>
      <w:tr w:rsidR="009F39AE" w:rsidRPr="00037BF0" w14:paraId="3C2DA3CE" w14:textId="77777777" w:rsidTr="00354164">
        <w:trPr>
          <w:trHeight w:val="255"/>
        </w:trPr>
        <w:tc>
          <w:tcPr>
            <w:tcW w:w="3897" w:type="pct"/>
            <w:tcBorders>
              <w:top w:val="nil"/>
              <w:left w:val="nil"/>
              <w:right w:val="nil"/>
            </w:tcBorders>
            <w:shd w:val="clear" w:color="auto" w:fill="auto"/>
            <w:noWrap/>
            <w:vAlign w:val="bottom"/>
          </w:tcPr>
          <w:p w14:paraId="1ED77A3E" w14:textId="77777777" w:rsidR="009F39AE" w:rsidRPr="00037BF0" w:rsidRDefault="009F39AE" w:rsidP="009F39AE">
            <w:pPr>
              <w:rPr>
                <w:rFonts w:ascii="Arial" w:hAnsi="Arial" w:cs="Arial"/>
                <w:sz w:val="18"/>
                <w:szCs w:val="18"/>
              </w:rPr>
            </w:pPr>
            <w:r w:rsidRPr="00037BF0">
              <w:rPr>
                <w:rFonts w:ascii="Arial" w:hAnsi="Arial" w:cs="Arial"/>
                <w:sz w:val="18"/>
                <w:szCs w:val="18"/>
              </w:rPr>
              <w:t>Share-based compensation charge</w:t>
            </w:r>
          </w:p>
        </w:tc>
        <w:tc>
          <w:tcPr>
            <w:tcW w:w="551" w:type="pct"/>
            <w:tcBorders>
              <w:top w:val="nil"/>
              <w:left w:val="nil"/>
              <w:right w:val="nil"/>
            </w:tcBorders>
            <w:shd w:val="clear" w:color="auto" w:fill="auto"/>
            <w:noWrap/>
            <w:vAlign w:val="bottom"/>
          </w:tcPr>
          <w:p w14:paraId="4B795FCF" w14:textId="42510ACA"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27</w:t>
            </w:r>
          </w:p>
        </w:tc>
        <w:tc>
          <w:tcPr>
            <w:tcW w:w="552" w:type="pct"/>
            <w:tcBorders>
              <w:top w:val="nil"/>
              <w:left w:val="nil"/>
              <w:right w:val="nil"/>
            </w:tcBorders>
            <w:vAlign w:val="bottom"/>
          </w:tcPr>
          <w:p w14:paraId="0A5D6663" w14:textId="3720AEC6" w:rsidR="009F39AE" w:rsidRPr="00037BF0" w:rsidRDefault="009F39AE" w:rsidP="009F39AE">
            <w:pPr>
              <w:jc w:val="right"/>
              <w:rPr>
                <w:rFonts w:ascii="Arial" w:hAnsi="Arial" w:cs="Arial"/>
                <w:sz w:val="18"/>
                <w:szCs w:val="18"/>
              </w:rPr>
            </w:pPr>
            <w:r w:rsidRPr="00037BF0">
              <w:rPr>
                <w:rFonts w:ascii="Arial" w:hAnsi="Arial" w:cs="Arial"/>
                <w:sz w:val="18"/>
                <w:szCs w:val="18"/>
              </w:rPr>
              <w:t>14</w:t>
            </w:r>
          </w:p>
        </w:tc>
      </w:tr>
      <w:tr w:rsidR="009F39AE" w:rsidRPr="00037BF0" w14:paraId="1DC638D7" w14:textId="77777777" w:rsidTr="00354164">
        <w:trPr>
          <w:trHeight w:val="255"/>
        </w:trPr>
        <w:tc>
          <w:tcPr>
            <w:tcW w:w="3897" w:type="pct"/>
            <w:tcBorders>
              <w:top w:val="nil"/>
              <w:left w:val="nil"/>
              <w:right w:val="nil"/>
            </w:tcBorders>
            <w:shd w:val="clear" w:color="auto" w:fill="auto"/>
            <w:noWrap/>
            <w:vAlign w:val="bottom"/>
          </w:tcPr>
          <w:p w14:paraId="3DF1E662" w14:textId="6F8C15F2" w:rsidR="009F39AE" w:rsidRPr="00037BF0" w:rsidRDefault="009F39AE" w:rsidP="009F39AE">
            <w:pPr>
              <w:rPr>
                <w:rFonts w:ascii="Arial" w:hAnsi="Arial" w:cs="Arial"/>
                <w:sz w:val="18"/>
                <w:szCs w:val="18"/>
              </w:rPr>
            </w:pPr>
            <w:r>
              <w:rPr>
                <w:rFonts w:ascii="Arial" w:hAnsi="Arial" w:cs="Arial"/>
                <w:sz w:val="18"/>
                <w:szCs w:val="18"/>
              </w:rPr>
              <w:t>(I</w:t>
            </w:r>
            <w:r w:rsidRPr="00037BF0">
              <w:rPr>
                <w:rFonts w:ascii="Arial" w:hAnsi="Arial" w:cs="Arial"/>
                <w:sz w:val="18"/>
                <w:szCs w:val="18"/>
              </w:rPr>
              <w:t>ncrease</w:t>
            </w:r>
            <w:r>
              <w:rPr>
                <w:rFonts w:ascii="Arial" w:hAnsi="Arial" w:cs="Arial"/>
                <w:sz w:val="18"/>
                <w:szCs w:val="18"/>
              </w:rPr>
              <w:t xml:space="preserve">)/decrease </w:t>
            </w:r>
            <w:r w:rsidRPr="00037BF0">
              <w:rPr>
                <w:rFonts w:ascii="Arial" w:hAnsi="Arial" w:cs="Arial"/>
                <w:sz w:val="18"/>
                <w:szCs w:val="18"/>
              </w:rPr>
              <w:t>in inventories</w:t>
            </w:r>
          </w:p>
        </w:tc>
        <w:tc>
          <w:tcPr>
            <w:tcW w:w="551" w:type="pct"/>
            <w:tcBorders>
              <w:top w:val="nil"/>
              <w:left w:val="nil"/>
              <w:right w:val="nil"/>
            </w:tcBorders>
            <w:shd w:val="clear" w:color="auto" w:fill="auto"/>
            <w:noWrap/>
            <w:vAlign w:val="bottom"/>
          </w:tcPr>
          <w:p w14:paraId="0420218F" w14:textId="3B6DE41D"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(359)</w:t>
            </w:r>
          </w:p>
        </w:tc>
        <w:tc>
          <w:tcPr>
            <w:tcW w:w="552" w:type="pct"/>
            <w:tcBorders>
              <w:top w:val="nil"/>
              <w:left w:val="nil"/>
              <w:right w:val="nil"/>
            </w:tcBorders>
            <w:vAlign w:val="bottom"/>
          </w:tcPr>
          <w:p w14:paraId="5FB42A43" w14:textId="03963076" w:rsidR="009F39AE" w:rsidRPr="00037BF0" w:rsidRDefault="009F39AE" w:rsidP="009F39AE">
            <w:pPr>
              <w:jc w:val="right"/>
              <w:rPr>
                <w:rFonts w:ascii="Arial" w:hAnsi="Arial" w:cs="Arial"/>
                <w:sz w:val="18"/>
                <w:szCs w:val="18"/>
              </w:rPr>
            </w:pPr>
            <w:r w:rsidRPr="00037BF0">
              <w:rPr>
                <w:rFonts w:ascii="Arial" w:hAnsi="Arial" w:cs="Arial"/>
                <w:sz w:val="18"/>
                <w:szCs w:val="18"/>
              </w:rPr>
              <w:t>86</w:t>
            </w:r>
          </w:p>
        </w:tc>
      </w:tr>
      <w:tr w:rsidR="009F39AE" w:rsidRPr="00037BF0" w14:paraId="47A77722" w14:textId="77777777" w:rsidTr="00354164">
        <w:trPr>
          <w:trHeight w:val="255"/>
        </w:trPr>
        <w:tc>
          <w:tcPr>
            <w:tcW w:w="3897" w:type="pct"/>
            <w:tcBorders>
              <w:bottom w:val="nil"/>
              <w:right w:val="nil"/>
            </w:tcBorders>
            <w:shd w:val="clear" w:color="auto" w:fill="auto"/>
            <w:noWrap/>
            <w:vAlign w:val="bottom"/>
          </w:tcPr>
          <w:p w14:paraId="587F442E" w14:textId="505C1540" w:rsidR="009F39AE" w:rsidRPr="00037BF0" w:rsidRDefault="009F39AE" w:rsidP="009F39AE">
            <w:pPr>
              <w:rPr>
                <w:rFonts w:ascii="Arial" w:hAnsi="Arial" w:cs="Arial"/>
                <w:sz w:val="18"/>
                <w:szCs w:val="18"/>
              </w:rPr>
            </w:pPr>
            <w:r>
              <w:rPr>
                <w:rFonts w:ascii="Arial" w:hAnsi="Arial" w:cs="Arial"/>
                <w:sz w:val="18"/>
                <w:szCs w:val="18"/>
              </w:rPr>
              <w:t>(Increase)/d</w:t>
            </w:r>
            <w:r w:rsidRPr="00037BF0">
              <w:rPr>
                <w:rFonts w:ascii="Arial" w:hAnsi="Arial" w:cs="Arial"/>
                <w:sz w:val="18"/>
                <w:szCs w:val="18"/>
              </w:rPr>
              <w:t>ecrease in trade and other receivables</w:t>
            </w:r>
          </w:p>
        </w:tc>
        <w:tc>
          <w:tcPr>
            <w:tcW w:w="551" w:type="pct"/>
            <w:tcBorders>
              <w:left w:val="nil"/>
              <w:bottom w:val="nil"/>
              <w:right w:val="nil"/>
            </w:tcBorders>
            <w:shd w:val="clear" w:color="auto" w:fill="auto"/>
            <w:noWrap/>
            <w:vAlign w:val="bottom"/>
          </w:tcPr>
          <w:p w14:paraId="25677BC5" w14:textId="63D588E2"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(23)</w:t>
            </w:r>
          </w:p>
        </w:tc>
        <w:tc>
          <w:tcPr>
            <w:tcW w:w="552" w:type="pct"/>
            <w:tcBorders>
              <w:left w:val="nil"/>
              <w:bottom w:val="nil"/>
              <w:right w:val="nil"/>
            </w:tcBorders>
            <w:vAlign w:val="bottom"/>
          </w:tcPr>
          <w:p w14:paraId="0E03ECFE" w14:textId="7708EE4C" w:rsidR="009F39AE" w:rsidRPr="00037BF0" w:rsidRDefault="009F39AE" w:rsidP="009F39AE">
            <w:pPr>
              <w:jc w:val="right"/>
              <w:rPr>
                <w:rFonts w:ascii="Arial" w:hAnsi="Arial" w:cs="Arial"/>
                <w:sz w:val="18"/>
                <w:szCs w:val="18"/>
              </w:rPr>
            </w:pPr>
            <w:r w:rsidRPr="00037BF0">
              <w:rPr>
                <w:rFonts w:ascii="Arial" w:hAnsi="Arial" w:cs="Arial"/>
                <w:sz w:val="18"/>
                <w:szCs w:val="18"/>
              </w:rPr>
              <w:t>17</w:t>
            </w:r>
          </w:p>
        </w:tc>
      </w:tr>
      <w:tr w:rsidR="009F39AE" w:rsidRPr="00037BF0" w14:paraId="623EDAC1" w14:textId="77777777" w:rsidTr="00354164">
        <w:trPr>
          <w:trHeight w:val="255"/>
        </w:trPr>
        <w:tc>
          <w:tcPr>
            <w:tcW w:w="3897" w:type="pct"/>
            <w:tcBorders>
              <w:top w:val="nil"/>
              <w:bottom w:val="nil"/>
              <w:right w:val="nil"/>
            </w:tcBorders>
            <w:shd w:val="clear" w:color="auto" w:fill="auto"/>
            <w:noWrap/>
            <w:vAlign w:val="bottom"/>
          </w:tcPr>
          <w:p w14:paraId="7E92294A" w14:textId="0D58DAD5" w:rsidR="009F39AE" w:rsidRPr="00037BF0" w:rsidRDefault="009F39AE" w:rsidP="009F39AE">
            <w:pPr>
              <w:rPr>
                <w:rFonts w:ascii="Arial" w:hAnsi="Arial" w:cs="Arial"/>
                <w:sz w:val="18"/>
                <w:szCs w:val="18"/>
              </w:rPr>
            </w:pPr>
            <w:r w:rsidRPr="00037BF0">
              <w:rPr>
                <w:rFonts w:ascii="Arial" w:hAnsi="Arial" w:cs="Arial"/>
                <w:sz w:val="18"/>
                <w:szCs w:val="18"/>
              </w:rPr>
              <w:t>Increase in trade and other payables</w:t>
            </w:r>
          </w:p>
        </w:tc>
        <w:tc>
          <w:tcPr>
            <w:tcW w:w="551" w:type="pct"/>
            <w:tcBorders>
              <w:top w:val="nil"/>
              <w:left w:val="nil"/>
              <w:bottom w:val="nil"/>
              <w:right w:val="nil"/>
            </w:tcBorders>
            <w:shd w:val="clear" w:color="auto" w:fill="auto"/>
            <w:noWrap/>
            <w:vAlign w:val="bottom"/>
          </w:tcPr>
          <w:p w14:paraId="48470933" w14:textId="6BD6188A"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158</w:t>
            </w:r>
          </w:p>
        </w:tc>
        <w:tc>
          <w:tcPr>
            <w:tcW w:w="552" w:type="pct"/>
            <w:tcBorders>
              <w:top w:val="nil"/>
              <w:left w:val="nil"/>
              <w:bottom w:val="nil"/>
              <w:right w:val="nil"/>
            </w:tcBorders>
            <w:vAlign w:val="bottom"/>
          </w:tcPr>
          <w:p w14:paraId="6838B32E" w14:textId="302B210E" w:rsidR="009F39AE" w:rsidRPr="00037BF0" w:rsidRDefault="009F39AE" w:rsidP="009F39AE">
            <w:pPr>
              <w:jc w:val="right"/>
              <w:rPr>
                <w:rFonts w:ascii="Arial" w:hAnsi="Arial" w:cs="Arial"/>
                <w:sz w:val="18"/>
                <w:szCs w:val="18"/>
              </w:rPr>
            </w:pPr>
            <w:r w:rsidRPr="00037BF0">
              <w:rPr>
                <w:rFonts w:ascii="Arial" w:hAnsi="Arial" w:cs="Arial"/>
                <w:sz w:val="18"/>
                <w:szCs w:val="18"/>
              </w:rPr>
              <w:t>267</w:t>
            </w:r>
          </w:p>
        </w:tc>
      </w:tr>
      <w:tr w:rsidR="009F39AE" w:rsidRPr="00037BF0" w14:paraId="1AFD673D" w14:textId="77777777" w:rsidTr="00354164">
        <w:trPr>
          <w:trHeight w:val="255"/>
        </w:trPr>
        <w:tc>
          <w:tcPr>
            <w:tcW w:w="3897" w:type="pct"/>
            <w:tcBorders>
              <w:left w:val="nil"/>
              <w:right w:val="nil"/>
            </w:tcBorders>
            <w:shd w:val="clear" w:color="auto" w:fill="auto"/>
            <w:noWrap/>
            <w:vAlign w:val="bottom"/>
          </w:tcPr>
          <w:p w14:paraId="205AFF4C" w14:textId="77777777" w:rsidR="009F39AE" w:rsidRPr="00037BF0" w:rsidRDefault="009F39AE" w:rsidP="009F39AE">
            <w:pPr>
              <w:rPr>
                <w:rFonts w:ascii="Arial" w:hAnsi="Arial" w:cs="Arial"/>
                <w:sz w:val="18"/>
                <w:szCs w:val="18"/>
              </w:rPr>
            </w:pPr>
            <w:r w:rsidRPr="00037BF0">
              <w:rPr>
                <w:rFonts w:ascii="Arial" w:hAnsi="Arial" w:cs="Arial"/>
                <w:bCs/>
                <w:sz w:val="18"/>
                <w:szCs w:val="18"/>
              </w:rPr>
              <w:t>Movement in provisions</w:t>
            </w:r>
          </w:p>
        </w:tc>
        <w:tc>
          <w:tcPr>
            <w:tcW w:w="551" w:type="pct"/>
            <w:tcBorders>
              <w:left w:val="nil"/>
              <w:right w:val="nil"/>
            </w:tcBorders>
            <w:shd w:val="clear" w:color="auto" w:fill="auto"/>
            <w:noWrap/>
            <w:vAlign w:val="bottom"/>
          </w:tcPr>
          <w:p w14:paraId="5E00D0A3" w14:textId="185F89FA"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(42)</w:t>
            </w:r>
          </w:p>
        </w:tc>
        <w:tc>
          <w:tcPr>
            <w:tcW w:w="552" w:type="pct"/>
            <w:tcBorders>
              <w:left w:val="nil"/>
              <w:right w:val="nil"/>
            </w:tcBorders>
            <w:vAlign w:val="bottom"/>
          </w:tcPr>
          <w:p w14:paraId="6050E8BC" w14:textId="6C68AF6F" w:rsidR="009F39AE" w:rsidRPr="00037BF0" w:rsidRDefault="009F39AE" w:rsidP="009F39AE">
            <w:pPr>
              <w:jc w:val="right"/>
              <w:rPr>
                <w:rFonts w:ascii="Arial" w:hAnsi="Arial" w:cs="Arial"/>
                <w:sz w:val="18"/>
                <w:szCs w:val="18"/>
              </w:rPr>
            </w:pPr>
            <w:r w:rsidRPr="00037BF0">
              <w:rPr>
                <w:rFonts w:ascii="Arial" w:hAnsi="Arial" w:cs="Arial"/>
                <w:sz w:val="18"/>
                <w:szCs w:val="18"/>
              </w:rPr>
              <w:t>(30)</w:t>
            </w:r>
          </w:p>
        </w:tc>
      </w:tr>
      <w:tr w:rsidR="009F39AE" w:rsidRPr="00037BF0" w14:paraId="5DEB02E2" w14:textId="77777777" w:rsidTr="00354164">
        <w:trPr>
          <w:trHeight w:val="255"/>
        </w:trPr>
        <w:tc>
          <w:tcPr>
            <w:tcW w:w="3897" w:type="pct"/>
            <w:tcBorders>
              <w:top w:val="nil"/>
              <w:left w:val="nil"/>
              <w:bottom w:val="single" w:sz="4" w:space="0" w:color="auto"/>
              <w:right w:val="nil"/>
            </w:tcBorders>
            <w:shd w:val="clear" w:color="auto" w:fill="auto"/>
            <w:noWrap/>
            <w:vAlign w:val="bottom"/>
          </w:tcPr>
          <w:p w14:paraId="066E5B11" w14:textId="77777777" w:rsidR="009F39AE" w:rsidRPr="00037BF0" w:rsidRDefault="009F39AE" w:rsidP="009F39AE">
            <w:pPr>
              <w:rPr>
                <w:rFonts w:ascii="Arial" w:hAnsi="Arial" w:cs="Arial"/>
                <w:sz w:val="18"/>
                <w:szCs w:val="18"/>
              </w:rPr>
            </w:pPr>
            <w:r w:rsidRPr="00037BF0">
              <w:rPr>
                <w:rFonts w:ascii="Arial" w:hAnsi="Arial" w:cs="Arial"/>
                <w:sz w:val="18"/>
                <w:szCs w:val="18"/>
              </w:rPr>
              <w:t>Movement in post-employment benefits</w:t>
            </w:r>
          </w:p>
        </w:tc>
        <w:tc>
          <w:tcPr>
            <w:tcW w:w="551" w:type="pct"/>
            <w:tcBorders>
              <w:top w:val="nil"/>
              <w:left w:val="nil"/>
              <w:bottom w:val="single" w:sz="4" w:space="0" w:color="auto"/>
              <w:right w:val="nil"/>
            </w:tcBorders>
            <w:shd w:val="clear" w:color="auto" w:fill="auto"/>
            <w:noWrap/>
            <w:vAlign w:val="bottom"/>
          </w:tcPr>
          <w:p w14:paraId="52A84EBA" w14:textId="5089EA38"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(13)</w:t>
            </w:r>
          </w:p>
        </w:tc>
        <w:tc>
          <w:tcPr>
            <w:tcW w:w="552" w:type="pct"/>
            <w:tcBorders>
              <w:top w:val="nil"/>
              <w:left w:val="nil"/>
              <w:bottom w:val="single" w:sz="4" w:space="0" w:color="auto"/>
              <w:right w:val="nil"/>
            </w:tcBorders>
            <w:vAlign w:val="bottom"/>
          </w:tcPr>
          <w:p w14:paraId="1DE10E36" w14:textId="53F37224" w:rsidR="009F39AE" w:rsidRPr="00037BF0" w:rsidRDefault="009F39AE" w:rsidP="009F39AE">
            <w:pPr>
              <w:jc w:val="right"/>
              <w:rPr>
                <w:rFonts w:ascii="Arial" w:hAnsi="Arial" w:cs="Arial"/>
                <w:sz w:val="18"/>
                <w:szCs w:val="18"/>
              </w:rPr>
            </w:pPr>
            <w:r w:rsidRPr="00037BF0">
              <w:rPr>
                <w:rFonts w:ascii="Arial" w:hAnsi="Arial" w:cs="Arial"/>
                <w:sz w:val="18"/>
                <w:szCs w:val="18"/>
              </w:rPr>
              <w:t>(16)</w:t>
            </w:r>
          </w:p>
        </w:tc>
      </w:tr>
      <w:tr w:rsidR="009F39AE" w:rsidRPr="00037BF0" w14:paraId="6A0226B5" w14:textId="77777777" w:rsidTr="00354164">
        <w:trPr>
          <w:trHeight w:val="255"/>
        </w:trPr>
        <w:tc>
          <w:tcPr>
            <w:tcW w:w="3897" w:type="pct"/>
            <w:tcBorders>
              <w:top w:val="single" w:sz="4" w:space="0" w:color="auto"/>
              <w:left w:val="nil"/>
              <w:bottom w:val="single" w:sz="12" w:space="0" w:color="auto"/>
              <w:right w:val="nil"/>
            </w:tcBorders>
            <w:shd w:val="clear" w:color="auto" w:fill="auto"/>
            <w:noWrap/>
            <w:vAlign w:val="bottom"/>
          </w:tcPr>
          <w:p w14:paraId="1BDA8D11" w14:textId="77777777" w:rsidR="009F39AE" w:rsidRPr="00037BF0" w:rsidRDefault="009F39AE" w:rsidP="009F39AE">
            <w:pPr>
              <w:rPr>
                <w:rFonts w:ascii="Arial" w:hAnsi="Arial" w:cs="Arial"/>
                <w:sz w:val="18"/>
                <w:szCs w:val="18"/>
              </w:rPr>
            </w:pPr>
            <w:r w:rsidRPr="00037BF0">
              <w:rPr>
                <w:rFonts w:ascii="Arial" w:hAnsi="Arial" w:cs="Arial"/>
                <w:b/>
                <w:bCs/>
                <w:sz w:val="18"/>
                <w:szCs w:val="18"/>
              </w:rPr>
              <w:t>Cash generated by operations</w:t>
            </w:r>
          </w:p>
        </w:tc>
        <w:tc>
          <w:tcPr>
            <w:tcW w:w="551" w:type="pct"/>
            <w:tcBorders>
              <w:top w:val="single" w:sz="4" w:space="0" w:color="auto"/>
              <w:left w:val="nil"/>
              <w:bottom w:val="single" w:sz="12" w:space="0" w:color="auto"/>
              <w:right w:val="nil"/>
            </w:tcBorders>
            <w:shd w:val="clear" w:color="auto" w:fill="auto"/>
            <w:noWrap/>
            <w:vAlign w:val="bottom"/>
          </w:tcPr>
          <w:p w14:paraId="2A628D69" w14:textId="407C950B" w:rsidR="009F39AE" w:rsidRPr="00037BF0" w:rsidRDefault="009F39AE" w:rsidP="009F39AE">
            <w:pPr>
              <w:jc w:val="right"/>
              <w:rPr>
                <w:rFonts w:ascii="Arial" w:hAnsi="Arial" w:cs="Arial"/>
                <w:b/>
                <w:bCs/>
                <w:sz w:val="18"/>
                <w:szCs w:val="18"/>
              </w:rPr>
            </w:pPr>
            <w:r w:rsidRPr="009F39AE">
              <w:rPr>
                <w:rFonts w:ascii="Arial" w:hAnsi="Arial" w:cs="Arial"/>
                <w:b/>
                <w:bCs/>
                <w:sz w:val="18"/>
                <w:szCs w:val="18"/>
              </w:rPr>
              <w:t>1,411</w:t>
            </w:r>
          </w:p>
        </w:tc>
        <w:tc>
          <w:tcPr>
            <w:tcW w:w="552" w:type="pct"/>
            <w:tcBorders>
              <w:top w:val="single" w:sz="4" w:space="0" w:color="auto"/>
              <w:left w:val="nil"/>
              <w:bottom w:val="single" w:sz="12" w:space="0" w:color="auto"/>
              <w:right w:val="nil"/>
            </w:tcBorders>
            <w:vAlign w:val="bottom"/>
          </w:tcPr>
          <w:p w14:paraId="21D7AC85" w14:textId="59A0AD8D" w:rsidR="009F39AE" w:rsidRPr="00037BF0" w:rsidRDefault="009F39AE" w:rsidP="009F39AE">
            <w:pPr>
              <w:jc w:val="right"/>
              <w:rPr>
                <w:rFonts w:ascii="Arial" w:hAnsi="Arial" w:cs="Arial"/>
                <w:sz w:val="18"/>
                <w:szCs w:val="18"/>
              </w:rPr>
            </w:pPr>
            <w:r w:rsidRPr="00037BF0">
              <w:rPr>
                <w:rFonts w:ascii="Arial" w:hAnsi="Arial" w:cs="Arial"/>
                <w:sz w:val="18"/>
                <w:szCs w:val="18"/>
              </w:rPr>
              <w:t>1,816</w:t>
            </w:r>
          </w:p>
        </w:tc>
      </w:tr>
    </w:tbl>
    <w:p w14:paraId="08839093" w14:textId="77777777" w:rsidR="00F53798" w:rsidRPr="00037BF0" w:rsidRDefault="00F53798">
      <w:pPr>
        <w:rPr>
          <w:rFonts w:ascii="Arial" w:hAnsi="Arial" w:cs="Arial"/>
          <w:color w:val="FF0000"/>
          <w:sz w:val="18"/>
          <w:szCs w:val="18"/>
        </w:rPr>
      </w:pPr>
    </w:p>
    <w:p w14:paraId="15AD0941" w14:textId="77777777" w:rsidR="001E2491" w:rsidRPr="00037BF0" w:rsidRDefault="001E2491" w:rsidP="00DE26A3">
      <w:pPr>
        <w:ind w:left="-567"/>
        <w:rPr>
          <w:rFonts w:ascii="Arial" w:hAnsi="Arial" w:cs="Arial"/>
          <w:b/>
          <w:color w:val="FF0000"/>
          <w:sz w:val="18"/>
          <w:szCs w:val="18"/>
        </w:rPr>
      </w:pPr>
    </w:p>
    <w:p w14:paraId="2A48B0B2" w14:textId="60904717" w:rsidR="00387314" w:rsidRPr="00DA1571" w:rsidRDefault="004B3A37" w:rsidP="00DA1571">
      <w:pPr>
        <w:numPr>
          <w:ilvl w:val="0"/>
          <w:numId w:val="1"/>
        </w:numPr>
        <w:tabs>
          <w:tab w:val="clear" w:pos="570"/>
          <w:tab w:val="num" w:pos="0"/>
        </w:tabs>
        <w:ind w:left="0" w:hanging="567"/>
        <w:jc w:val="both"/>
        <w:rPr>
          <w:rFonts w:ascii="Arial" w:hAnsi="Arial" w:cs="Arial"/>
          <w:b/>
          <w:sz w:val="18"/>
          <w:szCs w:val="18"/>
        </w:rPr>
      </w:pPr>
      <w:r w:rsidRPr="00037BF0">
        <w:rPr>
          <w:rFonts w:ascii="Arial" w:hAnsi="Arial" w:cs="Arial"/>
          <w:b/>
          <w:sz w:val="18"/>
          <w:szCs w:val="18"/>
        </w:rPr>
        <w:t xml:space="preserve">Net </w:t>
      </w:r>
      <w:r w:rsidR="000E57CF" w:rsidRPr="00037BF0">
        <w:rPr>
          <w:rFonts w:ascii="Arial" w:hAnsi="Arial" w:cs="Arial"/>
          <w:b/>
          <w:sz w:val="18"/>
          <w:szCs w:val="18"/>
        </w:rPr>
        <w:t>debt</w:t>
      </w:r>
    </w:p>
    <w:p w14:paraId="41AF6B57" w14:textId="77777777" w:rsidR="00307C86" w:rsidRPr="00037BF0" w:rsidRDefault="00307C86">
      <w:pPr>
        <w:rPr>
          <w:rFonts w:ascii="Arial" w:hAnsi="Arial" w:cs="Arial"/>
          <w:sz w:val="18"/>
          <w:szCs w:val="18"/>
        </w:rPr>
      </w:pPr>
    </w:p>
    <w:tbl>
      <w:tblPr>
        <w:tblW w:w="5000" w:type="pct"/>
        <w:tblLayout w:type="fixed"/>
        <w:tblLook w:val="0000" w:firstRow="0" w:lastRow="0" w:firstColumn="0" w:lastColumn="0" w:noHBand="0" w:noVBand="0"/>
      </w:tblPr>
      <w:tblGrid>
        <w:gridCol w:w="7663"/>
        <w:gridCol w:w="708"/>
        <w:gridCol w:w="428"/>
        <w:gridCol w:w="1056"/>
      </w:tblGrid>
      <w:tr w:rsidR="0091666D" w:rsidRPr="0091666D" w14:paraId="2644B20A" w14:textId="77777777" w:rsidTr="0091666D">
        <w:trPr>
          <w:trHeight w:val="255"/>
        </w:trPr>
        <w:tc>
          <w:tcPr>
            <w:tcW w:w="3888" w:type="pct"/>
            <w:tcBorders>
              <w:top w:val="nil"/>
              <w:left w:val="nil"/>
              <w:bottom w:val="single" w:sz="4" w:space="0" w:color="auto"/>
              <w:right w:val="nil"/>
            </w:tcBorders>
            <w:shd w:val="clear" w:color="auto" w:fill="auto"/>
            <w:noWrap/>
            <w:vAlign w:val="bottom"/>
          </w:tcPr>
          <w:p w14:paraId="01B5B7CF" w14:textId="77777777" w:rsidR="00CF1FC2" w:rsidRPr="0091666D" w:rsidRDefault="00CF1FC2" w:rsidP="00CF1FC2">
            <w:pPr>
              <w:rPr>
                <w:rFonts w:ascii="Arial" w:hAnsi="Arial" w:cs="Arial"/>
                <w:sz w:val="18"/>
                <w:szCs w:val="18"/>
              </w:rPr>
            </w:pPr>
            <w:r w:rsidRPr="0091666D">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14:paraId="33593374" w14:textId="1B1A3006" w:rsidR="00CF1FC2" w:rsidRPr="0091666D" w:rsidRDefault="005F4DFB" w:rsidP="00A25FDB">
            <w:pPr>
              <w:jc w:val="right"/>
              <w:rPr>
                <w:rFonts w:ascii="Arial" w:hAnsi="Arial" w:cs="Arial"/>
                <w:sz w:val="18"/>
                <w:szCs w:val="18"/>
              </w:rPr>
            </w:pPr>
            <w:r w:rsidRPr="0091666D">
              <w:rPr>
                <w:rFonts w:ascii="Arial" w:hAnsi="Arial" w:cs="Arial"/>
                <w:sz w:val="18"/>
                <w:szCs w:val="18"/>
              </w:rPr>
              <w:t>20</w:t>
            </w:r>
            <w:r w:rsidR="00DB56F2" w:rsidRPr="0091666D">
              <w:rPr>
                <w:rFonts w:ascii="Arial" w:hAnsi="Arial" w:cs="Arial"/>
                <w:sz w:val="18"/>
                <w:szCs w:val="18"/>
              </w:rPr>
              <w:t>2</w:t>
            </w:r>
            <w:r w:rsidR="00CE21CE" w:rsidRPr="0091666D">
              <w:rPr>
                <w:rFonts w:ascii="Arial" w:hAnsi="Arial" w:cs="Arial"/>
                <w:sz w:val="18"/>
                <w:szCs w:val="18"/>
              </w:rPr>
              <w:t>1</w:t>
            </w:r>
            <w:r w:rsidR="006A7EE1" w:rsidRPr="0091666D">
              <w:rPr>
                <w:rFonts w:ascii="Arial" w:hAnsi="Arial" w:cs="Arial"/>
                <w:sz w:val="18"/>
                <w:szCs w:val="18"/>
              </w:rPr>
              <w:t>/2</w:t>
            </w:r>
            <w:r w:rsidR="00CE21CE" w:rsidRPr="0091666D">
              <w:rPr>
                <w:rFonts w:ascii="Arial" w:hAnsi="Arial" w:cs="Arial"/>
                <w:sz w:val="18"/>
                <w:szCs w:val="18"/>
              </w:rPr>
              <w:t>2</w:t>
            </w:r>
          </w:p>
        </w:tc>
        <w:tc>
          <w:tcPr>
            <w:tcW w:w="536" w:type="pct"/>
            <w:tcBorders>
              <w:top w:val="nil"/>
              <w:left w:val="nil"/>
              <w:bottom w:val="single" w:sz="4" w:space="0" w:color="auto"/>
              <w:right w:val="nil"/>
            </w:tcBorders>
            <w:shd w:val="clear" w:color="auto" w:fill="auto"/>
            <w:noWrap/>
            <w:vAlign w:val="bottom"/>
          </w:tcPr>
          <w:p w14:paraId="0017A5EA" w14:textId="5CC5FA5D" w:rsidR="006300BB" w:rsidRPr="0091666D" w:rsidRDefault="00AA17FC" w:rsidP="00CE21CE">
            <w:pPr>
              <w:jc w:val="right"/>
              <w:rPr>
                <w:rFonts w:ascii="Arial" w:hAnsi="Arial" w:cs="Arial"/>
                <w:bCs/>
                <w:sz w:val="18"/>
                <w:szCs w:val="18"/>
              </w:rPr>
            </w:pPr>
            <w:r w:rsidRPr="0091666D">
              <w:rPr>
                <w:rFonts w:ascii="Arial" w:hAnsi="Arial" w:cs="Arial"/>
                <w:bCs/>
                <w:sz w:val="18"/>
                <w:szCs w:val="18"/>
              </w:rPr>
              <w:t xml:space="preserve"> </w:t>
            </w:r>
            <w:r w:rsidR="00CE21CE" w:rsidRPr="0091666D">
              <w:rPr>
                <w:rFonts w:ascii="Arial" w:hAnsi="Arial" w:cs="Arial"/>
                <w:sz w:val="18"/>
                <w:szCs w:val="18"/>
              </w:rPr>
              <w:t>2020/21</w:t>
            </w:r>
          </w:p>
        </w:tc>
      </w:tr>
      <w:tr w:rsidR="0091666D" w:rsidRPr="0091666D" w14:paraId="4619F20F" w14:textId="77777777" w:rsidTr="0091666D">
        <w:trPr>
          <w:trHeight w:val="255"/>
        </w:trPr>
        <w:tc>
          <w:tcPr>
            <w:tcW w:w="3888" w:type="pct"/>
            <w:tcBorders>
              <w:top w:val="single" w:sz="4" w:space="0" w:color="auto"/>
              <w:left w:val="nil"/>
              <w:right w:val="nil"/>
            </w:tcBorders>
            <w:shd w:val="clear" w:color="auto" w:fill="auto"/>
            <w:noWrap/>
            <w:vAlign w:val="bottom"/>
          </w:tcPr>
          <w:p w14:paraId="346EEDAC" w14:textId="77777777" w:rsidR="00CE21CE" w:rsidRPr="0091666D" w:rsidRDefault="00CE21CE" w:rsidP="00CE21CE">
            <w:pPr>
              <w:rPr>
                <w:rFonts w:ascii="Arial" w:hAnsi="Arial" w:cs="Arial"/>
                <w:sz w:val="18"/>
                <w:szCs w:val="18"/>
              </w:rPr>
            </w:pPr>
            <w:r w:rsidRPr="0091666D">
              <w:rPr>
                <w:rFonts w:ascii="Arial" w:hAnsi="Arial" w:cs="Arial"/>
                <w:sz w:val="18"/>
                <w:szCs w:val="18"/>
              </w:rPr>
              <w:t>Cash and cash equivalents</w:t>
            </w:r>
          </w:p>
        </w:tc>
        <w:tc>
          <w:tcPr>
            <w:tcW w:w="576" w:type="pct"/>
            <w:gridSpan w:val="2"/>
            <w:tcBorders>
              <w:top w:val="single" w:sz="4" w:space="0" w:color="auto"/>
              <w:left w:val="nil"/>
              <w:right w:val="nil"/>
            </w:tcBorders>
            <w:shd w:val="clear" w:color="auto" w:fill="auto"/>
            <w:noWrap/>
            <w:vAlign w:val="bottom"/>
          </w:tcPr>
          <w:p w14:paraId="1EA09DE7" w14:textId="284358B7"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823</w:t>
            </w:r>
          </w:p>
        </w:tc>
        <w:tc>
          <w:tcPr>
            <w:tcW w:w="536" w:type="pct"/>
            <w:tcBorders>
              <w:top w:val="single" w:sz="4" w:space="0" w:color="auto"/>
              <w:left w:val="nil"/>
              <w:right w:val="nil"/>
            </w:tcBorders>
            <w:shd w:val="clear" w:color="auto" w:fill="auto"/>
            <w:noWrap/>
            <w:vAlign w:val="bottom"/>
          </w:tcPr>
          <w:p w14:paraId="12D66629" w14:textId="7032152C" w:rsidR="00CE21CE" w:rsidRPr="0091666D" w:rsidRDefault="00CE21CE" w:rsidP="00CE21CE">
            <w:pPr>
              <w:jc w:val="right"/>
              <w:rPr>
                <w:rFonts w:ascii="Arial" w:hAnsi="Arial" w:cs="Arial"/>
                <w:sz w:val="18"/>
                <w:szCs w:val="18"/>
              </w:rPr>
            </w:pPr>
            <w:r w:rsidRPr="0091666D">
              <w:rPr>
                <w:rFonts w:ascii="Arial" w:hAnsi="Arial" w:cs="Arial"/>
                <w:sz w:val="18"/>
                <w:szCs w:val="18"/>
              </w:rPr>
              <w:t>1,142</w:t>
            </w:r>
          </w:p>
        </w:tc>
      </w:tr>
      <w:tr w:rsidR="0091666D" w:rsidRPr="0091666D" w14:paraId="45D73ADB" w14:textId="77777777" w:rsidTr="0091666D">
        <w:trPr>
          <w:trHeight w:val="255"/>
        </w:trPr>
        <w:tc>
          <w:tcPr>
            <w:tcW w:w="3888" w:type="pct"/>
            <w:tcBorders>
              <w:left w:val="nil"/>
              <w:bottom w:val="single" w:sz="4" w:space="0" w:color="auto"/>
              <w:right w:val="nil"/>
            </w:tcBorders>
            <w:shd w:val="clear" w:color="auto" w:fill="auto"/>
            <w:noWrap/>
            <w:vAlign w:val="bottom"/>
          </w:tcPr>
          <w:p w14:paraId="1AE05A16" w14:textId="1EA52CDA" w:rsidR="00CE21CE" w:rsidRPr="0091666D" w:rsidRDefault="00CE21CE" w:rsidP="00CE21CE">
            <w:pPr>
              <w:rPr>
                <w:rFonts w:ascii="Arial" w:hAnsi="Arial" w:cs="Arial"/>
                <w:sz w:val="18"/>
                <w:szCs w:val="18"/>
              </w:rPr>
            </w:pPr>
            <w:r w:rsidRPr="0091666D">
              <w:rPr>
                <w:rFonts w:ascii="Arial" w:hAnsi="Arial" w:cs="Arial"/>
                <w:sz w:val="18"/>
                <w:szCs w:val="18"/>
              </w:rPr>
              <w:t>Bank overdrafts</w:t>
            </w:r>
          </w:p>
        </w:tc>
        <w:tc>
          <w:tcPr>
            <w:tcW w:w="576" w:type="pct"/>
            <w:gridSpan w:val="2"/>
            <w:tcBorders>
              <w:left w:val="nil"/>
              <w:bottom w:val="single" w:sz="4" w:space="0" w:color="auto"/>
              <w:right w:val="nil"/>
            </w:tcBorders>
            <w:shd w:val="clear" w:color="auto" w:fill="auto"/>
            <w:noWrap/>
            <w:vAlign w:val="bottom"/>
          </w:tcPr>
          <w:p w14:paraId="2BECC83F" w14:textId="170655D0" w:rsidR="00CE21CE" w:rsidRPr="0091666D" w:rsidRDefault="0091666D" w:rsidP="00CE21CE">
            <w:pPr>
              <w:jc w:val="right"/>
              <w:rPr>
                <w:rFonts w:ascii="Arial" w:hAnsi="Arial" w:cs="Arial"/>
                <w:b/>
                <w:sz w:val="18"/>
                <w:szCs w:val="18"/>
              </w:rPr>
            </w:pPr>
            <w:r w:rsidRPr="0091666D">
              <w:rPr>
                <w:rFonts w:ascii="Arial" w:hAnsi="Arial" w:cs="Arial"/>
                <w:b/>
                <w:sz w:val="18"/>
                <w:szCs w:val="18"/>
              </w:rPr>
              <w:t>(14)</w:t>
            </w:r>
          </w:p>
        </w:tc>
        <w:tc>
          <w:tcPr>
            <w:tcW w:w="536" w:type="pct"/>
            <w:tcBorders>
              <w:left w:val="nil"/>
              <w:bottom w:val="single" w:sz="4" w:space="0" w:color="auto"/>
              <w:right w:val="nil"/>
            </w:tcBorders>
            <w:shd w:val="clear" w:color="auto" w:fill="auto"/>
            <w:noWrap/>
            <w:vAlign w:val="bottom"/>
          </w:tcPr>
          <w:p w14:paraId="35CAF2F4" w14:textId="29FC1F7A" w:rsidR="00CE21CE" w:rsidRPr="0091666D" w:rsidRDefault="00CE21CE" w:rsidP="00CE21CE">
            <w:pPr>
              <w:jc w:val="right"/>
              <w:rPr>
                <w:rFonts w:ascii="Arial" w:hAnsi="Arial" w:cs="Arial"/>
                <w:sz w:val="18"/>
                <w:szCs w:val="18"/>
              </w:rPr>
            </w:pPr>
            <w:r w:rsidRPr="0091666D">
              <w:rPr>
                <w:rFonts w:ascii="Arial" w:hAnsi="Arial" w:cs="Arial"/>
                <w:sz w:val="18"/>
                <w:szCs w:val="18"/>
              </w:rPr>
              <w:t>(6)</w:t>
            </w:r>
          </w:p>
        </w:tc>
      </w:tr>
      <w:tr w:rsidR="0091666D" w:rsidRPr="0091666D" w14:paraId="575E6432" w14:textId="77777777" w:rsidTr="0091666D">
        <w:trPr>
          <w:trHeight w:val="255"/>
        </w:trPr>
        <w:tc>
          <w:tcPr>
            <w:tcW w:w="3888" w:type="pct"/>
            <w:tcBorders>
              <w:top w:val="single" w:sz="4" w:space="0" w:color="auto"/>
              <w:left w:val="nil"/>
              <w:bottom w:val="nil"/>
              <w:right w:val="nil"/>
            </w:tcBorders>
            <w:shd w:val="clear" w:color="auto" w:fill="auto"/>
            <w:noWrap/>
            <w:vAlign w:val="bottom"/>
          </w:tcPr>
          <w:p w14:paraId="11CD0A14" w14:textId="6F69522A" w:rsidR="00CE21CE" w:rsidRPr="0091666D" w:rsidRDefault="00CE21CE" w:rsidP="00CE21CE">
            <w:pPr>
              <w:rPr>
                <w:rFonts w:ascii="Arial" w:hAnsi="Arial" w:cs="Arial"/>
                <w:b/>
                <w:bCs/>
                <w:sz w:val="18"/>
                <w:szCs w:val="18"/>
              </w:rPr>
            </w:pPr>
            <w:r w:rsidRPr="0091666D">
              <w:rPr>
                <w:rFonts w:ascii="Arial" w:hAnsi="Arial" w:cs="Arial"/>
                <w:b/>
                <w:bCs/>
                <w:sz w:val="18"/>
                <w:szCs w:val="18"/>
              </w:rPr>
              <w:t>Cash and cash equivalents and bank overdrafts</w:t>
            </w:r>
          </w:p>
        </w:tc>
        <w:tc>
          <w:tcPr>
            <w:tcW w:w="576" w:type="pct"/>
            <w:gridSpan w:val="2"/>
            <w:tcBorders>
              <w:top w:val="single" w:sz="4" w:space="0" w:color="auto"/>
              <w:left w:val="nil"/>
              <w:bottom w:val="nil"/>
              <w:right w:val="nil"/>
            </w:tcBorders>
            <w:shd w:val="clear" w:color="auto" w:fill="auto"/>
            <w:noWrap/>
            <w:vAlign w:val="bottom"/>
          </w:tcPr>
          <w:p w14:paraId="02085605" w14:textId="055C8493"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809</w:t>
            </w:r>
          </w:p>
        </w:tc>
        <w:tc>
          <w:tcPr>
            <w:tcW w:w="536" w:type="pct"/>
            <w:tcBorders>
              <w:top w:val="single" w:sz="4" w:space="0" w:color="auto"/>
              <w:left w:val="nil"/>
              <w:bottom w:val="nil"/>
              <w:right w:val="nil"/>
            </w:tcBorders>
            <w:shd w:val="clear" w:color="auto" w:fill="auto"/>
            <w:noWrap/>
            <w:vAlign w:val="bottom"/>
          </w:tcPr>
          <w:p w14:paraId="14D8AC80" w14:textId="4D431EB7" w:rsidR="00CE21CE" w:rsidRPr="0091666D" w:rsidRDefault="00CE21CE" w:rsidP="00CE21CE">
            <w:pPr>
              <w:jc w:val="right"/>
              <w:rPr>
                <w:rFonts w:ascii="Arial" w:hAnsi="Arial" w:cs="Arial"/>
                <w:sz w:val="18"/>
                <w:szCs w:val="18"/>
              </w:rPr>
            </w:pPr>
            <w:r w:rsidRPr="0091666D">
              <w:rPr>
                <w:rFonts w:ascii="Arial" w:hAnsi="Arial" w:cs="Arial"/>
                <w:sz w:val="18"/>
                <w:szCs w:val="18"/>
              </w:rPr>
              <w:t>1,136</w:t>
            </w:r>
          </w:p>
        </w:tc>
      </w:tr>
      <w:tr w:rsidR="0091666D" w:rsidRPr="0091666D" w14:paraId="348FB8C4" w14:textId="77777777" w:rsidTr="0091666D">
        <w:trPr>
          <w:trHeight w:val="255"/>
        </w:trPr>
        <w:tc>
          <w:tcPr>
            <w:tcW w:w="3888" w:type="pct"/>
            <w:tcBorders>
              <w:top w:val="nil"/>
              <w:left w:val="nil"/>
              <w:bottom w:val="nil"/>
              <w:right w:val="nil"/>
            </w:tcBorders>
            <w:shd w:val="clear" w:color="auto" w:fill="auto"/>
            <w:noWrap/>
            <w:vAlign w:val="bottom"/>
          </w:tcPr>
          <w:p w14:paraId="6C680802" w14:textId="5242B857" w:rsidR="00CE21CE" w:rsidRPr="0091666D" w:rsidRDefault="00CE21CE" w:rsidP="00CE21CE">
            <w:pPr>
              <w:rPr>
                <w:rFonts w:ascii="Arial" w:hAnsi="Arial" w:cs="Arial"/>
                <w:sz w:val="18"/>
                <w:szCs w:val="18"/>
              </w:rPr>
            </w:pPr>
            <w:r w:rsidRPr="0091666D">
              <w:rPr>
                <w:rFonts w:ascii="Arial" w:hAnsi="Arial" w:cs="Arial"/>
                <w:sz w:val="18"/>
                <w:szCs w:val="18"/>
              </w:rPr>
              <w:t>Bank loans</w:t>
            </w:r>
          </w:p>
        </w:tc>
        <w:tc>
          <w:tcPr>
            <w:tcW w:w="576" w:type="pct"/>
            <w:gridSpan w:val="2"/>
            <w:tcBorders>
              <w:top w:val="nil"/>
              <w:left w:val="nil"/>
              <w:bottom w:val="nil"/>
              <w:right w:val="nil"/>
            </w:tcBorders>
            <w:shd w:val="clear" w:color="auto" w:fill="auto"/>
            <w:noWrap/>
            <w:vAlign w:val="bottom"/>
          </w:tcPr>
          <w:p w14:paraId="6E081768" w14:textId="363626B2"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(2)</w:t>
            </w:r>
          </w:p>
        </w:tc>
        <w:tc>
          <w:tcPr>
            <w:tcW w:w="536" w:type="pct"/>
            <w:tcBorders>
              <w:top w:val="nil"/>
              <w:left w:val="nil"/>
              <w:bottom w:val="nil"/>
              <w:right w:val="nil"/>
            </w:tcBorders>
            <w:shd w:val="clear" w:color="auto" w:fill="auto"/>
            <w:noWrap/>
            <w:vAlign w:val="bottom"/>
          </w:tcPr>
          <w:p w14:paraId="4776D329" w14:textId="0D36291C" w:rsidR="00CE21CE" w:rsidRPr="0091666D" w:rsidRDefault="00CE21CE" w:rsidP="00CE21CE">
            <w:pPr>
              <w:jc w:val="right"/>
              <w:rPr>
                <w:rFonts w:ascii="Arial" w:hAnsi="Arial" w:cs="Arial"/>
                <w:sz w:val="18"/>
                <w:szCs w:val="18"/>
              </w:rPr>
            </w:pPr>
            <w:r w:rsidRPr="0091666D">
              <w:rPr>
                <w:rFonts w:ascii="Arial" w:hAnsi="Arial" w:cs="Arial"/>
                <w:sz w:val="18"/>
                <w:szCs w:val="18"/>
              </w:rPr>
              <w:t>(4)</w:t>
            </w:r>
          </w:p>
        </w:tc>
      </w:tr>
      <w:tr w:rsidR="0091666D" w:rsidRPr="0091666D" w14:paraId="1E5EF0E9" w14:textId="77777777" w:rsidTr="0091666D">
        <w:trPr>
          <w:trHeight w:val="255"/>
        </w:trPr>
        <w:tc>
          <w:tcPr>
            <w:tcW w:w="3888" w:type="pct"/>
            <w:tcBorders>
              <w:top w:val="nil"/>
              <w:left w:val="nil"/>
              <w:bottom w:val="nil"/>
              <w:right w:val="nil"/>
            </w:tcBorders>
            <w:shd w:val="clear" w:color="auto" w:fill="auto"/>
            <w:noWrap/>
            <w:vAlign w:val="bottom"/>
          </w:tcPr>
          <w:p w14:paraId="08B00E20" w14:textId="4550D5DA" w:rsidR="00CE21CE" w:rsidRPr="0091666D" w:rsidRDefault="00CE21CE" w:rsidP="00CE21CE">
            <w:pPr>
              <w:rPr>
                <w:rFonts w:ascii="Arial" w:hAnsi="Arial" w:cs="Arial"/>
                <w:sz w:val="18"/>
                <w:szCs w:val="18"/>
              </w:rPr>
            </w:pPr>
            <w:r w:rsidRPr="0091666D">
              <w:rPr>
                <w:rFonts w:ascii="Arial" w:hAnsi="Arial" w:cs="Arial"/>
                <w:sz w:val="18"/>
                <w:szCs w:val="18"/>
              </w:rPr>
              <w:t>Fixed term debt</w:t>
            </w:r>
          </w:p>
        </w:tc>
        <w:tc>
          <w:tcPr>
            <w:tcW w:w="576" w:type="pct"/>
            <w:gridSpan w:val="2"/>
            <w:tcBorders>
              <w:top w:val="nil"/>
              <w:left w:val="nil"/>
              <w:bottom w:val="nil"/>
              <w:right w:val="nil"/>
            </w:tcBorders>
            <w:shd w:val="clear" w:color="auto" w:fill="auto"/>
            <w:noWrap/>
            <w:vAlign w:val="bottom"/>
          </w:tcPr>
          <w:p w14:paraId="651A89B6" w14:textId="768E456F" w:rsidR="00CE21CE" w:rsidRPr="0091666D" w:rsidRDefault="00CE21CE" w:rsidP="00CE21CE">
            <w:pPr>
              <w:jc w:val="right"/>
              <w:rPr>
                <w:rFonts w:ascii="Arial" w:hAnsi="Arial" w:cs="Arial"/>
                <w:b/>
                <w:bCs/>
                <w:sz w:val="18"/>
                <w:szCs w:val="18"/>
              </w:rPr>
            </w:pPr>
            <w:r w:rsidRPr="0091666D">
              <w:rPr>
                <w:rFonts w:ascii="Arial" w:hAnsi="Arial" w:cs="Arial"/>
                <w:bCs/>
                <w:sz w:val="18"/>
                <w:szCs w:val="18"/>
              </w:rPr>
              <w:t>–</w:t>
            </w:r>
          </w:p>
        </w:tc>
        <w:tc>
          <w:tcPr>
            <w:tcW w:w="536" w:type="pct"/>
            <w:tcBorders>
              <w:top w:val="nil"/>
              <w:left w:val="nil"/>
              <w:bottom w:val="nil"/>
              <w:right w:val="nil"/>
            </w:tcBorders>
            <w:shd w:val="clear" w:color="auto" w:fill="auto"/>
            <w:noWrap/>
            <w:vAlign w:val="bottom"/>
          </w:tcPr>
          <w:p w14:paraId="4621EBC6" w14:textId="6570EFB5" w:rsidR="00CE21CE" w:rsidRPr="0091666D" w:rsidRDefault="00CE21CE" w:rsidP="00CE21CE">
            <w:pPr>
              <w:jc w:val="right"/>
              <w:rPr>
                <w:rFonts w:ascii="Arial" w:hAnsi="Arial" w:cs="Arial"/>
                <w:sz w:val="18"/>
                <w:szCs w:val="18"/>
              </w:rPr>
            </w:pPr>
            <w:r w:rsidRPr="0091666D">
              <w:rPr>
                <w:rFonts w:ascii="Arial" w:hAnsi="Arial" w:cs="Arial"/>
                <w:sz w:val="18"/>
                <w:szCs w:val="18"/>
              </w:rPr>
              <w:t>(93)</w:t>
            </w:r>
          </w:p>
        </w:tc>
      </w:tr>
      <w:tr w:rsidR="0091666D" w:rsidRPr="0091666D" w14:paraId="1ACED2BA" w14:textId="77777777" w:rsidTr="0091666D">
        <w:trPr>
          <w:trHeight w:val="255"/>
        </w:trPr>
        <w:tc>
          <w:tcPr>
            <w:tcW w:w="3888" w:type="pct"/>
            <w:tcBorders>
              <w:top w:val="nil"/>
              <w:left w:val="nil"/>
              <w:bottom w:val="nil"/>
              <w:right w:val="nil"/>
            </w:tcBorders>
            <w:shd w:val="clear" w:color="auto" w:fill="auto"/>
            <w:noWrap/>
            <w:vAlign w:val="bottom"/>
          </w:tcPr>
          <w:p w14:paraId="1C872B1F" w14:textId="172DEF91" w:rsidR="00CE21CE" w:rsidRPr="0091666D" w:rsidRDefault="00CE21CE" w:rsidP="00CE21CE">
            <w:pPr>
              <w:rPr>
                <w:rFonts w:ascii="Arial" w:hAnsi="Arial" w:cs="Arial"/>
                <w:sz w:val="18"/>
                <w:szCs w:val="18"/>
              </w:rPr>
            </w:pPr>
            <w:r w:rsidRPr="0091666D">
              <w:rPr>
                <w:rFonts w:ascii="Arial" w:hAnsi="Arial" w:cs="Arial"/>
                <w:sz w:val="18"/>
                <w:szCs w:val="18"/>
              </w:rPr>
              <w:t>Net financing derivatives</w:t>
            </w:r>
          </w:p>
        </w:tc>
        <w:tc>
          <w:tcPr>
            <w:tcW w:w="576" w:type="pct"/>
            <w:gridSpan w:val="2"/>
            <w:tcBorders>
              <w:top w:val="nil"/>
              <w:left w:val="nil"/>
              <w:bottom w:val="nil"/>
              <w:right w:val="nil"/>
            </w:tcBorders>
            <w:shd w:val="clear" w:color="auto" w:fill="auto"/>
            <w:noWrap/>
            <w:vAlign w:val="bottom"/>
          </w:tcPr>
          <w:p w14:paraId="088DF9B1" w14:textId="094FA3A3"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(3)</w:t>
            </w:r>
          </w:p>
        </w:tc>
        <w:tc>
          <w:tcPr>
            <w:tcW w:w="536" w:type="pct"/>
            <w:tcBorders>
              <w:top w:val="nil"/>
              <w:left w:val="nil"/>
              <w:bottom w:val="nil"/>
              <w:right w:val="nil"/>
            </w:tcBorders>
            <w:shd w:val="clear" w:color="auto" w:fill="auto"/>
            <w:noWrap/>
            <w:vAlign w:val="bottom"/>
          </w:tcPr>
          <w:p w14:paraId="49B0B2F9" w14:textId="414D1768" w:rsidR="00CE21CE" w:rsidRPr="0091666D" w:rsidRDefault="00CE21CE" w:rsidP="00CE21CE">
            <w:pPr>
              <w:jc w:val="right"/>
              <w:rPr>
                <w:rFonts w:ascii="Arial" w:hAnsi="Arial" w:cs="Arial"/>
                <w:sz w:val="18"/>
                <w:szCs w:val="18"/>
              </w:rPr>
            </w:pPr>
            <w:r w:rsidRPr="0091666D">
              <w:rPr>
                <w:rFonts w:ascii="Arial" w:hAnsi="Arial" w:cs="Arial"/>
                <w:sz w:val="18"/>
                <w:szCs w:val="18"/>
              </w:rPr>
              <w:t>(12)</w:t>
            </w:r>
          </w:p>
        </w:tc>
      </w:tr>
      <w:tr w:rsidR="0091666D" w:rsidRPr="0091666D" w14:paraId="2700F18E" w14:textId="77777777" w:rsidTr="0091666D">
        <w:trPr>
          <w:trHeight w:val="255"/>
        </w:trPr>
        <w:tc>
          <w:tcPr>
            <w:tcW w:w="3888" w:type="pct"/>
            <w:tcBorders>
              <w:top w:val="nil"/>
              <w:left w:val="nil"/>
              <w:bottom w:val="nil"/>
              <w:right w:val="nil"/>
            </w:tcBorders>
            <w:shd w:val="clear" w:color="auto" w:fill="auto"/>
            <w:noWrap/>
            <w:vAlign w:val="bottom"/>
          </w:tcPr>
          <w:p w14:paraId="77230BBA" w14:textId="719A2B02" w:rsidR="00CE21CE" w:rsidRPr="0091666D" w:rsidRDefault="00CE21CE" w:rsidP="00CE21CE">
            <w:pPr>
              <w:rPr>
                <w:rFonts w:ascii="Arial" w:hAnsi="Arial" w:cs="Arial"/>
                <w:sz w:val="18"/>
                <w:szCs w:val="18"/>
              </w:rPr>
            </w:pPr>
            <w:r w:rsidRPr="0091666D">
              <w:rPr>
                <w:rFonts w:ascii="Arial" w:hAnsi="Arial" w:cs="Arial"/>
                <w:sz w:val="18"/>
                <w:szCs w:val="18"/>
              </w:rPr>
              <w:t>Lease liabilities</w:t>
            </w:r>
          </w:p>
        </w:tc>
        <w:tc>
          <w:tcPr>
            <w:tcW w:w="576" w:type="pct"/>
            <w:gridSpan w:val="2"/>
            <w:tcBorders>
              <w:top w:val="nil"/>
              <w:left w:val="nil"/>
              <w:bottom w:val="nil"/>
              <w:right w:val="nil"/>
            </w:tcBorders>
            <w:shd w:val="clear" w:color="auto" w:fill="auto"/>
            <w:noWrap/>
            <w:vAlign w:val="bottom"/>
          </w:tcPr>
          <w:p w14:paraId="1685E8D1" w14:textId="70BD2295"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(2,376)</w:t>
            </w:r>
          </w:p>
        </w:tc>
        <w:tc>
          <w:tcPr>
            <w:tcW w:w="536" w:type="pct"/>
            <w:tcBorders>
              <w:top w:val="nil"/>
              <w:left w:val="nil"/>
              <w:bottom w:val="nil"/>
              <w:right w:val="nil"/>
            </w:tcBorders>
            <w:shd w:val="clear" w:color="auto" w:fill="auto"/>
            <w:noWrap/>
            <w:vAlign w:val="bottom"/>
          </w:tcPr>
          <w:p w14:paraId="2A415259" w14:textId="028F68CE" w:rsidR="00CE21CE" w:rsidRPr="0091666D" w:rsidRDefault="00CE21CE" w:rsidP="00CE21CE">
            <w:pPr>
              <w:jc w:val="right"/>
              <w:rPr>
                <w:rFonts w:ascii="Arial" w:hAnsi="Arial" w:cs="Arial"/>
                <w:sz w:val="18"/>
                <w:szCs w:val="18"/>
              </w:rPr>
            </w:pPr>
            <w:r w:rsidRPr="0091666D">
              <w:rPr>
                <w:rFonts w:ascii="Arial" w:hAnsi="Arial" w:cs="Arial"/>
                <w:sz w:val="18"/>
                <w:szCs w:val="18"/>
              </w:rPr>
              <w:t>(2,421)</w:t>
            </w:r>
          </w:p>
        </w:tc>
      </w:tr>
      <w:tr w:rsidR="0091666D" w:rsidRPr="0091666D" w14:paraId="02E0AEEA" w14:textId="77777777" w:rsidTr="0091666D">
        <w:trPr>
          <w:trHeight w:val="270"/>
        </w:trPr>
        <w:tc>
          <w:tcPr>
            <w:tcW w:w="3888" w:type="pct"/>
            <w:tcBorders>
              <w:top w:val="single" w:sz="4" w:space="0" w:color="auto"/>
              <w:left w:val="nil"/>
              <w:bottom w:val="single" w:sz="12" w:space="0" w:color="auto"/>
              <w:right w:val="nil"/>
            </w:tcBorders>
            <w:shd w:val="clear" w:color="auto" w:fill="auto"/>
            <w:noWrap/>
            <w:vAlign w:val="bottom"/>
          </w:tcPr>
          <w:p w14:paraId="573B1D32" w14:textId="3AB546D7" w:rsidR="00CE21CE" w:rsidRPr="0091666D" w:rsidRDefault="00CE21CE" w:rsidP="00CE21CE">
            <w:pPr>
              <w:rPr>
                <w:rFonts w:ascii="Arial" w:hAnsi="Arial" w:cs="Arial"/>
                <w:b/>
                <w:bCs/>
                <w:sz w:val="18"/>
                <w:szCs w:val="18"/>
              </w:rPr>
            </w:pPr>
            <w:r w:rsidRPr="0091666D">
              <w:rPr>
                <w:rFonts w:ascii="Arial" w:hAnsi="Arial" w:cs="Arial"/>
                <w:b/>
                <w:bCs/>
                <w:sz w:val="18"/>
                <w:szCs w:val="18"/>
              </w:rPr>
              <w:t>Net debt</w:t>
            </w:r>
          </w:p>
        </w:tc>
        <w:tc>
          <w:tcPr>
            <w:tcW w:w="576" w:type="pct"/>
            <w:gridSpan w:val="2"/>
            <w:tcBorders>
              <w:top w:val="single" w:sz="4" w:space="0" w:color="auto"/>
              <w:left w:val="nil"/>
              <w:bottom w:val="single" w:sz="12" w:space="0" w:color="auto"/>
              <w:right w:val="nil"/>
            </w:tcBorders>
            <w:shd w:val="clear" w:color="auto" w:fill="auto"/>
            <w:noWrap/>
            <w:vAlign w:val="bottom"/>
          </w:tcPr>
          <w:p w14:paraId="11DBFE4E" w14:textId="3E823931"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(1,572)</w:t>
            </w:r>
          </w:p>
        </w:tc>
        <w:tc>
          <w:tcPr>
            <w:tcW w:w="536" w:type="pct"/>
            <w:tcBorders>
              <w:top w:val="single" w:sz="4" w:space="0" w:color="auto"/>
              <w:left w:val="nil"/>
              <w:bottom w:val="single" w:sz="12" w:space="0" w:color="auto"/>
              <w:right w:val="nil"/>
            </w:tcBorders>
            <w:shd w:val="clear" w:color="auto" w:fill="auto"/>
            <w:noWrap/>
            <w:vAlign w:val="bottom"/>
          </w:tcPr>
          <w:p w14:paraId="3FB7A278" w14:textId="185458A4" w:rsidR="00CE21CE" w:rsidRPr="0091666D" w:rsidRDefault="00CE21CE" w:rsidP="00CE21CE">
            <w:pPr>
              <w:jc w:val="right"/>
              <w:rPr>
                <w:rFonts w:ascii="Arial" w:hAnsi="Arial" w:cs="Arial"/>
                <w:sz w:val="18"/>
                <w:szCs w:val="18"/>
              </w:rPr>
            </w:pPr>
            <w:r w:rsidRPr="0091666D">
              <w:rPr>
                <w:rFonts w:ascii="Arial" w:hAnsi="Arial" w:cs="Arial"/>
                <w:sz w:val="18"/>
                <w:szCs w:val="18"/>
              </w:rPr>
              <w:t>(1,394)</w:t>
            </w:r>
          </w:p>
        </w:tc>
      </w:tr>
      <w:tr w:rsidR="0091666D" w:rsidRPr="0091666D" w14:paraId="42C58C8B" w14:textId="77777777" w:rsidTr="0091666D">
        <w:trPr>
          <w:trHeight w:val="255"/>
        </w:trPr>
        <w:tc>
          <w:tcPr>
            <w:tcW w:w="3888" w:type="pct"/>
            <w:tcBorders>
              <w:top w:val="single" w:sz="12" w:space="0" w:color="auto"/>
              <w:left w:val="nil"/>
              <w:bottom w:val="nil"/>
              <w:right w:val="nil"/>
            </w:tcBorders>
            <w:shd w:val="clear" w:color="auto" w:fill="auto"/>
            <w:noWrap/>
            <w:vAlign w:val="bottom"/>
          </w:tcPr>
          <w:p w14:paraId="00A2E7E8" w14:textId="77777777" w:rsidR="00F77562" w:rsidRPr="0091666D" w:rsidRDefault="00F77562" w:rsidP="00F77562">
            <w:pPr>
              <w:rPr>
                <w:rFonts w:ascii="Arial" w:hAnsi="Arial" w:cs="Arial"/>
                <w:sz w:val="18"/>
                <w:szCs w:val="18"/>
              </w:rPr>
            </w:pPr>
          </w:p>
        </w:tc>
        <w:tc>
          <w:tcPr>
            <w:tcW w:w="359" w:type="pct"/>
            <w:tcBorders>
              <w:top w:val="single" w:sz="12" w:space="0" w:color="auto"/>
              <w:left w:val="nil"/>
              <w:bottom w:val="nil"/>
              <w:right w:val="nil"/>
            </w:tcBorders>
            <w:shd w:val="clear" w:color="auto" w:fill="auto"/>
            <w:noWrap/>
            <w:vAlign w:val="bottom"/>
          </w:tcPr>
          <w:p w14:paraId="04A758CC" w14:textId="77777777" w:rsidR="00F77562" w:rsidRPr="0091666D" w:rsidRDefault="00F77562" w:rsidP="00F77562">
            <w:pPr>
              <w:rPr>
                <w:rFonts w:ascii="Arial" w:hAnsi="Arial" w:cs="Arial"/>
                <w:b/>
                <w:bCs/>
                <w:sz w:val="18"/>
                <w:szCs w:val="18"/>
              </w:rPr>
            </w:pPr>
          </w:p>
        </w:tc>
        <w:tc>
          <w:tcPr>
            <w:tcW w:w="753" w:type="pct"/>
            <w:gridSpan w:val="2"/>
            <w:tcBorders>
              <w:top w:val="single" w:sz="12" w:space="0" w:color="auto"/>
              <w:left w:val="nil"/>
              <w:bottom w:val="nil"/>
              <w:right w:val="nil"/>
            </w:tcBorders>
            <w:shd w:val="clear" w:color="auto" w:fill="auto"/>
            <w:noWrap/>
            <w:vAlign w:val="bottom"/>
          </w:tcPr>
          <w:p w14:paraId="23064659" w14:textId="77777777" w:rsidR="00F77562" w:rsidRPr="0091666D" w:rsidRDefault="00F77562" w:rsidP="00F77562">
            <w:pPr>
              <w:rPr>
                <w:rFonts w:ascii="Arial" w:hAnsi="Arial" w:cs="Arial"/>
                <w:sz w:val="18"/>
                <w:szCs w:val="18"/>
              </w:rPr>
            </w:pPr>
          </w:p>
        </w:tc>
      </w:tr>
      <w:tr w:rsidR="0091666D" w:rsidRPr="0091666D" w14:paraId="6B534F1D" w14:textId="77777777" w:rsidTr="0091666D">
        <w:trPr>
          <w:trHeight w:val="255"/>
        </w:trPr>
        <w:tc>
          <w:tcPr>
            <w:tcW w:w="3888" w:type="pct"/>
            <w:tcBorders>
              <w:top w:val="nil"/>
              <w:left w:val="nil"/>
              <w:bottom w:val="single" w:sz="4" w:space="0" w:color="auto"/>
              <w:right w:val="nil"/>
            </w:tcBorders>
            <w:shd w:val="clear" w:color="auto" w:fill="auto"/>
            <w:noWrap/>
            <w:vAlign w:val="bottom"/>
          </w:tcPr>
          <w:p w14:paraId="2FAD961A" w14:textId="77777777" w:rsidR="00CE21CE" w:rsidRPr="0091666D" w:rsidRDefault="00CE21CE" w:rsidP="00CE21CE">
            <w:pPr>
              <w:rPr>
                <w:rFonts w:ascii="Arial" w:hAnsi="Arial" w:cs="Arial"/>
                <w:sz w:val="18"/>
                <w:szCs w:val="18"/>
              </w:rPr>
            </w:pPr>
            <w:bookmarkStart w:id="37" w:name="_Hlk65757838"/>
            <w:r w:rsidRPr="0091666D">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14:paraId="3164229C" w14:textId="6B02504F" w:rsidR="00CE21CE" w:rsidRPr="0091666D" w:rsidRDefault="00CE21CE" w:rsidP="00CE21CE">
            <w:pPr>
              <w:jc w:val="right"/>
              <w:rPr>
                <w:rFonts w:ascii="Arial" w:hAnsi="Arial" w:cs="Arial"/>
                <w:sz w:val="18"/>
                <w:szCs w:val="18"/>
              </w:rPr>
            </w:pPr>
            <w:r w:rsidRPr="0091666D">
              <w:rPr>
                <w:rFonts w:ascii="Arial" w:hAnsi="Arial" w:cs="Arial"/>
                <w:sz w:val="18"/>
                <w:szCs w:val="18"/>
              </w:rPr>
              <w:t>2021/22</w:t>
            </w:r>
          </w:p>
        </w:tc>
        <w:tc>
          <w:tcPr>
            <w:tcW w:w="536" w:type="pct"/>
            <w:tcBorders>
              <w:top w:val="nil"/>
              <w:left w:val="nil"/>
              <w:bottom w:val="single" w:sz="4" w:space="0" w:color="auto"/>
              <w:right w:val="nil"/>
            </w:tcBorders>
            <w:shd w:val="clear" w:color="auto" w:fill="auto"/>
            <w:noWrap/>
            <w:vAlign w:val="bottom"/>
          </w:tcPr>
          <w:p w14:paraId="6990993B" w14:textId="0A3C3BE0" w:rsidR="00CE21CE" w:rsidRPr="0091666D" w:rsidRDefault="00CE21CE" w:rsidP="00CE21CE">
            <w:pPr>
              <w:jc w:val="right"/>
              <w:rPr>
                <w:rFonts w:ascii="Arial" w:hAnsi="Arial" w:cs="Arial"/>
                <w:sz w:val="18"/>
                <w:szCs w:val="18"/>
              </w:rPr>
            </w:pPr>
            <w:r w:rsidRPr="0091666D">
              <w:rPr>
                <w:rFonts w:ascii="Arial" w:hAnsi="Arial" w:cs="Arial"/>
                <w:bCs/>
                <w:sz w:val="18"/>
                <w:szCs w:val="18"/>
              </w:rPr>
              <w:t xml:space="preserve"> </w:t>
            </w:r>
            <w:r w:rsidRPr="0091666D">
              <w:rPr>
                <w:rFonts w:ascii="Arial" w:hAnsi="Arial" w:cs="Arial"/>
                <w:sz w:val="18"/>
                <w:szCs w:val="18"/>
              </w:rPr>
              <w:t>2020/21</w:t>
            </w:r>
          </w:p>
        </w:tc>
      </w:tr>
      <w:tr w:rsidR="0091666D" w:rsidRPr="0091666D" w14:paraId="4A7CFD42" w14:textId="77777777" w:rsidTr="0091666D">
        <w:trPr>
          <w:trHeight w:val="255"/>
        </w:trPr>
        <w:tc>
          <w:tcPr>
            <w:tcW w:w="3888" w:type="pct"/>
            <w:tcBorders>
              <w:top w:val="nil"/>
              <w:left w:val="nil"/>
              <w:bottom w:val="single" w:sz="4" w:space="0" w:color="auto"/>
              <w:right w:val="nil"/>
            </w:tcBorders>
            <w:shd w:val="clear" w:color="auto" w:fill="auto"/>
            <w:noWrap/>
            <w:vAlign w:val="bottom"/>
          </w:tcPr>
          <w:p w14:paraId="760EEDD7" w14:textId="766351B9" w:rsidR="00CE21CE" w:rsidRPr="0091666D" w:rsidRDefault="00CE21CE" w:rsidP="00CE21CE">
            <w:pPr>
              <w:rPr>
                <w:rFonts w:ascii="Arial" w:hAnsi="Arial" w:cs="Arial"/>
                <w:b/>
                <w:bCs/>
                <w:sz w:val="18"/>
                <w:szCs w:val="18"/>
              </w:rPr>
            </w:pPr>
            <w:r w:rsidRPr="0091666D">
              <w:rPr>
                <w:rFonts w:ascii="Arial" w:hAnsi="Arial" w:cs="Arial"/>
                <w:b/>
                <w:bCs/>
                <w:sz w:val="18"/>
                <w:szCs w:val="18"/>
              </w:rPr>
              <w:t>Net debt at beginning of year</w:t>
            </w:r>
          </w:p>
        </w:tc>
        <w:tc>
          <w:tcPr>
            <w:tcW w:w="576" w:type="pct"/>
            <w:gridSpan w:val="2"/>
            <w:tcBorders>
              <w:top w:val="nil"/>
              <w:left w:val="nil"/>
              <w:bottom w:val="single" w:sz="4" w:space="0" w:color="auto"/>
              <w:right w:val="nil"/>
            </w:tcBorders>
            <w:shd w:val="clear" w:color="auto" w:fill="auto"/>
            <w:noWrap/>
            <w:vAlign w:val="bottom"/>
          </w:tcPr>
          <w:p w14:paraId="35C736EF" w14:textId="38AE56CD" w:rsidR="00CE21CE" w:rsidRPr="0091666D" w:rsidRDefault="0091666D" w:rsidP="00CE21CE">
            <w:pPr>
              <w:jc w:val="right"/>
              <w:rPr>
                <w:rFonts w:ascii="Arial" w:hAnsi="Arial" w:cs="Arial"/>
                <w:b/>
                <w:bCs/>
                <w:sz w:val="18"/>
                <w:szCs w:val="18"/>
              </w:rPr>
            </w:pPr>
            <w:r w:rsidRPr="0091666D">
              <w:rPr>
                <w:rFonts w:ascii="Arial" w:hAnsi="Arial" w:cs="Arial"/>
                <w:b/>
                <w:bCs/>
                <w:sz w:val="18"/>
                <w:szCs w:val="18"/>
              </w:rPr>
              <w:t>(1,394)</w:t>
            </w:r>
          </w:p>
        </w:tc>
        <w:tc>
          <w:tcPr>
            <w:tcW w:w="536" w:type="pct"/>
            <w:tcBorders>
              <w:top w:val="nil"/>
              <w:left w:val="nil"/>
              <w:bottom w:val="single" w:sz="4" w:space="0" w:color="auto"/>
              <w:right w:val="nil"/>
            </w:tcBorders>
            <w:shd w:val="clear" w:color="auto" w:fill="auto"/>
            <w:noWrap/>
            <w:vAlign w:val="bottom"/>
          </w:tcPr>
          <w:p w14:paraId="369342F8" w14:textId="0DC4FFAB" w:rsidR="00CE21CE" w:rsidRPr="0091666D" w:rsidRDefault="00CE21CE" w:rsidP="00CE21CE">
            <w:pPr>
              <w:jc w:val="right"/>
              <w:rPr>
                <w:rFonts w:ascii="Arial" w:hAnsi="Arial" w:cs="Arial"/>
                <w:sz w:val="18"/>
                <w:szCs w:val="18"/>
              </w:rPr>
            </w:pPr>
            <w:r w:rsidRPr="0091666D">
              <w:rPr>
                <w:rFonts w:ascii="Arial" w:hAnsi="Arial" w:cs="Arial"/>
                <w:sz w:val="18"/>
                <w:szCs w:val="18"/>
              </w:rPr>
              <w:t>(2,526)</w:t>
            </w:r>
          </w:p>
        </w:tc>
      </w:tr>
      <w:tr w:rsidR="0091666D" w:rsidRPr="0091666D" w14:paraId="1C433580" w14:textId="77777777" w:rsidTr="0091666D">
        <w:trPr>
          <w:trHeight w:val="255"/>
        </w:trPr>
        <w:tc>
          <w:tcPr>
            <w:tcW w:w="3888" w:type="pct"/>
            <w:tcBorders>
              <w:top w:val="single" w:sz="4" w:space="0" w:color="auto"/>
              <w:left w:val="single" w:sz="4" w:space="0" w:color="auto"/>
              <w:bottom w:val="nil"/>
              <w:right w:val="nil"/>
            </w:tcBorders>
            <w:shd w:val="clear" w:color="auto" w:fill="auto"/>
            <w:noWrap/>
            <w:vAlign w:val="bottom"/>
          </w:tcPr>
          <w:p w14:paraId="380CACA9" w14:textId="59E82612" w:rsidR="00CE21CE" w:rsidRPr="0091666D" w:rsidRDefault="00CE21CE" w:rsidP="00CE21CE">
            <w:pPr>
              <w:rPr>
                <w:rFonts w:ascii="Arial" w:hAnsi="Arial" w:cs="Arial"/>
                <w:sz w:val="18"/>
                <w:szCs w:val="18"/>
              </w:rPr>
            </w:pPr>
            <w:r w:rsidRPr="0091666D">
              <w:rPr>
                <w:rFonts w:ascii="Arial" w:hAnsi="Arial" w:cs="Arial"/>
                <w:sz w:val="18"/>
                <w:szCs w:val="18"/>
              </w:rPr>
              <w:t xml:space="preserve">Net </w:t>
            </w:r>
            <w:r w:rsidR="006525A1">
              <w:rPr>
                <w:rFonts w:ascii="Arial" w:hAnsi="Arial" w:cs="Arial"/>
                <w:sz w:val="18"/>
                <w:szCs w:val="18"/>
              </w:rPr>
              <w:t>(decrease)/</w:t>
            </w:r>
            <w:r w:rsidRPr="0091666D">
              <w:rPr>
                <w:rFonts w:ascii="Arial" w:hAnsi="Arial" w:cs="Arial"/>
                <w:sz w:val="18"/>
                <w:szCs w:val="18"/>
              </w:rPr>
              <w:t>increase in cash and cash equivalents and bank overdrafts</w:t>
            </w:r>
          </w:p>
        </w:tc>
        <w:tc>
          <w:tcPr>
            <w:tcW w:w="576" w:type="pct"/>
            <w:gridSpan w:val="2"/>
            <w:tcBorders>
              <w:top w:val="single" w:sz="4" w:space="0" w:color="auto"/>
              <w:left w:val="nil"/>
              <w:bottom w:val="nil"/>
              <w:right w:val="nil"/>
            </w:tcBorders>
            <w:shd w:val="clear" w:color="auto" w:fill="auto"/>
            <w:noWrap/>
            <w:vAlign w:val="bottom"/>
          </w:tcPr>
          <w:p w14:paraId="5948A782" w14:textId="1FC7424B" w:rsidR="00CE21CE" w:rsidRPr="0091666D" w:rsidRDefault="0091666D" w:rsidP="00CE21CE">
            <w:pPr>
              <w:jc w:val="right"/>
              <w:rPr>
                <w:rFonts w:ascii="Arial" w:hAnsi="Arial" w:cs="Arial"/>
                <w:b/>
                <w:bCs/>
                <w:sz w:val="18"/>
                <w:szCs w:val="18"/>
              </w:rPr>
            </w:pPr>
            <w:r>
              <w:rPr>
                <w:rFonts w:ascii="Arial" w:hAnsi="Arial" w:cs="Arial"/>
                <w:b/>
                <w:bCs/>
                <w:sz w:val="18"/>
                <w:szCs w:val="18"/>
              </w:rPr>
              <w:t>(237)</w:t>
            </w:r>
          </w:p>
        </w:tc>
        <w:tc>
          <w:tcPr>
            <w:tcW w:w="536" w:type="pct"/>
            <w:tcBorders>
              <w:top w:val="single" w:sz="4" w:space="0" w:color="auto"/>
              <w:left w:val="nil"/>
              <w:bottom w:val="nil"/>
              <w:right w:val="single" w:sz="4" w:space="0" w:color="auto"/>
            </w:tcBorders>
            <w:shd w:val="clear" w:color="auto" w:fill="auto"/>
            <w:noWrap/>
            <w:vAlign w:val="bottom"/>
          </w:tcPr>
          <w:p w14:paraId="534F1771" w14:textId="2BA1429D" w:rsidR="00CE21CE" w:rsidRPr="0091666D" w:rsidRDefault="00CE21CE" w:rsidP="00CE21CE">
            <w:pPr>
              <w:jc w:val="right"/>
              <w:rPr>
                <w:rFonts w:ascii="Arial" w:hAnsi="Arial" w:cs="Arial"/>
                <w:sz w:val="18"/>
                <w:szCs w:val="18"/>
              </w:rPr>
            </w:pPr>
            <w:r w:rsidRPr="0091666D">
              <w:rPr>
                <w:rFonts w:ascii="Arial" w:hAnsi="Arial" w:cs="Arial"/>
                <w:sz w:val="18"/>
                <w:szCs w:val="18"/>
              </w:rPr>
              <w:t>881</w:t>
            </w:r>
          </w:p>
        </w:tc>
      </w:tr>
      <w:tr w:rsidR="0091666D" w:rsidRPr="0091666D" w14:paraId="4E17A94E" w14:textId="77777777" w:rsidTr="0091666D">
        <w:trPr>
          <w:trHeight w:val="255"/>
        </w:trPr>
        <w:tc>
          <w:tcPr>
            <w:tcW w:w="3888" w:type="pct"/>
            <w:tcBorders>
              <w:top w:val="nil"/>
              <w:left w:val="single" w:sz="4" w:space="0" w:color="auto"/>
              <w:bottom w:val="nil"/>
              <w:right w:val="nil"/>
            </w:tcBorders>
            <w:shd w:val="clear" w:color="auto" w:fill="auto"/>
            <w:noWrap/>
            <w:vAlign w:val="bottom"/>
          </w:tcPr>
          <w:p w14:paraId="14B70A19" w14:textId="77777777" w:rsidR="00CE21CE" w:rsidRPr="0091666D" w:rsidRDefault="00CE21CE" w:rsidP="00CE21CE">
            <w:pPr>
              <w:rPr>
                <w:rFonts w:ascii="Arial" w:hAnsi="Arial" w:cs="Arial"/>
                <w:sz w:val="18"/>
                <w:szCs w:val="18"/>
              </w:rPr>
            </w:pPr>
            <w:r w:rsidRPr="0091666D">
              <w:rPr>
                <w:rFonts w:ascii="Arial" w:hAnsi="Arial" w:cs="Arial"/>
                <w:sz w:val="18"/>
                <w:szCs w:val="18"/>
              </w:rPr>
              <w:t>Repayment of bank loans</w:t>
            </w:r>
          </w:p>
        </w:tc>
        <w:tc>
          <w:tcPr>
            <w:tcW w:w="576" w:type="pct"/>
            <w:gridSpan w:val="2"/>
            <w:tcBorders>
              <w:top w:val="nil"/>
              <w:left w:val="nil"/>
              <w:bottom w:val="nil"/>
              <w:right w:val="nil"/>
            </w:tcBorders>
            <w:shd w:val="clear" w:color="auto" w:fill="auto"/>
            <w:noWrap/>
            <w:vAlign w:val="bottom"/>
          </w:tcPr>
          <w:p w14:paraId="4D0B2DCF" w14:textId="0675D2DA" w:rsidR="00CE21CE" w:rsidRPr="0091666D" w:rsidRDefault="006525A1" w:rsidP="00CE21CE">
            <w:pPr>
              <w:jc w:val="right"/>
              <w:rPr>
                <w:rFonts w:ascii="Arial" w:hAnsi="Arial" w:cs="Arial"/>
                <w:b/>
                <w:bCs/>
                <w:sz w:val="18"/>
                <w:szCs w:val="18"/>
              </w:rPr>
            </w:pPr>
            <w:r>
              <w:rPr>
                <w:rFonts w:ascii="Arial" w:hAnsi="Arial" w:cs="Arial"/>
                <w:b/>
                <w:bCs/>
                <w:sz w:val="18"/>
                <w:szCs w:val="18"/>
              </w:rPr>
              <w:t>2</w:t>
            </w:r>
          </w:p>
        </w:tc>
        <w:tc>
          <w:tcPr>
            <w:tcW w:w="536" w:type="pct"/>
            <w:tcBorders>
              <w:top w:val="nil"/>
              <w:left w:val="nil"/>
              <w:bottom w:val="nil"/>
              <w:right w:val="single" w:sz="4" w:space="0" w:color="auto"/>
            </w:tcBorders>
            <w:shd w:val="clear" w:color="auto" w:fill="auto"/>
            <w:noWrap/>
            <w:vAlign w:val="bottom"/>
          </w:tcPr>
          <w:p w14:paraId="40E9380A" w14:textId="6A2D1E5B" w:rsidR="00CE21CE" w:rsidRPr="0091666D" w:rsidRDefault="00CE21CE" w:rsidP="00CE21CE">
            <w:pPr>
              <w:jc w:val="right"/>
              <w:rPr>
                <w:rFonts w:ascii="Arial" w:hAnsi="Arial" w:cs="Arial"/>
                <w:sz w:val="18"/>
                <w:szCs w:val="18"/>
              </w:rPr>
            </w:pPr>
            <w:r w:rsidRPr="0091666D">
              <w:rPr>
                <w:rFonts w:ascii="Arial" w:hAnsi="Arial" w:cs="Arial"/>
                <w:sz w:val="18"/>
                <w:szCs w:val="18"/>
              </w:rPr>
              <w:t>1</w:t>
            </w:r>
          </w:p>
        </w:tc>
      </w:tr>
      <w:tr w:rsidR="0091666D" w:rsidRPr="0091666D" w14:paraId="5B382E56" w14:textId="77777777" w:rsidTr="0091666D">
        <w:trPr>
          <w:trHeight w:val="255"/>
        </w:trPr>
        <w:tc>
          <w:tcPr>
            <w:tcW w:w="3888" w:type="pct"/>
            <w:tcBorders>
              <w:top w:val="nil"/>
              <w:left w:val="single" w:sz="4" w:space="0" w:color="auto"/>
              <w:bottom w:val="nil"/>
              <w:right w:val="nil"/>
            </w:tcBorders>
            <w:shd w:val="clear" w:color="auto" w:fill="auto"/>
            <w:noWrap/>
            <w:vAlign w:val="bottom"/>
          </w:tcPr>
          <w:p w14:paraId="7CC6EEB9" w14:textId="1DD76CA1" w:rsidR="00CE21CE" w:rsidRPr="0091666D" w:rsidRDefault="00CE21CE" w:rsidP="00CE21CE">
            <w:pPr>
              <w:rPr>
                <w:rFonts w:ascii="Arial" w:hAnsi="Arial" w:cs="Arial"/>
                <w:sz w:val="18"/>
                <w:szCs w:val="18"/>
              </w:rPr>
            </w:pPr>
            <w:r w:rsidRPr="0091666D">
              <w:rPr>
                <w:rFonts w:ascii="Arial" w:hAnsi="Arial" w:cs="Arial"/>
                <w:sz w:val="18"/>
                <w:szCs w:val="18"/>
              </w:rPr>
              <w:t xml:space="preserve">Issue of fixed term debt </w:t>
            </w:r>
          </w:p>
        </w:tc>
        <w:tc>
          <w:tcPr>
            <w:tcW w:w="576" w:type="pct"/>
            <w:gridSpan w:val="2"/>
            <w:tcBorders>
              <w:top w:val="nil"/>
              <w:left w:val="nil"/>
              <w:bottom w:val="nil"/>
              <w:right w:val="nil"/>
            </w:tcBorders>
            <w:shd w:val="clear" w:color="auto" w:fill="auto"/>
            <w:noWrap/>
            <w:vAlign w:val="bottom"/>
          </w:tcPr>
          <w:p w14:paraId="76C123CB" w14:textId="1F6E7504" w:rsidR="00CE21CE" w:rsidRPr="0091666D" w:rsidRDefault="00CE21CE" w:rsidP="00CE21CE">
            <w:pPr>
              <w:jc w:val="right"/>
              <w:rPr>
                <w:rFonts w:ascii="Arial" w:hAnsi="Arial" w:cs="Arial"/>
                <w:b/>
                <w:bCs/>
                <w:sz w:val="18"/>
                <w:szCs w:val="18"/>
              </w:rPr>
            </w:pPr>
            <w:r w:rsidRPr="0091666D">
              <w:rPr>
                <w:rFonts w:ascii="Arial" w:hAnsi="Arial" w:cs="Arial"/>
                <w:bCs/>
                <w:sz w:val="18"/>
                <w:szCs w:val="18"/>
              </w:rPr>
              <w:t>–</w:t>
            </w:r>
          </w:p>
        </w:tc>
        <w:tc>
          <w:tcPr>
            <w:tcW w:w="536" w:type="pct"/>
            <w:tcBorders>
              <w:top w:val="nil"/>
              <w:left w:val="nil"/>
              <w:bottom w:val="nil"/>
              <w:right w:val="single" w:sz="4" w:space="0" w:color="auto"/>
            </w:tcBorders>
            <w:shd w:val="clear" w:color="auto" w:fill="auto"/>
            <w:noWrap/>
            <w:vAlign w:val="bottom"/>
          </w:tcPr>
          <w:p w14:paraId="6A8714DC" w14:textId="74F07360" w:rsidR="00CE21CE" w:rsidRPr="0091666D" w:rsidRDefault="00CE21CE" w:rsidP="00CE21CE">
            <w:pPr>
              <w:jc w:val="right"/>
              <w:rPr>
                <w:rFonts w:ascii="Arial" w:hAnsi="Arial" w:cs="Arial"/>
                <w:sz w:val="18"/>
                <w:szCs w:val="18"/>
              </w:rPr>
            </w:pPr>
            <w:r w:rsidRPr="0091666D">
              <w:rPr>
                <w:rFonts w:ascii="Arial" w:hAnsi="Arial" w:cs="Arial"/>
                <w:sz w:val="18"/>
                <w:szCs w:val="18"/>
              </w:rPr>
              <w:t>(1,950)</w:t>
            </w:r>
          </w:p>
        </w:tc>
      </w:tr>
      <w:tr w:rsidR="0091666D" w:rsidRPr="0091666D" w14:paraId="7CBDB1A8" w14:textId="77777777" w:rsidTr="0091666D">
        <w:trPr>
          <w:trHeight w:val="255"/>
        </w:trPr>
        <w:tc>
          <w:tcPr>
            <w:tcW w:w="3888" w:type="pct"/>
            <w:tcBorders>
              <w:top w:val="nil"/>
              <w:left w:val="single" w:sz="4" w:space="0" w:color="auto"/>
              <w:bottom w:val="nil"/>
              <w:right w:val="nil"/>
            </w:tcBorders>
            <w:shd w:val="clear" w:color="auto" w:fill="auto"/>
            <w:noWrap/>
            <w:vAlign w:val="bottom"/>
          </w:tcPr>
          <w:p w14:paraId="0D4BC6BC" w14:textId="0C3367D0" w:rsidR="00CE21CE" w:rsidRPr="0091666D" w:rsidRDefault="00CE21CE" w:rsidP="00CE21CE">
            <w:pPr>
              <w:rPr>
                <w:rFonts w:ascii="Arial" w:hAnsi="Arial" w:cs="Arial"/>
                <w:sz w:val="18"/>
                <w:szCs w:val="18"/>
              </w:rPr>
            </w:pPr>
            <w:r w:rsidRPr="0091666D">
              <w:rPr>
                <w:rFonts w:ascii="Arial" w:hAnsi="Arial" w:cs="Arial"/>
                <w:sz w:val="18"/>
                <w:szCs w:val="18"/>
              </w:rPr>
              <w:t>Repayment of fixed term debt</w:t>
            </w:r>
          </w:p>
        </w:tc>
        <w:tc>
          <w:tcPr>
            <w:tcW w:w="576" w:type="pct"/>
            <w:gridSpan w:val="2"/>
            <w:tcBorders>
              <w:top w:val="nil"/>
              <w:left w:val="nil"/>
              <w:bottom w:val="nil"/>
              <w:right w:val="nil"/>
            </w:tcBorders>
            <w:shd w:val="clear" w:color="auto" w:fill="auto"/>
            <w:noWrap/>
            <w:vAlign w:val="bottom"/>
          </w:tcPr>
          <w:p w14:paraId="2F13E4DA" w14:textId="76073ECA" w:rsidR="00CE21CE" w:rsidRPr="0091666D" w:rsidRDefault="0091666D" w:rsidP="00CE21CE">
            <w:pPr>
              <w:jc w:val="right"/>
              <w:rPr>
                <w:rFonts w:ascii="Arial" w:hAnsi="Arial" w:cs="Arial"/>
                <w:b/>
                <w:bCs/>
                <w:sz w:val="18"/>
                <w:szCs w:val="18"/>
              </w:rPr>
            </w:pPr>
            <w:r>
              <w:rPr>
                <w:rFonts w:ascii="Arial" w:hAnsi="Arial" w:cs="Arial"/>
                <w:b/>
                <w:bCs/>
                <w:sz w:val="18"/>
                <w:szCs w:val="18"/>
              </w:rPr>
              <w:t>9</w:t>
            </w:r>
            <w:r w:rsidR="006525A1">
              <w:rPr>
                <w:rFonts w:ascii="Arial" w:hAnsi="Arial" w:cs="Arial"/>
                <w:b/>
                <w:bCs/>
                <w:sz w:val="18"/>
                <w:szCs w:val="18"/>
              </w:rPr>
              <w:t>5</w:t>
            </w:r>
          </w:p>
        </w:tc>
        <w:tc>
          <w:tcPr>
            <w:tcW w:w="536" w:type="pct"/>
            <w:tcBorders>
              <w:top w:val="nil"/>
              <w:left w:val="nil"/>
              <w:bottom w:val="nil"/>
              <w:right w:val="single" w:sz="4" w:space="0" w:color="auto"/>
            </w:tcBorders>
            <w:shd w:val="clear" w:color="auto" w:fill="auto"/>
            <w:noWrap/>
            <w:vAlign w:val="bottom"/>
          </w:tcPr>
          <w:p w14:paraId="293F4EC5" w14:textId="230AC531" w:rsidR="00CE21CE" w:rsidRPr="0091666D" w:rsidRDefault="00CE21CE" w:rsidP="00CE21CE">
            <w:pPr>
              <w:jc w:val="right"/>
              <w:rPr>
                <w:rFonts w:ascii="Arial" w:hAnsi="Arial" w:cs="Arial"/>
                <w:sz w:val="18"/>
                <w:szCs w:val="18"/>
              </w:rPr>
            </w:pPr>
            <w:r w:rsidRPr="0091666D">
              <w:rPr>
                <w:rFonts w:ascii="Arial" w:hAnsi="Arial" w:cs="Arial"/>
                <w:sz w:val="18"/>
                <w:szCs w:val="18"/>
              </w:rPr>
              <w:t>2,011</w:t>
            </w:r>
          </w:p>
        </w:tc>
      </w:tr>
      <w:tr w:rsidR="0091666D" w:rsidRPr="0091666D" w14:paraId="09D378EE" w14:textId="77777777" w:rsidTr="0091666D">
        <w:trPr>
          <w:trHeight w:val="255"/>
        </w:trPr>
        <w:tc>
          <w:tcPr>
            <w:tcW w:w="3888" w:type="pct"/>
            <w:tcBorders>
              <w:top w:val="nil"/>
              <w:left w:val="single" w:sz="4" w:space="0" w:color="auto"/>
              <w:bottom w:val="nil"/>
              <w:right w:val="nil"/>
            </w:tcBorders>
            <w:shd w:val="clear" w:color="auto" w:fill="auto"/>
            <w:noWrap/>
            <w:vAlign w:val="bottom"/>
          </w:tcPr>
          <w:p w14:paraId="15568119" w14:textId="77777777" w:rsidR="00CE21CE" w:rsidRPr="0091666D" w:rsidRDefault="00CE21CE" w:rsidP="00CE21CE">
            <w:pPr>
              <w:rPr>
                <w:rFonts w:ascii="Arial" w:hAnsi="Arial" w:cs="Arial"/>
                <w:sz w:val="18"/>
                <w:szCs w:val="18"/>
              </w:rPr>
            </w:pPr>
            <w:r w:rsidRPr="0091666D">
              <w:rPr>
                <w:rFonts w:ascii="Arial" w:hAnsi="Arial" w:cs="Arial"/>
                <w:sz w:val="18"/>
                <w:szCs w:val="18"/>
              </w:rPr>
              <w:t>Receipt on financing derivatives</w:t>
            </w:r>
          </w:p>
        </w:tc>
        <w:tc>
          <w:tcPr>
            <w:tcW w:w="576" w:type="pct"/>
            <w:gridSpan w:val="2"/>
            <w:tcBorders>
              <w:top w:val="nil"/>
              <w:left w:val="nil"/>
              <w:bottom w:val="nil"/>
              <w:right w:val="nil"/>
            </w:tcBorders>
            <w:shd w:val="clear" w:color="auto" w:fill="auto"/>
            <w:noWrap/>
            <w:vAlign w:val="bottom"/>
          </w:tcPr>
          <w:p w14:paraId="32A3461E" w14:textId="1CE6C196" w:rsidR="00CE21CE" w:rsidRPr="0091666D" w:rsidRDefault="00CE21CE" w:rsidP="00CE21CE">
            <w:pPr>
              <w:jc w:val="right"/>
              <w:rPr>
                <w:rFonts w:ascii="Arial" w:hAnsi="Arial" w:cs="Arial"/>
                <w:b/>
                <w:bCs/>
                <w:sz w:val="18"/>
                <w:szCs w:val="18"/>
              </w:rPr>
            </w:pPr>
            <w:r w:rsidRPr="0091666D">
              <w:rPr>
                <w:rFonts w:ascii="Arial" w:hAnsi="Arial" w:cs="Arial"/>
                <w:bCs/>
                <w:sz w:val="18"/>
                <w:szCs w:val="18"/>
              </w:rPr>
              <w:t>–</w:t>
            </w:r>
          </w:p>
        </w:tc>
        <w:tc>
          <w:tcPr>
            <w:tcW w:w="536" w:type="pct"/>
            <w:tcBorders>
              <w:top w:val="nil"/>
              <w:left w:val="nil"/>
              <w:bottom w:val="nil"/>
              <w:right w:val="single" w:sz="4" w:space="0" w:color="auto"/>
            </w:tcBorders>
            <w:shd w:val="clear" w:color="auto" w:fill="auto"/>
            <w:noWrap/>
            <w:vAlign w:val="bottom"/>
          </w:tcPr>
          <w:p w14:paraId="3CC5C2EB" w14:textId="61C98935" w:rsidR="00CE21CE" w:rsidRPr="0091666D" w:rsidRDefault="00CE21CE" w:rsidP="00CE21CE">
            <w:pPr>
              <w:jc w:val="right"/>
              <w:rPr>
                <w:rFonts w:ascii="Arial" w:hAnsi="Arial" w:cs="Arial"/>
                <w:sz w:val="18"/>
                <w:szCs w:val="18"/>
              </w:rPr>
            </w:pPr>
            <w:r w:rsidRPr="0091666D">
              <w:rPr>
                <w:rFonts w:ascii="Arial" w:hAnsi="Arial" w:cs="Arial"/>
                <w:sz w:val="18"/>
                <w:szCs w:val="18"/>
              </w:rPr>
              <w:t>(1)</w:t>
            </w:r>
          </w:p>
        </w:tc>
      </w:tr>
      <w:tr w:rsidR="0091666D" w:rsidRPr="0091666D" w14:paraId="54122AEB" w14:textId="77777777" w:rsidTr="0091666D">
        <w:trPr>
          <w:trHeight w:val="255"/>
        </w:trPr>
        <w:tc>
          <w:tcPr>
            <w:tcW w:w="3888" w:type="pct"/>
            <w:tcBorders>
              <w:top w:val="single" w:sz="4" w:space="0" w:color="auto"/>
              <w:left w:val="nil"/>
              <w:bottom w:val="nil"/>
              <w:right w:val="nil"/>
            </w:tcBorders>
            <w:shd w:val="clear" w:color="auto" w:fill="auto"/>
            <w:noWrap/>
            <w:vAlign w:val="bottom"/>
          </w:tcPr>
          <w:p w14:paraId="23ABB8E7" w14:textId="27457ED8" w:rsidR="00CE21CE" w:rsidRPr="0091666D" w:rsidRDefault="00CE21CE" w:rsidP="00CE21CE">
            <w:pPr>
              <w:rPr>
                <w:rFonts w:ascii="Arial" w:hAnsi="Arial" w:cs="Arial"/>
                <w:b/>
                <w:sz w:val="18"/>
                <w:szCs w:val="18"/>
              </w:rPr>
            </w:pPr>
            <w:r w:rsidRPr="0091666D">
              <w:rPr>
                <w:rFonts w:ascii="Arial" w:hAnsi="Arial" w:cs="Arial"/>
                <w:b/>
                <w:sz w:val="18"/>
                <w:szCs w:val="18"/>
              </w:rPr>
              <w:t>Net cash flow</w:t>
            </w:r>
          </w:p>
        </w:tc>
        <w:tc>
          <w:tcPr>
            <w:tcW w:w="576" w:type="pct"/>
            <w:gridSpan w:val="2"/>
            <w:tcBorders>
              <w:top w:val="single" w:sz="4" w:space="0" w:color="auto"/>
              <w:left w:val="nil"/>
              <w:bottom w:val="nil"/>
              <w:right w:val="nil"/>
            </w:tcBorders>
            <w:shd w:val="clear" w:color="auto" w:fill="auto"/>
            <w:noWrap/>
            <w:vAlign w:val="bottom"/>
          </w:tcPr>
          <w:p w14:paraId="0DE13AB5" w14:textId="531D9794" w:rsidR="00CE21CE" w:rsidRPr="0091666D" w:rsidRDefault="0091666D" w:rsidP="00CE21CE">
            <w:pPr>
              <w:jc w:val="right"/>
              <w:rPr>
                <w:rFonts w:ascii="Arial" w:hAnsi="Arial" w:cs="Arial"/>
                <w:b/>
                <w:bCs/>
                <w:sz w:val="18"/>
                <w:szCs w:val="18"/>
              </w:rPr>
            </w:pPr>
            <w:r>
              <w:rPr>
                <w:rFonts w:ascii="Arial" w:hAnsi="Arial" w:cs="Arial"/>
                <w:b/>
                <w:bCs/>
                <w:sz w:val="18"/>
                <w:szCs w:val="18"/>
              </w:rPr>
              <w:t>(14</w:t>
            </w:r>
            <w:r w:rsidR="005A23D5">
              <w:rPr>
                <w:rFonts w:ascii="Arial" w:hAnsi="Arial" w:cs="Arial"/>
                <w:b/>
                <w:bCs/>
                <w:sz w:val="18"/>
                <w:szCs w:val="18"/>
              </w:rPr>
              <w:t>0</w:t>
            </w:r>
            <w:r>
              <w:rPr>
                <w:rFonts w:ascii="Arial" w:hAnsi="Arial" w:cs="Arial"/>
                <w:b/>
                <w:bCs/>
                <w:sz w:val="18"/>
                <w:szCs w:val="18"/>
              </w:rPr>
              <w:t>)</w:t>
            </w:r>
          </w:p>
        </w:tc>
        <w:tc>
          <w:tcPr>
            <w:tcW w:w="536" w:type="pct"/>
            <w:tcBorders>
              <w:top w:val="single" w:sz="4" w:space="0" w:color="auto"/>
              <w:left w:val="nil"/>
              <w:bottom w:val="nil"/>
              <w:right w:val="nil"/>
            </w:tcBorders>
            <w:shd w:val="clear" w:color="auto" w:fill="auto"/>
            <w:noWrap/>
            <w:vAlign w:val="bottom"/>
          </w:tcPr>
          <w:p w14:paraId="1495DB7E" w14:textId="51A2E90F" w:rsidR="00CE21CE" w:rsidRPr="0091666D" w:rsidRDefault="00CE21CE" w:rsidP="00CE21CE">
            <w:pPr>
              <w:jc w:val="right"/>
              <w:rPr>
                <w:rFonts w:ascii="Arial" w:hAnsi="Arial" w:cs="Arial"/>
                <w:sz w:val="18"/>
                <w:szCs w:val="18"/>
              </w:rPr>
            </w:pPr>
            <w:r w:rsidRPr="0091666D">
              <w:rPr>
                <w:rFonts w:ascii="Arial" w:hAnsi="Arial" w:cs="Arial"/>
                <w:sz w:val="18"/>
                <w:szCs w:val="18"/>
              </w:rPr>
              <w:t>942</w:t>
            </w:r>
          </w:p>
        </w:tc>
      </w:tr>
      <w:tr w:rsidR="00647003" w:rsidRPr="0091666D" w14:paraId="05A486CB" w14:textId="77777777" w:rsidTr="0091666D">
        <w:trPr>
          <w:trHeight w:val="255"/>
        </w:trPr>
        <w:tc>
          <w:tcPr>
            <w:tcW w:w="3888" w:type="pct"/>
            <w:tcBorders>
              <w:top w:val="nil"/>
              <w:left w:val="nil"/>
              <w:bottom w:val="nil"/>
              <w:right w:val="nil"/>
            </w:tcBorders>
            <w:shd w:val="clear" w:color="auto" w:fill="auto"/>
            <w:noWrap/>
            <w:vAlign w:val="bottom"/>
          </w:tcPr>
          <w:p w14:paraId="58055169" w14:textId="3C8D13F8" w:rsidR="00647003" w:rsidRPr="0091666D" w:rsidRDefault="00647003" w:rsidP="00647003">
            <w:pPr>
              <w:rPr>
                <w:rFonts w:ascii="Arial" w:hAnsi="Arial" w:cs="Arial"/>
                <w:sz w:val="18"/>
                <w:szCs w:val="18"/>
              </w:rPr>
            </w:pPr>
            <w:r>
              <w:rPr>
                <w:rFonts w:ascii="Arial" w:hAnsi="Arial" w:cs="Arial"/>
                <w:sz w:val="18"/>
                <w:szCs w:val="18"/>
              </w:rPr>
              <w:t>M</w:t>
            </w:r>
            <w:r w:rsidRPr="0091666D">
              <w:rPr>
                <w:rFonts w:ascii="Arial" w:hAnsi="Arial" w:cs="Arial"/>
                <w:sz w:val="18"/>
                <w:szCs w:val="18"/>
              </w:rPr>
              <w:t>ovements in lease liabilities</w:t>
            </w:r>
            <w:r>
              <w:rPr>
                <w:rFonts w:ascii="Arial" w:hAnsi="Arial" w:cs="Arial"/>
                <w:sz w:val="18"/>
                <w:szCs w:val="18"/>
              </w:rPr>
              <w:t xml:space="preserve"> (excluding lease liabilities disposed)</w:t>
            </w:r>
          </w:p>
        </w:tc>
        <w:tc>
          <w:tcPr>
            <w:tcW w:w="576" w:type="pct"/>
            <w:gridSpan w:val="2"/>
            <w:tcBorders>
              <w:top w:val="nil"/>
              <w:left w:val="nil"/>
              <w:bottom w:val="nil"/>
              <w:right w:val="nil"/>
            </w:tcBorders>
            <w:shd w:val="clear" w:color="auto" w:fill="auto"/>
            <w:noWrap/>
            <w:vAlign w:val="bottom"/>
          </w:tcPr>
          <w:p w14:paraId="5F111364" w14:textId="3DED0268" w:rsidR="00647003" w:rsidRPr="0091666D" w:rsidRDefault="00647003" w:rsidP="00647003">
            <w:pPr>
              <w:jc w:val="right"/>
              <w:rPr>
                <w:rFonts w:ascii="Arial" w:hAnsi="Arial" w:cs="Arial"/>
                <w:b/>
                <w:bCs/>
                <w:sz w:val="18"/>
                <w:szCs w:val="18"/>
              </w:rPr>
            </w:pPr>
            <w:r>
              <w:rPr>
                <w:rFonts w:ascii="Arial" w:hAnsi="Arial" w:cs="Arial"/>
                <w:b/>
                <w:bCs/>
                <w:sz w:val="18"/>
                <w:szCs w:val="18"/>
              </w:rPr>
              <w:t>7</w:t>
            </w:r>
          </w:p>
        </w:tc>
        <w:tc>
          <w:tcPr>
            <w:tcW w:w="536" w:type="pct"/>
            <w:tcBorders>
              <w:top w:val="nil"/>
              <w:left w:val="nil"/>
              <w:bottom w:val="nil"/>
              <w:right w:val="nil"/>
            </w:tcBorders>
            <w:shd w:val="clear" w:color="auto" w:fill="auto"/>
            <w:noWrap/>
            <w:vAlign w:val="bottom"/>
          </w:tcPr>
          <w:p w14:paraId="2D21D2E6" w14:textId="48822F8A" w:rsidR="00647003" w:rsidRPr="0091666D" w:rsidRDefault="00647003" w:rsidP="00647003">
            <w:pPr>
              <w:jc w:val="right"/>
              <w:rPr>
                <w:rFonts w:ascii="Arial" w:hAnsi="Arial" w:cs="Arial"/>
                <w:sz w:val="18"/>
                <w:szCs w:val="18"/>
              </w:rPr>
            </w:pPr>
            <w:r w:rsidRPr="0091666D">
              <w:rPr>
                <w:rFonts w:ascii="Arial" w:hAnsi="Arial" w:cs="Arial"/>
                <w:sz w:val="18"/>
                <w:szCs w:val="18"/>
              </w:rPr>
              <w:t>136</w:t>
            </w:r>
          </w:p>
        </w:tc>
      </w:tr>
      <w:tr w:rsidR="00647003" w:rsidRPr="0091666D" w14:paraId="16454353" w14:textId="77777777" w:rsidTr="0091666D">
        <w:trPr>
          <w:trHeight w:val="255"/>
        </w:trPr>
        <w:tc>
          <w:tcPr>
            <w:tcW w:w="3888" w:type="pct"/>
            <w:tcBorders>
              <w:top w:val="nil"/>
              <w:left w:val="nil"/>
              <w:bottom w:val="nil"/>
              <w:right w:val="nil"/>
            </w:tcBorders>
            <w:shd w:val="clear" w:color="auto" w:fill="auto"/>
            <w:noWrap/>
            <w:vAlign w:val="bottom"/>
          </w:tcPr>
          <w:p w14:paraId="797FA86E" w14:textId="355ACBCE" w:rsidR="00647003" w:rsidRPr="0091666D" w:rsidRDefault="00647003" w:rsidP="00647003">
            <w:pPr>
              <w:rPr>
                <w:rFonts w:ascii="Arial" w:hAnsi="Arial" w:cs="Arial"/>
                <w:sz w:val="18"/>
                <w:szCs w:val="18"/>
              </w:rPr>
            </w:pPr>
            <w:r w:rsidRPr="0091666D">
              <w:rPr>
                <w:rFonts w:ascii="Arial" w:hAnsi="Arial" w:cs="Arial"/>
                <w:sz w:val="18"/>
                <w:szCs w:val="18"/>
              </w:rPr>
              <w:t>Lease liabilities disposed</w:t>
            </w:r>
          </w:p>
        </w:tc>
        <w:tc>
          <w:tcPr>
            <w:tcW w:w="576" w:type="pct"/>
            <w:gridSpan w:val="2"/>
            <w:tcBorders>
              <w:top w:val="nil"/>
              <w:left w:val="nil"/>
              <w:bottom w:val="nil"/>
              <w:right w:val="nil"/>
            </w:tcBorders>
            <w:shd w:val="clear" w:color="auto" w:fill="auto"/>
            <w:noWrap/>
            <w:vAlign w:val="bottom"/>
          </w:tcPr>
          <w:p w14:paraId="316D7D7F" w14:textId="77497E7E" w:rsidR="00647003" w:rsidRPr="0091666D" w:rsidRDefault="00647003" w:rsidP="00647003">
            <w:pPr>
              <w:jc w:val="right"/>
              <w:rPr>
                <w:rFonts w:ascii="Arial" w:hAnsi="Arial" w:cs="Arial"/>
                <w:bCs/>
                <w:sz w:val="18"/>
                <w:szCs w:val="18"/>
              </w:rPr>
            </w:pPr>
            <w:r w:rsidRPr="0091666D">
              <w:rPr>
                <w:rFonts w:ascii="Arial" w:hAnsi="Arial" w:cs="Arial"/>
                <w:bCs/>
                <w:sz w:val="18"/>
                <w:szCs w:val="18"/>
              </w:rPr>
              <w:t>–</w:t>
            </w:r>
          </w:p>
        </w:tc>
        <w:tc>
          <w:tcPr>
            <w:tcW w:w="536" w:type="pct"/>
            <w:tcBorders>
              <w:top w:val="nil"/>
              <w:left w:val="nil"/>
              <w:bottom w:val="nil"/>
              <w:right w:val="nil"/>
            </w:tcBorders>
            <w:shd w:val="clear" w:color="auto" w:fill="auto"/>
            <w:noWrap/>
            <w:vAlign w:val="bottom"/>
          </w:tcPr>
          <w:p w14:paraId="50743C97" w14:textId="59868DC0" w:rsidR="00647003" w:rsidRPr="0091666D" w:rsidRDefault="00647003" w:rsidP="00647003">
            <w:pPr>
              <w:jc w:val="right"/>
              <w:rPr>
                <w:rFonts w:ascii="Arial" w:hAnsi="Arial" w:cs="Arial"/>
                <w:sz w:val="18"/>
                <w:szCs w:val="18"/>
              </w:rPr>
            </w:pPr>
            <w:r w:rsidRPr="0091666D">
              <w:rPr>
                <w:rFonts w:ascii="Arial" w:hAnsi="Arial" w:cs="Arial"/>
                <w:sz w:val="18"/>
                <w:szCs w:val="18"/>
              </w:rPr>
              <w:t>27</w:t>
            </w:r>
          </w:p>
        </w:tc>
      </w:tr>
      <w:tr w:rsidR="00647003" w:rsidRPr="0091666D" w14:paraId="6E9574AE" w14:textId="77777777" w:rsidTr="0091666D">
        <w:trPr>
          <w:trHeight w:val="255"/>
        </w:trPr>
        <w:tc>
          <w:tcPr>
            <w:tcW w:w="3888" w:type="pct"/>
            <w:tcBorders>
              <w:top w:val="nil"/>
              <w:left w:val="nil"/>
              <w:bottom w:val="nil"/>
              <w:right w:val="nil"/>
            </w:tcBorders>
            <w:shd w:val="clear" w:color="auto" w:fill="auto"/>
            <w:noWrap/>
            <w:vAlign w:val="bottom"/>
          </w:tcPr>
          <w:p w14:paraId="13D3C6EE" w14:textId="77777777" w:rsidR="00647003" w:rsidRPr="0091666D" w:rsidRDefault="00647003" w:rsidP="00647003">
            <w:pPr>
              <w:rPr>
                <w:rFonts w:ascii="Arial" w:hAnsi="Arial" w:cs="Arial"/>
                <w:sz w:val="18"/>
                <w:szCs w:val="18"/>
              </w:rPr>
            </w:pPr>
            <w:r w:rsidRPr="0091666D">
              <w:rPr>
                <w:rFonts w:ascii="Arial" w:hAnsi="Arial" w:cs="Arial"/>
                <w:sz w:val="18"/>
                <w:szCs w:val="18"/>
              </w:rPr>
              <w:t>Exchange differences and other non-cash movements</w:t>
            </w:r>
          </w:p>
        </w:tc>
        <w:tc>
          <w:tcPr>
            <w:tcW w:w="576" w:type="pct"/>
            <w:gridSpan w:val="2"/>
            <w:tcBorders>
              <w:top w:val="nil"/>
              <w:left w:val="nil"/>
              <w:bottom w:val="nil"/>
              <w:right w:val="nil"/>
            </w:tcBorders>
            <w:shd w:val="clear" w:color="auto" w:fill="auto"/>
            <w:noWrap/>
            <w:vAlign w:val="bottom"/>
          </w:tcPr>
          <w:p w14:paraId="3E83603E" w14:textId="6E89DB60" w:rsidR="00647003" w:rsidRPr="0091666D" w:rsidRDefault="00647003" w:rsidP="00647003">
            <w:pPr>
              <w:jc w:val="right"/>
              <w:rPr>
                <w:rFonts w:ascii="Arial" w:hAnsi="Arial" w:cs="Arial"/>
                <w:b/>
                <w:bCs/>
                <w:sz w:val="18"/>
                <w:szCs w:val="18"/>
              </w:rPr>
            </w:pPr>
            <w:r>
              <w:rPr>
                <w:rFonts w:ascii="Arial" w:hAnsi="Arial" w:cs="Arial"/>
                <w:b/>
                <w:bCs/>
                <w:sz w:val="18"/>
                <w:szCs w:val="18"/>
              </w:rPr>
              <w:t>(45)</w:t>
            </w:r>
          </w:p>
        </w:tc>
        <w:tc>
          <w:tcPr>
            <w:tcW w:w="536" w:type="pct"/>
            <w:tcBorders>
              <w:top w:val="nil"/>
              <w:left w:val="nil"/>
              <w:bottom w:val="nil"/>
              <w:right w:val="nil"/>
            </w:tcBorders>
            <w:shd w:val="clear" w:color="auto" w:fill="auto"/>
            <w:noWrap/>
            <w:vAlign w:val="bottom"/>
          </w:tcPr>
          <w:p w14:paraId="511004D0" w14:textId="5E758B79" w:rsidR="00647003" w:rsidRPr="0091666D" w:rsidRDefault="00647003" w:rsidP="00647003">
            <w:pPr>
              <w:jc w:val="right"/>
              <w:rPr>
                <w:rFonts w:ascii="Arial" w:hAnsi="Arial" w:cs="Arial"/>
                <w:sz w:val="18"/>
                <w:szCs w:val="18"/>
              </w:rPr>
            </w:pPr>
            <w:r w:rsidRPr="0091666D">
              <w:rPr>
                <w:rFonts w:ascii="Arial" w:hAnsi="Arial" w:cs="Arial"/>
                <w:sz w:val="18"/>
                <w:szCs w:val="18"/>
              </w:rPr>
              <w:t>27</w:t>
            </w:r>
          </w:p>
        </w:tc>
      </w:tr>
      <w:tr w:rsidR="00647003" w:rsidRPr="0091666D" w14:paraId="61492660" w14:textId="77777777" w:rsidTr="0091666D">
        <w:trPr>
          <w:trHeight w:val="270"/>
        </w:trPr>
        <w:tc>
          <w:tcPr>
            <w:tcW w:w="3888" w:type="pct"/>
            <w:tcBorders>
              <w:top w:val="single" w:sz="4" w:space="0" w:color="auto"/>
              <w:left w:val="nil"/>
              <w:bottom w:val="single" w:sz="12" w:space="0" w:color="auto"/>
              <w:right w:val="nil"/>
            </w:tcBorders>
            <w:shd w:val="clear" w:color="auto" w:fill="auto"/>
            <w:noWrap/>
            <w:vAlign w:val="bottom"/>
          </w:tcPr>
          <w:p w14:paraId="76AA1E3C" w14:textId="7E38A864" w:rsidR="00647003" w:rsidRPr="0091666D" w:rsidRDefault="00647003" w:rsidP="00647003">
            <w:pPr>
              <w:rPr>
                <w:rFonts w:ascii="Arial" w:hAnsi="Arial" w:cs="Arial"/>
                <w:b/>
                <w:bCs/>
                <w:sz w:val="18"/>
                <w:szCs w:val="18"/>
              </w:rPr>
            </w:pPr>
            <w:r w:rsidRPr="0091666D">
              <w:rPr>
                <w:rFonts w:ascii="Arial" w:hAnsi="Arial" w:cs="Arial"/>
                <w:b/>
                <w:bCs/>
                <w:sz w:val="18"/>
                <w:szCs w:val="18"/>
              </w:rPr>
              <w:t>Net debt at end of year</w:t>
            </w:r>
          </w:p>
        </w:tc>
        <w:tc>
          <w:tcPr>
            <w:tcW w:w="576" w:type="pct"/>
            <w:gridSpan w:val="2"/>
            <w:tcBorders>
              <w:top w:val="single" w:sz="4" w:space="0" w:color="auto"/>
              <w:left w:val="nil"/>
              <w:bottom w:val="single" w:sz="12" w:space="0" w:color="auto"/>
              <w:right w:val="nil"/>
            </w:tcBorders>
            <w:shd w:val="clear" w:color="auto" w:fill="auto"/>
            <w:noWrap/>
            <w:vAlign w:val="bottom"/>
          </w:tcPr>
          <w:p w14:paraId="7756DAB4" w14:textId="5A76661E" w:rsidR="00647003" w:rsidRPr="0091666D" w:rsidRDefault="00647003" w:rsidP="00647003">
            <w:pPr>
              <w:jc w:val="right"/>
              <w:rPr>
                <w:rFonts w:ascii="Arial" w:hAnsi="Arial" w:cs="Arial"/>
                <w:b/>
                <w:bCs/>
                <w:sz w:val="18"/>
                <w:szCs w:val="18"/>
              </w:rPr>
            </w:pPr>
            <w:r>
              <w:rPr>
                <w:rFonts w:ascii="Arial" w:hAnsi="Arial" w:cs="Arial"/>
                <w:b/>
                <w:bCs/>
                <w:sz w:val="18"/>
                <w:szCs w:val="18"/>
              </w:rPr>
              <w:t>(1,572)</w:t>
            </w:r>
          </w:p>
        </w:tc>
        <w:tc>
          <w:tcPr>
            <w:tcW w:w="536" w:type="pct"/>
            <w:tcBorders>
              <w:top w:val="single" w:sz="4" w:space="0" w:color="auto"/>
              <w:left w:val="nil"/>
              <w:bottom w:val="single" w:sz="12" w:space="0" w:color="auto"/>
              <w:right w:val="nil"/>
            </w:tcBorders>
            <w:shd w:val="clear" w:color="auto" w:fill="auto"/>
            <w:noWrap/>
            <w:vAlign w:val="bottom"/>
          </w:tcPr>
          <w:p w14:paraId="5A1135C8" w14:textId="3A717DEA" w:rsidR="00647003" w:rsidRPr="0091666D" w:rsidRDefault="00647003" w:rsidP="00647003">
            <w:pPr>
              <w:jc w:val="right"/>
              <w:rPr>
                <w:rFonts w:ascii="Arial" w:hAnsi="Arial" w:cs="Arial"/>
                <w:sz w:val="18"/>
                <w:szCs w:val="18"/>
              </w:rPr>
            </w:pPr>
            <w:r w:rsidRPr="0091666D">
              <w:rPr>
                <w:rFonts w:ascii="Arial" w:hAnsi="Arial" w:cs="Arial"/>
                <w:sz w:val="18"/>
                <w:szCs w:val="18"/>
              </w:rPr>
              <w:t>(1,394)</w:t>
            </w:r>
          </w:p>
        </w:tc>
      </w:tr>
    </w:tbl>
    <w:p w14:paraId="45BE06B8" w14:textId="79BDB9A9" w:rsidR="00AC5B62" w:rsidRPr="00037BF0" w:rsidRDefault="00AC5B62" w:rsidP="007C798A">
      <w:pPr>
        <w:rPr>
          <w:rFonts w:ascii="Arial" w:hAnsi="Arial" w:cs="Arial"/>
          <w:b/>
          <w:color w:val="FF0000"/>
          <w:sz w:val="18"/>
          <w:szCs w:val="18"/>
        </w:rPr>
      </w:pPr>
      <w:bookmarkStart w:id="38" w:name="_Hlk36732040"/>
      <w:bookmarkEnd w:id="37"/>
    </w:p>
    <w:p w14:paraId="5C09F3A0" w14:textId="0D9FE76E" w:rsidR="00366472" w:rsidRDefault="003B5314" w:rsidP="003B36E5">
      <w:pPr>
        <w:rPr>
          <w:rFonts w:ascii="Arial" w:hAnsi="Arial" w:cs="Arial"/>
          <w:sz w:val="18"/>
          <w:szCs w:val="18"/>
        </w:rPr>
      </w:pPr>
      <w:r w:rsidRPr="003B5314">
        <w:rPr>
          <w:rFonts w:ascii="Arial" w:hAnsi="Arial" w:cs="Arial"/>
          <w:sz w:val="18"/>
          <w:szCs w:val="18"/>
        </w:rPr>
        <w:t>The Group repaid its €50m and £50m fixed term loans at maturity in September 2021 and December 2021 respectively.</w:t>
      </w:r>
      <w:r w:rsidR="009623B1">
        <w:rPr>
          <w:rFonts w:ascii="Arial" w:hAnsi="Arial" w:cs="Arial"/>
          <w:sz w:val="18"/>
          <w:szCs w:val="18"/>
        </w:rPr>
        <w:t xml:space="preserve"> </w:t>
      </w:r>
    </w:p>
    <w:p w14:paraId="5923BB81" w14:textId="77777777" w:rsidR="00366472" w:rsidRDefault="00366472" w:rsidP="003B36E5">
      <w:pPr>
        <w:rPr>
          <w:rFonts w:ascii="Arial" w:hAnsi="Arial" w:cs="Arial"/>
          <w:sz w:val="18"/>
          <w:szCs w:val="18"/>
        </w:rPr>
      </w:pPr>
    </w:p>
    <w:p w14:paraId="61EB758C" w14:textId="7C4392D0" w:rsidR="003B36E5" w:rsidRPr="00037BF0" w:rsidRDefault="003B36E5" w:rsidP="003B36E5">
      <w:pPr>
        <w:rPr>
          <w:rFonts w:ascii="Arial" w:hAnsi="Arial" w:cs="Arial"/>
          <w:sz w:val="18"/>
          <w:szCs w:val="18"/>
        </w:rPr>
      </w:pPr>
      <w:r w:rsidRPr="00037BF0">
        <w:rPr>
          <w:rFonts w:ascii="Arial" w:hAnsi="Arial" w:cs="Arial"/>
          <w:sz w:val="18"/>
          <w:szCs w:val="18"/>
        </w:rPr>
        <w:t xml:space="preserve">During the </w:t>
      </w:r>
      <w:r w:rsidR="00F13412">
        <w:rPr>
          <w:rFonts w:ascii="Arial" w:hAnsi="Arial" w:cs="Arial"/>
          <w:sz w:val="18"/>
          <w:szCs w:val="18"/>
        </w:rPr>
        <w:t xml:space="preserve">prior </w:t>
      </w:r>
      <w:r w:rsidRPr="00037BF0">
        <w:rPr>
          <w:rFonts w:ascii="Arial" w:hAnsi="Arial" w:cs="Arial"/>
          <w:sz w:val="18"/>
          <w:szCs w:val="18"/>
        </w:rPr>
        <w:t xml:space="preserve">year the Group </w:t>
      </w:r>
      <w:r w:rsidR="00830259" w:rsidRPr="0084277B">
        <w:rPr>
          <w:rFonts w:ascii="Arial" w:hAnsi="Arial" w:cs="Arial"/>
          <w:sz w:val="18"/>
          <w:szCs w:val="18"/>
        </w:rPr>
        <w:t>repaid a €50m Medium Term Note at its maturity</w:t>
      </w:r>
      <w:r w:rsidR="00830259" w:rsidRPr="00037BF0">
        <w:rPr>
          <w:rFonts w:ascii="Arial" w:hAnsi="Arial" w:cs="Arial"/>
          <w:sz w:val="18"/>
          <w:szCs w:val="18"/>
        </w:rPr>
        <w:t xml:space="preserve"> </w:t>
      </w:r>
      <w:r w:rsidR="00830259">
        <w:rPr>
          <w:rFonts w:ascii="Arial" w:hAnsi="Arial" w:cs="Arial"/>
          <w:sz w:val="18"/>
          <w:szCs w:val="18"/>
        </w:rPr>
        <w:t xml:space="preserve">and </w:t>
      </w:r>
      <w:r w:rsidRPr="00037BF0">
        <w:rPr>
          <w:rFonts w:ascii="Arial" w:hAnsi="Arial" w:cs="Arial"/>
          <w:sz w:val="18"/>
          <w:szCs w:val="18"/>
        </w:rPr>
        <w:t>drew down on and repaid in full the following funds:</w:t>
      </w:r>
    </w:p>
    <w:p w14:paraId="210967C2" w14:textId="77777777" w:rsidR="003B36E5" w:rsidRPr="00037BF0" w:rsidRDefault="003B36E5" w:rsidP="003B36E5">
      <w:pPr>
        <w:pStyle w:val="ListParagraph"/>
        <w:numPr>
          <w:ilvl w:val="0"/>
          <w:numId w:val="18"/>
        </w:numPr>
        <w:rPr>
          <w:rFonts w:ascii="Arial" w:hAnsi="Arial" w:cs="Arial"/>
          <w:sz w:val="18"/>
          <w:szCs w:val="18"/>
        </w:rPr>
      </w:pPr>
      <w:r w:rsidRPr="00037BF0">
        <w:rPr>
          <w:rFonts w:ascii="Arial" w:hAnsi="Arial" w:cs="Arial"/>
          <w:sz w:val="18"/>
          <w:szCs w:val="18"/>
        </w:rPr>
        <w:t xml:space="preserve">£600m of commercial paper under the Bank of England’s Covid Corporate Financing </w:t>
      </w:r>
      <w:proofErr w:type="gramStart"/>
      <w:r w:rsidRPr="00037BF0">
        <w:rPr>
          <w:rFonts w:ascii="Arial" w:hAnsi="Arial" w:cs="Arial"/>
          <w:sz w:val="18"/>
          <w:szCs w:val="18"/>
        </w:rPr>
        <w:t>Facility;</w:t>
      </w:r>
      <w:proofErr w:type="gramEnd"/>
    </w:p>
    <w:p w14:paraId="00DE4689" w14:textId="6E0F3BBF" w:rsidR="003B36E5" w:rsidRPr="00037BF0" w:rsidRDefault="003B36E5" w:rsidP="003B36E5">
      <w:pPr>
        <w:pStyle w:val="ListParagraph"/>
        <w:numPr>
          <w:ilvl w:val="0"/>
          <w:numId w:val="18"/>
        </w:numPr>
        <w:rPr>
          <w:rFonts w:ascii="Arial" w:hAnsi="Arial" w:cs="Arial"/>
          <w:sz w:val="18"/>
          <w:szCs w:val="18"/>
        </w:rPr>
      </w:pPr>
      <w:r w:rsidRPr="00037BF0">
        <w:rPr>
          <w:rFonts w:ascii="Arial" w:hAnsi="Arial" w:cs="Arial"/>
          <w:sz w:val="18"/>
          <w:szCs w:val="18"/>
        </w:rPr>
        <w:t xml:space="preserve">€600m term facility with three French banks guaranteed at 80% by the French State (Prêt </w:t>
      </w:r>
      <w:proofErr w:type="spellStart"/>
      <w:r w:rsidRPr="00037BF0">
        <w:rPr>
          <w:rFonts w:ascii="Arial" w:hAnsi="Arial" w:cs="Arial"/>
          <w:sz w:val="18"/>
          <w:szCs w:val="18"/>
        </w:rPr>
        <w:t>garanti</w:t>
      </w:r>
      <w:proofErr w:type="spellEnd"/>
      <w:r w:rsidRPr="00037BF0">
        <w:rPr>
          <w:rFonts w:ascii="Arial" w:hAnsi="Arial" w:cs="Arial"/>
          <w:sz w:val="18"/>
          <w:szCs w:val="18"/>
        </w:rPr>
        <w:t xml:space="preserve"> par </w:t>
      </w:r>
      <w:proofErr w:type="spellStart"/>
      <w:r w:rsidRPr="00037BF0">
        <w:rPr>
          <w:rFonts w:ascii="Arial" w:hAnsi="Arial" w:cs="Arial"/>
          <w:sz w:val="18"/>
          <w:szCs w:val="18"/>
        </w:rPr>
        <w:t>l’État</w:t>
      </w:r>
      <w:proofErr w:type="spellEnd"/>
      <w:proofErr w:type="gramStart"/>
      <w:r w:rsidRPr="00037BF0">
        <w:rPr>
          <w:rFonts w:ascii="Arial" w:hAnsi="Arial" w:cs="Arial"/>
          <w:sz w:val="18"/>
          <w:szCs w:val="18"/>
        </w:rPr>
        <w:t>)</w:t>
      </w:r>
      <w:r w:rsidR="008F5E1C">
        <w:rPr>
          <w:rFonts w:ascii="Arial" w:hAnsi="Arial" w:cs="Arial"/>
          <w:sz w:val="18"/>
          <w:szCs w:val="18"/>
        </w:rPr>
        <w:t>;</w:t>
      </w:r>
      <w:proofErr w:type="gramEnd"/>
      <w:r w:rsidR="008F5E1C">
        <w:rPr>
          <w:rFonts w:ascii="Arial" w:hAnsi="Arial" w:cs="Arial"/>
          <w:sz w:val="18"/>
          <w:szCs w:val="18"/>
        </w:rPr>
        <w:t xml:space="preserve"> </w:t>
      </w:r>
    </w:p>
    <w:p w14:paraId="6A44AD10" w14:textId="77777777" w:rsidR="003B36E5" w:rsidRPr="00037BF0" w:rsidRDefault="003B36E5" w:rsidP="003B36E5">
      <w:pPr>
        <w:pStyle w:val="ListParagraph"/>
        <w:numPr>
          <w:ilvl w:val="0"/>
          <w:numId w:val="18"/>
        </w:numPr>
        <w:rPr>
          <w:rFonts w:ascii="Arial" w:hAnsi="Arial" w:cs="Arial"/>
          <w:sz w:val="18"/>
          <w:szCs w:val="18"/>
        </w:rPr>
      </w:pPr>
      <w:r w:rsidRPr="00037BF0">
        <w:rPr>
          <w:rFonts w:ascii="Arial" w:hAnsi="Arial" w:cs="Arial"/>
          <w:sz w:val="18"/>
          <w:szCs w:val="18"/>
        </w:rPr>
        <w:t>£775m of the Group’s revolving credit facilities; and</w:t>
      </w:r>
    </w:p>
    <w:p w14:paraId="67B040F6" w14:textId="77777777" w:rsidR="003B36E5" w:rsidRPr="00037BF0" w:rsidRDefault="003B36E5" w:rsidP="003B36E5">
      <w:pPr>
        <w:pStyle w:val="ListParagraph"/>
        <w:numPr>
          <w:ilvl w:val="0"/>
          <w:numId w:val="18"/>
        </w:numPr>
        <w:rPr>
          <w:rFonts w:ascii="Arial" w:hAnsi="Arial" w:cs="Arial"/>
          <w:sz w:val="18"/>
          <w:szCs w:val="18"/>
        </w:rPr>
      </w:pPr>
      <w:r w:rsidRPr="00037BF0">
        <w:rPr>
          <w:rFonts w:ascii="Arial" w:hAnsi="Arial" w:cs="Arial"/>
          <w:sz w:val="18"/>
          <w:szCs w:val="18"/>
        </w:rPr>
        <w:t>€50m of temporary borrowing.</w:t>
      </w:r>
    </w:p>
    <w:p w14:paraId="7E8876E9" w14:textId="6761F61D" w:rsidR="00A41729" w:rsidRPr="00037BF0" w:rsidRDefault="00A41729" w:rsidP="007C798A">
      <w:pPr>
        <w:rPr>
          <w:rFonts w:ascii="Arial" w:hAnsi="Arial" w:cs="Arial"/>
          <w:b/>
          <w:color w:val="FF0000"/>
          <w:sz w:val="18"/>
          <w:szCs w:val="18"/>
        </w:rPr>
      </w:pPr>
    </w:p>
    <w:p w14:paraId="342BA7AE" w14:textId="09CC7C55" w:rsidR="003B36E5" w:rsidRPr="00037BF0" w:rsidRDefault="003B36E5" w:rsidP="007C798A">
      <w:pPr>
        <w:rPr>
          <w:rFonts w:ascii="Arial" w:hAnsi="Arial" w:cs="Arial"/>
          <w:b/>
          <w:color w:val="FF0000"/>
          <w:sz w:val="18"/>
          <w:szCs w:val="18"/>
        </w:rPr>
      </w:pPr>
    </w:p>
    <w:p w14:paraId="64A484BB" w14:textId="77777777" w:rsidR="00CE21CE" w:rsidRPr="00037BF0" w:rsidRDefault="00CE21CE">
      <w:pPr>
        <w:rPr>
          <w:rFonts w:ascii="Arial" w:hAnsi="Arial" w:cs="Arial"/>
          <w:b/>
          <w:sz w:val="18"/>
          <w:szCs w:val="18"/>
        </w:rPr>
      </w:pPr>
      <w:r w:rsidRPr="00037BF0">
        <w:rPr>
          <w:rFonts w:ascii="Arial" w:hAnsi="Arial" w:cs="Arial"/>
          <w:b/>
          <w:sz w:val="18"/>
          <w:szCs w:val="18"/>
        </w:rPr>
        <w:br w:type="page"/>
      </w:r>
    </w:p>
    <w:p w14:paraId="690C6459" w14:textId="7D39A190" w:rsidR="00DF6AA4" w:rsidRPr="00037BF0" w:rsidRDefault="00DF6AA4" w:rsidP="00DA1571">
      <w:pPr>
        <w:numPr>
          <w:ilvl w:val="0"/>
          <w:numId w:val="1"/>
        </w:numPr>
        <w:tabs>
          <w:tab w:val="clear" w:pos="570"/>
          <w:tab w:val="num" w:pos="0"/>
        </w:tabs>
        <w:ind w:left="0" w:hanging="567"/>
        <w:jc w:val="both"/>
        <w:rPr>
          <w:rFonts w:ascii="Arial" w:hAnsi="Arial" w:cs="Arial"/>
          <w:b/>
          <w:sz w:val="18"/>
          <w:szCs w:val="18"/>
        </w:rPr>
      </w:pPr>
      <w:r w:rsidRPr="00037BF0">
        <w:rPr>
          <w:rFonts w:ascii="Arial" w:hAnsi="Arial" w:cs="Arial"/>
          <w:b/>
          <w:sz w:val="18"/>
          <w:szCs w:val="18"/>
        </w:rPr>
        <w:lastRenderedPageBreak/>
        <w:t xml:space="preserve">Contingent </w:t>
      </w:r>
      <w:r w:rsidR="00190480" w:rsidRPr="00037BF0">
        <w:rPr>
          <w:rFonts w:ascii="Arial" w:hAnsi="Arial" w:cs="Arial"/>
          <w:b/>
          <w:sz w:val="18"/>
          <w:szCs w:val="18"/>
        </w:rPr>
        <w:t>liabilities</w:t>
      </w:r>
    </w:p>
    <w:p w14:paraId="179BAC65" w14:textId="77777777" w:rsidR="004C476A" w:rsidRPr="00037BF0" w:rsidRDefault="004C476A" w:rsidP="004C476A">
      <w:pPr>
        <w:rPr>
          <w:rFonts w:ascii="Arial" w:hAnsi="Arial" w:cs="Arial"/>
          <w:sz w:val="18"/>
          <w:szCs w:val="18"/>
        </w:rPr>
      </w:pPr>
      <w:bookmarkStart w:id="39" w:name="_Hlk2091738"/>
    </w:p>
    <w:p w14:paraId="7C6B82AC" w14:textId="77777777" w:rsidR="00A679AF" w:rsidRPr="00A679AF" w:rsidRDefault="00A679AF" w:rsidP="00A679AF">
      <w:pPr>
        <w:rPr>
          <w:rFonts w:ascii="Arial" w:hAnsi="Arial" w:cs="Arial"/>
          <w:sz w:val="18"/>
          <w:szCs w:val="18"/>
        </w:rPr>
      </w:pPr>
      <w:bookmarkStart w:id="40" w:name="_Hlk97381283"/>
      <w:bookmarkEnd w:id="38"/>
      <w:bookmarkEnd w:id="39"/>
      <w:r w:rsidRPr="00A679AF">
        <w:rPr>
          <w:rFonts w:ascii="Arial" w:hAnsi="Arial" w:cs="Arial"/>
          <w:sz w:val="18"/>
          <w:szCs w:val="18"/>
        </w:rPr>
        <w:t xml:space="preserve">The Group is subject to claims and litigation arising in the ordinary course of business and provision is made where liabilities are considered likely to arise </w:t>
      </w:r>
      <w:proofErr w:type="gramStart"/>
      <w:r w:rsidRPr="00A679AF">
        <w:rPr>
          <w:rFonts w:ascii="Arial" w:hAnsi="Arial" w:cs="Arial"/>
          <w:sz w:val="18"/>
          <w:szCs w:val="18"/>
        </w:rPr>
        <w:t>on the basis of</w:t>
      </w:r>
      <w:proofErr w:type="gramEnd"/>
      <w:r w:rsidRPr="00A679AF">
        <w:rPr>
          <w:rFonts w:ascii="Arial" w:hAnsi="Arial" w:cs="Arial"/>
          <w:sz w:val="18"/>
          <w:szCs w:val="18"/>
        </w:rPr>
        <w:t xml:space="preserve"> current information and legal advice.</w:t>
      </w:r>
    </w:p>
    <w:p w14:paraId="4380FBE4" w14:textId="77777777" w:rsidR="00A679AF" w:rsidRPr="00A679AF" w:rsidRDefault="00A679AF" w:rsidP="00A679AF">
      <w:pPr>
        <w:rPr>
          <w:rFonts w:ascii="Arial" w:hAnsi="Arial" w:cs="Arial"/>
          <w:sz w:val="18"/>
          <w:szCs w:val="18"/>
        </w:rPr>
      </w:pPr>
    </w:p>
    <w:p w14:paraId="464C39F6" w14:textId="77777777" w:rsidR="00A679AF" w:rsidRPr="00A679AF" w:rsidRDefault="00A679AF" w:rsidP="00A679AF">
      <w:pPr>
        <w:rPr>
          <w:rFonts w:ascii="Arial" w:hAnsi="Arial" w:cs="Arial"/>
          <w:sz w:val="18"/>
          <w:szCs w:val="18"/>
        </w:rPr>
      </w:pPr>
      <w:r w:rsidRPr="00A679AF">
        <w:rPr>
          <w:rFonts w:ascii="Arial" w:hAnsi="Arial" w:cs="Arial"/>
          <w:sz w:val="18"/>
          <w:szCs w:val="18"/>
        </w:rPr>
        <w:t>The Group files tax returns in many jurisdictions around the world and at any one time is subject to periodic tax audits in the ordinary course of its business. Applicable tax laws and regulations are subject to differing interpretations and the resolution of a final tax position can take several years to complete. Where it is considered that future tax liabilities are more likely than not to arise, an appropriate provision is recognised in the financial statements.</w:t>
      </w:r>
    </w:p>
    <w:p w14:paraId="75586DED" w14:textId="77777777" w:rsidR="00A679AF" w:rsidRPr="00A679AF" w:rsidRDefault="00A679AF" w:rsidP="00A679AF">
      <w:pPr>
        <w:rPr>
          <w:rFonts w:ascii="Arial" w:hAnsi="Arial" w:cs="Arial"/>
          <w:sz w:val="18"/>
          <w:szCs w:val="18"/>
        </w:rPr>
      </w:pPr>
    </w:p>
    <w:p w14:paraId="5C7E1BF3" w14:textId="77777777" w:rsidR="00A679AF" w:rsidRPr="00A679AF" w:rsidRDefault="00A679AF" w:rsidP="00A679AF">
      <w:pPr>
        <w:rPr>
          <w:rFonts w:ascii="Arial" w:hAnsi="Arial" w:cs="Arial"/>
          <w:sz w:val="18"/>
          <w:szCs w:val="18"/>
        </w:rPr>
      </w:pPr>
      <w:r w:rsidRPr="00A679AF">
        <w:rPr>
          <w:rFonts w:ascii="Arial" w:hAnsi="Arial" w:cs="Arial"/>
          <w:sz w:val="18"/>
          <w:szCs w:val="18"/>
        </w:rPr>
        <w:t>In October 2017, the European Commission opened a state aid investigation into the Group Financing Exemption section of the UK controlled foreign company rules. While the Group has complied with the requirements of UK tax law in force at the time, in April 2019 the European Commission concluded that aspects of the UK controlled foreign company regime partially constitute state aid. The UK Government and the Group, along with other UK-based international companies, have appealed the European Commission decision to the European Courts.</w:t>
      </w:r>
    </w:p>
    <w:p w14:paraId="6D03270B" w14:textId="77777777" w:rsidR="00A679AF" w:rsidRPr="00A679AF" w:rsidRDefault="00A679AF" w:rsidP="00A679AF">
      <w:pPr>
        <w:rPr>
          <w:rFonts w:ascii="Arial" w:hAnsi="Arial" w:cs="Arial"/>
          <w:sz w:val="18"/>
          <w:szCs w:val="18"/>
        </w:rPr>
      </w:pPr>
    </w:p>
    <w:p w14:paraId="2CFDD52C" w14:textId="77777777" w:rsidR="00A679AF" w:rsidRPr="00A679AF" w:rsidRDefault="00A679AF" w:rsidP="00A679AF">
      <w:pPr>
        <w:rPr>
          <w:rFonts w:ascii="Arial" w:hAnsi="Arial" w:cs="Arial"/>
          <w:sz w:val="18"/>
          <w:szCs w:val="18"/>
        </w:rPr>
      </w:pPr>
      <w:r w:rsidRPr="00A679AF">
        <w:rPr>
          <w:rFonts w:ascii="Arial" w:hAnsi="Arial" w:cs="Arial"/>
          <w:sz w:val="18"/>
          <w:szCs w:val="18"/>
        </w:rPr>
        <w:t>Notwithstanding these appeals, under EU law, the UK government is required to commence collection proceedings. In January 2021, the Group received a charging notice from HM Revenue &amp; Customs (HMRC) for £57m, which was paid in February 2021, with a further £7m interest paid in April 2021.</w:t>
      </w:r>
    </w:p>
    <w:p w14:paraId="20E7BC59" w14:textId="77777777" w:rsidR="00A679AF" w:rsidRPr="00A679AF" w:rsidRDefault="00A679AF" w:rsidP="00A679AF">
      <w:pPr>
        <w:rPr>
          <w:rFonts w:ascii="Arial" w:hAnsi="Arial" w:cs="Arial"/>
          <w:sz w:val="18"/>
          <w:szCs w:val="18"/>
        </w:rPr>
      </w:pPr>
    </w:p>
    <w:p w14:paraId="0267C459" w14:textId="43B2AB64" w:rsidR="00A679AF" w:rsidRDefault="00D851E2" w:rsidP="00A679AF">
      <w:pPr>
        <w:rPr>
          <w:rFonts w:ascii="Arial" w:hAnsi="Arial" w:cs="Arial"/>
          <w:sz w:val="18"/>
          <w:szCs w:val="18"/>
        </w:rPr>
      </w:pPr>
      <w:r w:rsidRPr="00D851E2">
        <w:rPr>
          <w:rFonts w:ascii="Arial" w:hAnsi="Arial" w:cs="Arial"/>
          <w:sz w:val="18"/>
          <w:szCs w:val="18"/>
        </w:rPr>
        <w:t>The final impact on the Group remains uncertain but based upon advice taken, the Group considers that the amount paid of £64m, which is included in non-current assets, will ultimately be recovered.</w:t>
      </w:r>
    </w:p>
    <w:p w14:paraId="38660042" w14:textId="77777777" w:rsidR="00D851E2" w:rsidRPr="00A679AF" w:rsidRDefault="00D851E2" w:rsidP="00A679AF">
      <w:pPr>
        <w:rPr>
          <w:rFonts w:ascii="Arial" w:hAnsi="Arial" w:cs="Arial"/>
          <w:sz w:val="18"/>
          <w:szCs w:val="18"/>
        </w:rPr>
      </w:pPr>
    </w:p>
    <w:p w14:paraId="298CCC12" w14:textId="5E8E34E7" w:rsidR="008B1061" w:rsidRDefault="00A679AF" w:rsidP="00A679AF">
      <w:pPr>
        <w:rPr>
          <w:rFonts w:ascii="Arial" w:hAnsi="Arial" w:cs="Arial"/>
          <w:sz w:val="18"/>
          <w:szCs w:val="18"/>
        </w:rPr>
      </w:pPr>
      <w:r w:rsidRPr="00A679AF">
        <w:rPr>
          <w:rFonts w:ascii="Arial" w:hAnsi="Arial" w:cs="Arial"/>
          <w:sz w:val="18"/>
          <w:szCs w:val="18"/>
        </w:rPr>
        <w:t>Whilst the procedures that must be followed to resolve these types of tax issues make it likely that it will be some years before the eventual outcome is known, the Group does not currently expect the outcome of these contingent liabilities to have a material effect on the Group’s financial position.</w:t>
      </w:r>
    </w:p>
    <w:bookmarkEnd w:id="40"/>
    <w:p w14:paraId="7531F583" w14:textId="77777777" w:rsidR="00A679AF" w:rsidRPr="00037BF0" w:rsidRDefault="00A679AF" w:rsidP="00A679AF">
      <w:pPr>
        <w:rPr>
          <w:rFonts w:ascii="Arial" w:hAnsi="Arial" w:cs="Arial"/>
          <w:b/>
          <w:color w:val="FF0000"/>
          <w:sz w:val="18"/>
          <w:szCs w:val="18"/>
        </w:rPr>
      </w:pPr>
    </w:p>
    <w:p w14:paraId="3BEF4F90" w14:textId="3E4394B2" w:rsidR="00040FA7" w:rsidRPr="00037BF0" w:rsidRDefault="00040FA7" w:rsidP="00DA1571">
      <w:pPr>
        <w:numPr>
          <w:ilvl w:val="0"/>
          <w:numId w:val="1"/>
        </w:numPr>
        <w:tabs>
          <w:tab w:val="clear" w:pos="570"/>
          <w:tab w:val="num" w:pos="0"/>
        </w:tabs>
        <w:ind w:left="0" w:hanging="567"/>
        <w:jc w:val="both"/>
        <w:rPr>
          <w:rFonts w:ascii="Arial" w:hAnsi="Arial" w:cs="Arial"/>
          <w:b/>
          <w:sz w:val="18"/>
          <w:szCs w:val="18"/>
        </w:rPr>
      </w:pPr>
      <w:r w:rsidRPr="00037BF0">
        <w:rPr>
          <w:rFonts w:ascii="Arial" w:hAnsi="Arial" w:cs="Arial"/>
          <w:b/>
          <w:sz w:val="18"/>
          <w:szCs w:val="18"/>
        </w:rPr>
        <w:t>Post balance sheet events</w:t>
      </w:r>
    </w:p>
    <w:p w14:paraId="66CC1563" w14:textId="77777777" w:rsidR="00040FA7" w:rsidRPr="003C0642" w:rsidRDefault="00040FA7" w:rsidP="00040FA7">
      <w:pPr>
        <w:ind w:left="-567"/>
        <w:rPr>
          <w:rFonts w:ascii="Arial" w:hAnsi="Arial" w:cs="Arial"/>
          <w:b/>
          <w:sz w:val="18"/>
          <w:szCs w:val="18"/>
        </w:rPr>
      </w:pPr>
    </w:p>
    <w:p w14:paraId="347984BA" w14:textId="4657A317" w:rsidR="00625AFD" w:rsidRDefault="00625AFD" w:rsidP="00625AFD">
      <w:pPr>
        <w:rPr>
          <w:rFonts w:ascii="Arial" w:hAnsi="Arial" w:cs="Arial"/>
          <w:sz w:val="18"/>
          <w:szCs w:val="18"/>
        </w:rPr>
      </w:pPr>
      <w:r w:rsidRPr="00625AFD">
        <w:rPr>
          <w:rFonts w:ascii="Arial" w:hAnsi="Arial" w:cs="Arial"/>
          <w:sz w:val="18"/>
          <w:szCs w:val="18"/>
        </w:rPr>
        <w:t xml:space="preserve">During the period since the balance sheet date, the Group purchased 22 million of the Company’s own shares for cancellation at a cost of £69m. This amount was deducted from equity in 2021/22 as a result of an irrevocable closed season buyback agreement which was in place </w:t>
      </w:r>
      <w:proofErr w:type="gramStart"/>
      <w:r w:rsidRPr="00625AFD">
        <w:rPr>
          <w:rFonts w:ascii="Arial" w:hAnsi="Arial" w:cs="Arial"/>
          <w:sz w:val="18"/>
          <w:szCs w:val="18"/>
        </w:rPr>
        <w:t>at</w:t>
      </w:r>
      <w:proofErr w:type="gramEnd"/>
      <w:r w:rsidRPr="00625AFD">
        <w:rPr>
          <w:rFonts w:ascii="Arial" w:hAnsi="Arial" w:cs="Arial"/>
          <w:sz w:val="18"/>
          <w:szCs w:val="18"/>
        </w:rPr>
        <w:t xml:space="preserve"> 31 January 2022. </w:t>
      </w:r>
    </w:p>
    <w:p w14:paraId="206C2917" w14:textId="77777777" w:rsidR="00625AFD" w:rsidRPr="00625AFD" w:rsidRDefault="00625AFD" w:rsidP="00625AFD">
      <w:pPr>
        <w:rPr>
          <w:rFonts w:ascii="Arial" w:hAnsi="Arial" w:cs="Arial"/>
          <w:sz w:val="18"/>
          <w:szCs w:val="18"/>
        </w:rPr>
      </w:pPr>
    </w:p>
    <w:p w14:paraId="34E596EF" w14:textId="7071201C" w:rsidR="00625AFD" w:rsidRDefault="00625AFD" w:rsidP="00625AFD">
      <w:pPr>
        <w:rPr>
          <w:rFonts w:ascii="Arial" w:hAnsi="Arial" w:cs="Arial"/>
          <w:sz w:val="18"/>
          <w:szCs w:val="18"/>
        </w:rPr>
      </w:pPr>
      <w:r w:rsidRPr="00625AFD">
        <w:rPr>
          <w:rFonts w:ascii="Arial" w:hAnsi="Arial" w:cs="Arial"/>
          <w:sz w:val="18"/>
          <w:szCs w:val="18"/>
        </w:rPr>
        <w:t xml:space="preserve">In February 2022, a payment of €40m was made to the French tax authorities relating to a historic tax liability. This amount was fully provided for at the balance sheet date. </w:t>
      </w:r>
    </w:p>
    <w:p w14:paraId="3EE9BA53" w14:textId="77777777" w:rsidR="00625AFD" w:rsidRPr="00625AFD" w:rsidRDefault="00625AFD" w:rsidP="00625AFD">
      <w:pPr>
        <w:rPr>
          <w:rFonts w:ascii="Arial" w:hAnsi="Arial" w:cs="Arial"/>
          <w:sz w:val="18"/>
          <w:szCs w:val="18"/>
        </w:rPr>
      </w:pPr>
    </w:p>
    <w:p w14:paraId="5FED7AC5" w14:textId="279DC836" w:rsidR="00366472" w:rsidRPr="003C0642" w:rsidRDefault="00625AFD" w:rsidP="00625AFD">
      <w:pPr>
        <w:rPr>
          <w:rFonts w:ascii="Arial" w:hAnsi="Arial" w:cs="Arial"/>
          <w:sz w:val="18"/>
          <w:szCs w:val="18"/>
        </w:rPr>
      </w:pPr>
      <w:proofErr w:type="gramStart"/>
      <w:r w:rsidRPr="00625AFD">
        <w:rPr>
          <w:rFonts w:ascii="Arial" w:hAnsi="Arial" w:cs="Arial"/>
          <w:sz w:val="18"/>
          <w:szCs w:val="18"/>
        </w:rPr>
        <w:t>In light of</w:t>
      </w:r>
      <w:proofErr w:type="gramEnd"/>
      <w:r w:rsidRPr="00625AFD">
        <w:rPr>
          <w:rFonts w:ascii="Arial" w:hAnsi="Arial" w:cs="Arial"/>
          <w:sz w:val="18"/>
          <w:szCs w:val="18"/>
        </w:rPr>
        <w:t xml:space="preserve"> the events in Russia and Ukraine, note that the Group has no material balance sheet exposures to Russia and/or the Russian Rouble following the disposal of the Castorama Russia business in September 2020.</w:t>
      </w:r>
      <w:r w:rsidR="00D851E2">
        <w:rPr>
          <w:rFonts w:ascii="Arial" w:hAnsi="Arial" w:cs="Arial"/>
          <w:sz w:val="18"/>
          <w:szCs w:val="18"/>
        </w:rPr>
        <w:t xml:space="preserve"> </w:t>
      </w:r>
    </w:p>
    <w:sectPr w:rsidR="00366472" w:rsidRPr="003C0642" w:rsidSect="0038487F">
      <w:headerReference w:type="even" r:id="rId13"/>
      <w:headerReference w:type="default" r:id="rId14"/>
      <w:footerReference w:type="even" r:id="rId15"/>
      <w:footerReference w:type="default" r:id="rId16"/>
      <w:headerReference w:type="first" r:id="rId17"/>
      <w:footerReference w:type="first" r:id="rId18"/>
      <w:pgSz w:w="11907" w:h="16840" w:code="9"/>
      <w:pgMar w:top="624" w:right="1134" w:bottom="28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05F0" w14:textId="77777777" w:rsidR="007E751B" w:rsidRDefault="007E751B">
      <w:r>
        <w:separator/>
      </w:r>
    </w:p>
  </w:endnote>
  <w:endnote w:type="continuationSeparator" w:id="0">
    <w:p w14:paraId="41090E42" w14:textId="77777777" w:rsidR="007E751B" w:rsidRDefault="007E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T_Albanese">
    <w:altName w:val="Cambria"/>
    <w:panose1 w:val="00000000000000000000"/>
    <w:charset w:val="00"/>
    <w:family w:val="roman"/>
    <w:notTrueType/>
    <w:pitch w:val="variable"/>
    <w:sig w:usb0="800000A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w:altName w:val="Tahoma"/>
    <w:panose1 w:val="00000000000000000000"/>
    <w:charset w:val="00"/>
    <w:family w:val="moder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CB0" w14:textId="77777777" w:rsidR="00BD1B70" w:rsidRPr="00723B66" w:rsidRDefault="00BD1B70" w:rsidP="00B63538">
    <w:pPr>
      <w:pStyle w:val="Footer"/>
    </w:pPr>
    <w:r>
      <w:rPr>
        <w:noProof/>
      </w:rPr>
      <w:drawing>
        <wp:anchor distT="0" distB="0" distL="114300" distR="114300" simplePos="0" relativeHeight="251659264" behindDoc="1" locked="0" layoutInCell="1" allowOverlap="1" wp14:anchorId="071BBCCA" wp14:editId="4E2648AE">
          <wp:simplePos x="0" y="0"/>
          <wp:positionH relativeFrom="column">
            <wp:posOffset>-728345</wp:posOffset>
          </wp:positionH>
          <wp:positionV relativeFrom="paragraph">
            <wp:posOffset>-242266</wp:posOffset>
          </wp:positionV>
          <wp:extent cx="7560000" cy="7524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ag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524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t>Kingfisher plc | Annual Report 2019/20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996" w14:textId="3B53E909" w:rsidR="00BD1B70" w:rsidRPr="00723B66" w:rsidRDefault="00BD1B70" w:rsidP="00B63538">
    <w:pPr>
      <w:pStyle w:val="Footer"/>
    </w:pPr>
    <w:r>
      <w:rPr>
        <w:noProof/>
      </w:rPr>
      <w:drawing>
        <wp:anchor distT="0" distB="0" distL="114300" distR="114300" simplePos="0" relativeHeight="251660288" behindDoc="1" locked="0" layoutInCell="1" allowOverlap="1" wp14:anchorId="2DBF1700" wp14:editId="16E22209">
          <wp:simplePos x="0" y="0"/>
          <wp:positionH relativeFrom="column">
            <wp:posOffset>-728345</wp:posOffset>
          </wp:positionH>
          <wp:positionV relativeFrom="paragraph">
            <wp:posOffset>-250217</wp:posOffset>
          </wp:positionV>
          <wp:extent cx="7559675" cy="75184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ag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5184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4646" w14:textId="77777777" w:rsidR="00BD1B70" w:rsidRPr="0062030B" w:rsidRDefault="00BD1B70" w:rsidP="00B63538">
    <w:pPr>
      <w:pStyle w:val="Footer"/>
      <w:jc w:val="right"/>
      <w:rPr>
        <w:szCs w:val="14"/>
      </w:rPr>
    </w:pPr>
    <w:r w:rsidRPr="00922B3A">
      <w:rPr>
        <w:szCs w:val="14"/>
      </w:rPr>
      <w:tab/>
    </w:r>
    <w:r w:rsidRPr="00922B3A">
      <w:rPr>
        <w:szCs w:val="14"/>
      </w:rPr>
      <w:tab/>
    </w:r>
    <w:r>
      <w:rPr>
        <w:noProof/>
        <w:position w:val="-6"/>
        <w:szCs w:val="14"/>
      </w:rPr>
      <w:drawing>
        <wp:inline distT="0" distB="0" distL="0" distR="0" wp14:anchorId="7C406E3C" wp14:editId="4ED1F220">
          <wp:extent cx="36195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Pr>
        <w:position w:val="-2"/>
        <w:szCs w:val="14"/>
      </w:rPr>
      <w:t xml:space="preserve"> </w:t>
    </w:r>
    <w:r>
      <w:rPr>
        <w:szCs w:val="14"/>
      </w:rPr>
      <w:t>www.kingfisher.com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C06B" w14:textId="77777777" w:rsidR="007E751B" w:rsidRDefault="007E75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C11B" w14:textId="77777777" w:rsidR="007E751B" w:rsidRDefault="007E751B">
    <w:pPr>
      <w:pStyle w:val="Footer"/>
      <w:jc w:val="right"/>
    </w:pPr>
  </w:p>
  <w:p w14:paraId="076507AC" w14:textId="77777777" w:rsidR="007E751B" w:rsidRDefault="007E751B" w:rsidP="002565C4">
    <w:pPr>
      <w:pStyle w:val="Footer"/>
      <w:tabs>
        <w:tab w:val="clear" w:pos="4153"/>
        <w:tab w:val="clear" w:pos="8306"/>
        <w:tab w:val="center" w:pos="4791"/>
        <w:tab w:val="right" w:pos="9582"/>
      </w:tabs>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9FF2" w14:textId="77777777" w:rsidR="007E751B" w:rsidRDefault="007E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1239" w14:textId="77777777" w:rsidR="007E751B" w:rsidRDefault="007E751B">
      <w:r>
        <w:separator/>
      </w:r>
    </w:p>
  </w:footnote>
  <w:footnote w:type="continuationSeparator" w:id="0">
    <w:p w14:paraId="34F62BB7" w14:textId="77777777" w:rsidR="007E751B" w:rsidRDefault="007E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3714" w14:textId="77777777" w:rsidR="00BD1B70" w:rsidRDefault="00BD1B70" w:rsidP="00B63538">
    <w:r w:rsidRPr="009B58A4">
      <w:t>Consolidated income statement</w:t>
    </w:r>
  </w:p>
  <w:p w14:paraId="3833BB87" w14:textId="77777777" w:rsidR="00BD1B70" w:rsidRDefault="00BD1B70" w:rsidP="00B63538">
    <w:r w:rsidRPr="00FF503E">
      <w:t>Year</w:t>
    </w:r>
    <w:r>
      <w:t xml:space="preserve"> </w:t>
    </w:r>
    <w:r w:rsidRPr="00FF503E">
      <w:t>ended</w:t>
    </w:r>
    <w:r>
      <w:t xml:space="preserve"> 31 January </w:t>
    </w:r>
    <w:r w:rsidRPr="00FF503E">
      <w:t>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B59F" w14:textId="5399B2E4" w:rsidR="00BD1B70" w:rsidRPr="00C15614" w:rsidRDefault="00BD1B70" w:rsidP="00C1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9255" w14:textId="77777777" w:rsidR="00BD1B70" w:rsidRPr="004E58A9" w:rsidRDefault="00BD1B70" w:rsidP="00B63538">
    <w:pPr>
      <w:pStyle w:val="Header"/>
      <w:rPr>
        <w:szCs w:val="16"/>
      </w:rPr>
    </w:pPr>
    <w:r>
      <w:rPr>
        <w:szCs w:val="16"/>
      </w:rPr>
      <w:t>Accounts</w:t>
    </w:r>
  </w:p>
  <w:p w14:paraId="2CBA8FA3" w14:textId="77777777" w:rsidR="00BD1B70" w:rsidRPr="00946067" w:rsidRDefault="00BD1B70" w:rsidP="00B63538">
    <w:pPr>
      <w:rPr>
        <w:noProof/>
      </w:rPr>
    </w:pPr>
    <w:r w:rsidRPr="00446B67">
      <w:rPr>
        <w:noProof/>
      </w:rPr>
      <w:t>Notes to the c</w:t>
    </w:r>
    <w:r>
      <w:rPr>
        <w:noProof/>
      </w:rPr>
      <w:t>onsolidated financial statements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FD5B" w14:textId="4506CCC1" w:rsidR="007E751B" w:rsidRDefault="007E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3948" w14:textId="68DE1323" w:rsidR="007E751B" w:rsidRDefault="007E751B" w:rsidP="002C04AF">
    <w:pPr>
      <w:pStyle w:val="Header"/>
      <w:tabs>
        <w:tab w:val="clear" w:pos="4153"/>
        <w:tab w:val="clear" w:pos="8306"/>
        <w:tab w:val="center" w:pos="4819"/>
        <w:tab w:val="right" w:pos="9639"/>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5E2" w14:textId="3EC69FD9" w:rsidR="007E751B" w:rsidRDefault="007E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DCA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FE54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BCD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A452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5ABD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EB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4A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6D1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6E5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046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43005"/>
    <w:multiLevelType w:val="multilevel"/>
    <w:tmpl w:val="AEEE736E"/>
    <w:styleLink w:val="BulletedList"/>
    <w:lvl w:ilvl="0">
      <w:start w:val="1"/>
      <w:numFmt w:val="bullet"/>
      <w:lvlText w:val="–"/>
      <w:lvlJc w:val="left"/>
      <w:pPr>
        <w:tabs>
          <w:tab w:val="num" w:pos="170"/>
        </w:tabs>
        <w:ind w:left="170" w:hanging="170"/>
      </w:pPr>
      <w:rPr>
        <w:rFonts w:ascii="RT_Albanese" w:hAnsi="RT_Albanese" w:hint="default"/>
        <w:sz w:val="18"/>
      </w:rPr>
    </w:lvl>
    <w:lvl w:ilvl="1">
      <w:start w:val="1"/>
      <w:numFmt w:val="bullet"/>
      <w:lvlText w:val="–"/>
      <w:lvlJc w:val="left"/>
      <w:pPr>
        <w:tabs>
          <w:tab w:val="num" w:pos="340"/>
        </w:tabs>
        <w:ind w:left="340" w:hanging="170"/>
      </w:pPr>
      <w:rPr>
        <w:rFonts w:ascii="RT_Albanese" w:hAnsi="RT_Albanese" w:hint="default"/>
      </w:rPr>
    </w:lvl>
    <w:lvl w:ilvl="2">
      <w:start w:val="1"/>
      <w:numFmt w:val="bullet"/>
      <w:lvlText w:val="–"/>
      <w:lvlJc w:val="left"/>
      <w:pPr>
        <w:tabs>
          <w:tab w:val="num" w:pos="510"/>
        </w:tabs>
        <w:ind w:left="510" w:hanging="170"/>
      </w:pPr>
      <w:rPr>
        <w:rFonts w:ascii="RT_Albanese" w:hAnsi="RT_Albanes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07D32"/>
    <w:multiLevelType w:val="singleLevel"/>
    <w:tmpl w:val="5EC4DBAC"/>
    <w:lvl w:ilvl="0">
      <w:start w:val="20"/>
      <w:numFmt w:val="decimal"/>
      <w:pStyle w:val="Heading5"/>
      <w:lvlText w:val="%1"/>
      <w:lvlJc w:val="left"/>
      <w:pPr>
        <w:tabs>
          <w:tab w:val="num" w:pos="3"/>
        </w:tabs>
        <w:ind w:left="3" w:hanging="570"/>
      </w:pPr>
      <w:rPr>
        <w:b/>
        <w:i w:val="0"/>
      </w:rPr>
    </w:lvl>
  </w:abstractNum>
  <w:abstractNum w:abstractNumId="12" w15:restartNumberingAfterBreak="0">
    <w:nsid w:val="128418E3"/>
    <w:multiLevelType w:val="hybridMultilevel"/>
    <w:tmpl w:val="FE70A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A3E4E"/>
    <w:multiLevelType w:val="hybridMultilevel"/>
    <w:tmpl w:val="1C7AF33E"/>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07FD7"/>
    <w:multiLevelType w:val="hybridMultilevel"/>
    <w:tmpl w:val="0CB4B886"/>
    <w:lvl w:ilvl="0" w:tplc="0780327C">
      <w:start w:val="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F37"/>
    <w:multiLevelType w:val="singleLevel"/>
    <w:tmpl w:val="FFFFFFFF"/>
    <w:lvl w:ilvl="0">
      <w:numFmt w:val="decimal"/>
      <w:pStyle w:val="Heading4"/>
      <w:lvlText w:val="%1"/>
      <w:legacy w:legacy="1" w:legacySpace="0" w:legacyIndent="0"/>
      <w:lvlJc w:val="left"/>
    </w:lvl>
  </w:abstractNum>
  <w:abstractNum w:abstractNumId="17" w15:restartNumberingAfterBreak="0">
    <w:nsid w:val="53CA3F15"/>
    <w:multiLevelType w:val="hybridMultilevel"/>
    <w:tmpl w:val="7EAAD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3F449E"/>
    <w:multiLevelType w:val="hybridMultilevel"/>
    <w:tmpl w:val="75967DF6"/>
    <w:lvl w:ilvl="0" w:tplc="E910CC34">
      <w:start w:val="1"/>
      <w:numFmt w:val="decimal"/>
      <w:lvlText w:val="%1"/>
      <w:lvlJc w:val="left"/>
      <w:pPr>
        <w:tabs>
          <w:tab w:val="num" w:pos="570"/>
        </w:tabs>
        <w:ind w:left="570" w:hanging="570"/>
      </w:pPr>
      <w:rPr>
        <w:rFonts w:ascii="Arial" w:hAnsi="Arial" w:cs="Arial" w:hint="default"/>
        <w:b/>
        <w:bCs w:val="0"/>
        <w:sz w:val="18"/>
        <w:szCs w:val="18"/>
      </w:rPr>
    </w:lvl>
    <w:lvl w:ilvl="1" w:tplc="E52EAE90">
      <w:start w:val="1"/>
      <w:numFmt w:val="lowerLetter"/>
      <w:lvlText w:val="%2."/>
      <w:lvlJc w:val="left"/>
      <w:pPr>
        <w:tabs>
          <w:tab w:val="num" w:pos="513"/>
        </w:tabs>
        <w:ind w:left="513" w:hanging="360"/>
      </w:pPr>
      <w:rPr>
        <w:rFonts w:hint="default"/>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9" w15:restartNumberingAfterBreak="0">
    <w:nsid w:val="77250DB2"/>
    <w:multiLevelType w:val="hybridMultilevel"/>
    <w:tmpl w:val="3C82D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2"/>
  </w:num>
  <w:num w:numId="19">
    <w:abstractNumId w:val="10"/>
  </w:num>
  <w:num w:numId="20">
    <w:abstractNumId w:val="13"/>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0069B"/>
    <w:rsid w:val="00000131"/>
    <w:rsid w:val="00000625"/>
    <w:rsid w:val="0000069B"/>
    <w:rsid w:val="00000B93"/>
    <w:rsid w:val="000012F7"/>
    <w:rsid w:val="0000171E"/>
    <w:rsid w:val="00002877"/>
    <w:rsid w:val="00002AC7"/>
    <w:rsid w:val="00002E67"/>
    <w:rsid w:val="000030BA"/>
    <w:rsid w:val="00003869"/>
    <w:rsid w:val="00003CCC"/>
    <w:rsid w:val="00003E96"/>
    <w:rsid w:val="00004097"/>
    <w:rsid w:val="000041A8"/>
    <w:rsid w:val="00004734"/>
    <w:rsid w:val="00004B05"/>
    <w:rsid w:val="00005119"/>
    <w:rsid w:val="00005170"/>
    <w:rsid w:val="000052BB"/>
    <w:rsid w:val="0000538E"/>
    <w:rsid w:val="0000546C"/>
    <w:rsid w:val="0000572B"/>
    <w:rsid w:val="00005744"/>
    <w:rsid w:val="00005D53"/>
    <w:rsid w:val="00005E35"/>
    <w:rsid w:val="00006072"/>
    <w:rsid w:val="0000617C"/>
    <w:rsid w:val="00006220"/>
    <w:rsid w:val="000066B1"/>
    <w:rsid w:val="000066DB"/>
    <w:rsid w:val="00006C9A"/>
    <w:rsid w:val="0000739C"/>
    <w:rsid w:val="000074A1"/>
    <w:rsid w:val="0000755A"/>
    <w:rsid w:val="000076D3"/>
    <w:rsid w:val="000079A7"/>
    <w:rsid w:val="00007FB6"/>
    <w:rsid w:val="00010299"/>
    <w:rsid w:val="00010337"/>
    <w:rsid w:val="000103FE"/>
    <w:rsid w:val="0001050F"/>
    <w:rsid w:val="000108F1"/>
    <w:rsid w:val="00010C5A"/>
    <w:rsid w:val="00010EB7"/>
    <w:rsid w:val="00010FDE"/>
    <w:rsid w:val="000116C7"/>
    <w:rsid w:val="00011966"/>
    <w:rsid w:val="00011FB0"/>
    <w:rsid w:val="000125F4"/>
    <w:rsid w:val="00012BD6"/>
    <w:rsid w:val="00013709"/>
    <w:rsid w:val="00013760"/>
    <w:rsid w:val="00013805"/>
    <w:rsid w:val="000140BE"/>
    <w:rsid w:val="0001426E"/>
    <w:rsid w:val="000145C8"/>
    <w:rsid w:val="00014714"/>
    <w:rsid w:val="00014858"/>
    <w:rsid w:val="00014F14"/>
    <w:rsid w:val="00015011"/>
    <w:rsid w:val="000151F2"/>
    <w:rsid w:val="000159F2"/>
    <w:rsid w:val="00015A47"/>
    <w:rsid w:val="00015A51"/>
    <w:rsid w:val="00015E39"/>
    <w:rsid w:val="0001605E"/>
    <w:rsid w:val="00016193"/>
    <w:rsid w:val="000162FC"/>
    <w:rsid w:val="00016C82"/>
    <w:rsid w:val="0001734A"/>
    <w:rsid w:val="000175E9"/>
    <w:rsid w:val="00017DA7"/>
    <w:rsid w:val="000206F0"/>
    <w:rsid w:val="000207B7"/>
    <w:rsid w:val="00020865"/>
    <w:rsid w:val="0002107F"/>
    <w:rsid w:val="000213CF"/>
    <w:rsid w:val="000216F3"/>
    <w:rsid w:val="00021933"/>
    <w:rsid w:val="00021960"/>
    <w:rsid w:val="00021AEE"/>
    <w:rsid w:val="00022222"/>
    <w:rsid w:val="00022669"/>
    <w:rsid w:val="00022ED8"/>
    <w:rsid w:val="00022EE0"/>
    <w:rsid w:val="00023193"/>
    <w:rsid w:val="0002320F"/>
    <w:rsid w:val="00023686"/>
    <w:rsid w:val="0002401B"/>
    <w:rsid w:val="00024025"/>
    <w:rsid w:val="0002443A"/>
    <w:rsid w:val="000245C8"/>
    <w:rsid w:val="000246E8"/>
    <w:rsid w:val="000252F4"/>
    <w:rsid w:val="000252F6"/>
    <w:rsid w:val="0002565F"/>
    <w:rsid w:val="000261C3"/>
    <w:rsid w:val="00026B17"/>
    <w:rsid w:val="00026BDF"/>
    <w:rsid w:val="00026DC2"/>
    <w:rsid w:val="000270B4"/>
    <w:rsid w:val="00027177"/>
    <w:rsid w:val="000276A4"/>
    <w:rsid w:val="00027960"/>
    <w:rsid w:val="000300CD"/>
    <w:rsid w:val="000307F1"/>
    <w:rsid w:val="00030C3C"/>
    <w:rsid w:val="00030CF2"/>
    <w:rsid w:val="00030D4A"/>
    <w:rsid w:val="00030FAF"/>
    <w:rsid w:val="000313E8"/>
    <w:rsid w:val="00031406"/>
    <w:rsid w:val="00031660"/>
    <w:rsid w:val="000318BA"/>
    <w:rsid w:val="00031A0A"/>
    <w:rsid w:val="00031A29"/>
    <w:rsid w:val="00032013"/>
    <w:rsid w:val="00032030"/>
    <w:rsid w:val="00032386"/>
    <w:rsid w:val="00032DF9"/>
    <w:rsid w:val="00032DFC"/>
    <w:rsid w:val="000331A0"/>
    <w:rsid w:val="000332F2"/>
    <w:rsid w:val="00033499"/>
    <w:rsid w:val="00033D35"/>
    <w:rsid w:val="00033E60"/>
    <w:rsid w:val="00033E7F"/>
    <w:rsid w:val="00034526"/>
    <w:rsid w:val="00034711"/>
    <w:rsid w:val="00034840"/>
    <w:rsid w:val="00034854"/>
    <w:rsid w:val="00034D55"/>
    <w:rsid w:val="000354C6"/>
    <w:rsid w:val="000356E7"/>
    <w:rsid w:val="00035762"/>
    <w:rsid w:val="00035E2B"/>
    <w:rsid w:val="000360FA"/>
    <w:rsid w:val="00036712"/>
    <w:rsid w:val="00036839"/>
    <w:rsid w:val="00036D7D"/>
    <w:rsid w:val="00036FE9"/>
    <w:rsid w:val="0003702D"/>
    <w:rsid w:val="00037946"/>
    <w:rsid w:val="00037BF0"/>
    <w:rsid w:val="00037EA0"/>
    <w:rsid w:val="00037FA4"/>
    <w:rsid w:val="00040B60"/>
    <w:rsid w:val="00040C03"/>
    <w:rsid w:val="00040FA7"/>
    <w:rsid w:val="0004115E"/>
    <w:rsid w:val="00041F6D"/>
    <w:rsid w:val="00043353"/>
    <w:rsid w:val="00043557"/>
    <w:rsid w:val="00043D7E"/>
    <w:rsid w:val="000443ED"/>
    <w:rsid w:val="0004452D"/>
    <w:rsid w:val="000446BC"/>
    <w:rsid w:val="00044F94"/>
    <w:rsid w:val="000452CE"/>
    <w:rsid w:val="00045411"/>
    <w:rsid w:val="000459AB"/>
    <w:rsid w:val="00045B4F"/>
    <w:rsid w:val="00045E3A"/>
    <w:rsid w:val="00046412"/>
    <w:rsid w:val="000464CD"/>
    <w:rsid w:val="00046B4C"/>
    <w:rsid w:val="00046DA4"/>
    <w:rsid w:val="00047795"/>
    <w:rsid w:val="000477E3"/>
    <w:rsid w:val="00047D31"/>
    <w:rsid w:val="00047E90"/>
    <w:rsid w:val="00047F5F"/>
    <w:rsid w:val="000502A3"/>
    <w:rsid w:val="000506CC"/>
    <w:rsid w:val="000508DE"/>
    <w:rsid w:val="000508F1"/>
    <w:rsid w:val="00050950"/>
    <w:rsid w:val="000512B9"/>
    <w:rsid w:val="0005201D"/>
    <w:rsid w:val="000525D7"/>
    <w:rsid w:val="00052667"/>
    <w:rsid w:val="000526FD"/>
    <w:rsid w:val="00053176"/>
    <w:rsid w:val="00053F06"/>
    <w:rsid w:val="000540F6"/>
    <w:rsid w:val="00054129"/>
    <w:rsid w:val="0005457D"/>
    <w:rsid w:val="000546BD"/>
    <w:rsid w:val="00054A20"/>
    <w:rsid w:val="00055216"/>
    <w:rsid w:val="00055250"/>
    <w:rsid w:val="000558A6"/>
    <w:rsid w:val="00055E57"/>
    <w:rsid w:val="00055FA5"/>
    <w:rsid w:val="000561B4"/>
    <w:rsid w:val="0005649D"/>
    <w:rsid w:val="0005653D"/>
    <w:rsid w:val="00056E05"/>
    <w:rsid w:val="00056EDF"/>
    <w:rsid w:val="00057023"/>
    <w:rsid w:val="00057976"/>
    <w:rsid w:val="0006000E"/>
    <w:rsid w:val="00060919"/>
    <w:rsid w:val="00060AD9"/>
    <w:rsid w:val="00060B22"/>
    <w:rsid w:val="00060CFA"/>
    <w:rsid w:val="00060E3C"/>
    <w:rsid w:val="000611D1"/>
    <w:rsid w:val="0006135A"/>
    <w:rsid w:val="00061433"/>
    <w:rsid w:val="000617CA"/>
    <w:rsid w:val="00061B92"/>
    <w:rsid w:val="00061CA1"/>
    <w:rsid w:val="000625DE"/>
    <w:rsid w:val="00062E17"/>
    <w:rsid w:val="00063243"/>
    <w:rsid w:val="0006341C"/>
    <w:rsid w:val="0006352A"/>
    <w:rsid w:val="00063837"/>
    <w:rsid w:val="00063E80"/>
    <w:rsid w:val="00063EAC"/>
    <w:rsid w:val="0006415A"/>
    <w:rsid w:val="00064922"/>
    <w:rsid w:val="00064D2D"/>
    <w:rsid w:val="00065010"/>
    <w:rsid w:val="000652BB"/>
    <w:rsid w:val="00065DFB"/>
    <w:rsid w:val="00065E22"/>
    <w:rsid w:val="000665A6"/>
    <w:rsid w:val="00066711"/>
    <w:rsid w:val="00066BFB"/>
    <w:rsid w:val="000670B8"/>
    <w:rsid w:val="000674C1"/>
    <w:rsid w:val="000676B9"/>
    <w:rsid w:val="00067708"/>
    <w:rsid w:val="0006772D"/>
    <w:rsid w:val="00067BBD"/>
    <w:rsid w:val="00067DC3"/>
    <w:rsid w:val="00070931"/>
    <w:rsid w:val="000711CF"/>
    <w:rsid w:val="0007131C"/>
    <w:rsid w:val="00071414"/>
    <w:rsid w:val="000714EB"/>
    <w:rsid w:val="000715A7"/>
    <w:rsid w:val="00071786"/>
    <w:rsid w:val="00071DBF"/>
    <w:rsid w:val="00071FC3"/>
    <w:rsid w:val="000724A5"/>
    <w:rsid w:val="00072CC1"/>
    <w:rsid w:val="0007351C"/>
    <w:rsid w:val="00073A14"/>
    <w:rsid w:val="00073A57"/>
    <w:rsid w:val="00073D38"/>
    <w:rsid w:val="000740A4"/>
    <w:rsid w:val="00074B0D"/>
    <w:rsid w:val="00074F9D"/>
    <w:rsid w:val="00075028"/>
    <w:rsid w:val="000751A2"/>
    <w:rsid w:val="0007524D"/>
    <w:rsid w:val="000754DC"/>
    <w:rsid w:val="00075664"/>
    <w:rsid w:val="00075924"/>
    <w:rsid w:val="00076907"/>
    <w:rsid w:val="00076D28"/>
    <w:rsid w:val="000775DC"/>
    <w:rsid w:val="00077C99"/>
    <w:rsid w:val="000801DE"/>
    <w:rsid w:val="00080363"/>
    <w:rsid w:val="000807E0"/>
    <w:rsid w:val="00080819"/>
    <w:rsid w:val="00080E33"/>
    <w:rsid w:val="00080F24"/>
    <w:rsid w:val="00080FF6"/>
    <w:rsid w:val="000813C6"/>
    <w:rsid w:val="0008186C"/>
    <w:rsid w:val="000818FD"/>
    <w:rsid w:val="00081A8B"/>
    <w:rsid w:val="000823BA"/>
    <w:rsid w:val="00083568"/>
    <w:rsid w:val="00083684"/>
    <w:rsid w:val="00083970"/>
    <w:rsid w:val="00083ADA"/>
    <w:rsid w:val="00083C0D"/>
    <w:rsid w:val="000840A2"/>
    <w:rsid w:val="00084182"/>
    <w:rsid w:val="000843B5"/>
    <w:rsid w:val="0008460D"/>
    <w:rsid w:val="00084D33"/>
    <w:rsid w:val="00085137"/>
    <w:rsid w:val="0008544C"/>
    <w:rsid w:val="000856B7"/>
    <w:rsid w:val="000856CA"/>
    <w:rsid w:val="00085860"/>
    <w:rsid w:val="00085CA7"/>
    <w:rsid w:val="00085DFD"/>
    <w:rsid w:val="00085EA6"/>
    <w:rsid w:val="0008618A"/>
    <w:rsid w:val="000864B4"/>
    <w:rsid w:val="0008670B"/>
    <w:rsid w:val="00086C96"/>
    <w:rsid w:val="00086CE1"/>
    <w:rsid w:val="000873F5"/>
    <w:rsid w:val="00087540"/>
    <w:rsid w:val="00087BCB"/>
    <w:rsid w:val="00087F18"/>
    <w:rsid w:val="0009055D"/>
    <w:rsid w:val="00090AB8"/>
    <w:rsid w:val="00090B36"/>
    <w:rsid w:val="000911F2"/>
    <w:rsid w:val="00091311"/>
    <w:rsid w:val="000917B1"/>
    <w:rsid w:val="00091BEE"/>
    <w:rsid w:val="00091F44"/>
    <w:rsid w:val="00091F7D"/>
    <w:rsid w:val="0009203F"/>
    <w:rsid w:val="000921CA"/>
    <w:rsid w:val="000923D9"/>
    <w:rsid w:val="0009267E"/>
    <w:rsid w:val="00092982"/>
    <w:rsid w:val="000929B0"/>
    <w:rsid w:val="00093518"/>
    <w:rsid w:val="00093695"/>
    <w:rsid w:val="0009382E"/>
    <w:rsid w:val="00093AA7"/>
    <w:rsid w:val="00093BA0"/>
    <w:rsid w:val="00093C1D"/>
    <w:rsid w:val="00093CD5"/>
    <w:rsid w:val="00093E08"/>
    <w:rsid w:val="000945DC"/>
    <w:rsid w:val="0009492B"/>
    <w:rsid w:val="00094EC1"/>
    <w:rsid w:val="0009522D"/>
    <w:rsid w:val="0009543E"/>
    <w:rsid w:val="00095EF6"/>
    <w:rsid w:val="00095F95"/>
    <w:rsid w:val="00095FA8"/>
    <w:rsid w:val="000962E6"/>
    <w:rsid w:val="00096931"/>
    <w:rsid w:val="00096D06"/>
    <w:rsid w:val="000973E1"/>
    <w:rsid w:val="00097CB8"/>
    <w:rsid w:val="000A0164"/>
    <w:rsid w:val="000A0717"/>
    <w:rsid w:val="000A0CA5"/>
    <w:rsid w:val="000A0D77"/>
    <w:rsid w:val="000A0F74"/>
    <w:rsid w:val="000A0FE1"/>
    <w:rsid w:val="000A13F9"/>
    <w:rsid w:val="000A15AF"/>
    <w:rsid w:val="000A16D4"/>
    <w:rsid w:val="000A1AD1"/>
    <w:rsid w:val="000A1B75"/>
    <w:rsid w:val="000A1E3B"/>
    <w:rsid w:val="000A1ECB"/>
    <w:rsid w:val="000A23F2"/>
    <w:rsid w:val="000A2471"/>
    <w:rsid w:val="000A2538"/>
    <w:rsid w:val="000A27C4"/>
    <w:rsid w:val="000A2979"/>
    <w:rsid w:val="000A347B"/>
    <w:rsid w:val="000A3E22"/>
    <w:rsid w:val="000A4168"/>
    <w:rsid w:val="000A434A"/>
    <w:rsid w:val="000A4B60"/>
    <w:rsid w:val="000A57D6"/>
    <w:rsid w:val="000A5A6D"/>
    <w:rsid w:val="000A5D10"/>
    <w:rsid w:val="000A664C"/>
    <w:rsid w:val="000A685B"/>
    <w:rsid w:val="000A6FEB"/>
    <w:rsid w:val="000A755D"/>
    <w:rsid w:val="000A7C27"/>
    <w:rsid w:val="000A7F2D"/>
    <w:rsid w:val="000B0383"/>
    <w:rsid w:val="000B04C8"/>
    <w:rsid w:val="000B05B7"/>
    <w:rsid w:val="000B07AD"/>
    <w:rsid w:val="000B086D"/>
    <w:rsid w:val="000B08D4"/>
    <w:rsid w:val="000B179E"/>
    <w:rsid w:val="000B17F3"/>
    <w:rsid w:val="000B19EC"/>
    <w:rsid w:val="000B1AF3"/>
    <w:rsid w:val="000B1B5D"/>
    <w:rsid w:val="000B210F"/>
    <w:rsid w:val="000B21D4"/>
    <w:rsid w:val="000B3043"/>
    <w:rsid w:val="000B331D"/>
    <w:rsid w:val="000B360A"/>
    <w:rsid w:val="000B45B2"/>
    <w:rsid w:val="000B47C3"/>
    <w:rsid w:val="000B484F"/>
    <w:rsid w:val="000B4B04"/>
    <w:rsid w:val="000B4CEF"/>
    <w:rsid w:val="000B524E"/>
    <w:rsid w:val="000B55D1"/>
    <w:rsid w:val="000B5749"/>
    <w:rsid w:val="000B58B8"/>
    <w:rsid w:val="000B62DF"/>
    <w:rsid w:val="000B64E4"/>
    <w:rsid w:val="000B6A5F"/>
    <w:rsid w:val="000B7250"/>
    <w:rsid w:val="000B7600"/>
    <w:rsid w:val="000B7B9F"/>
    <w:rsid w:val="000B7FC9"/>
    <w:rsid w:val="000C00B0"/>
    <w:rsid w:val="000C00B2"/>
    <w:rsid w:val="000C0412"/>
    <w:rsid w:val="000C0633"/>
    <w:rsid w:val="000C0787"/>
    <w:rsid w:val="000C0C99"/>
    <w:rsid w:val="000C1425"/>
    <w:rsid w:val="000C17FA"/>
    <w:rsid w:val="000C1969"/>
    <w:rsid w:val="000C1B66"/>
    <w:rsid w:val="000C25FE"/>
    <w:rsid w:val="000C263F"/>
    <w:rsid w:val="000C2673"/>
    <w:rsid w:val="000C3A2B"/>
    <w:rsid w:val="000C400B"/>
    <w:rsid w:val="000C43A9"/>
    <w:rsid w:val="000C450D"/>
    <w:rsid w:val="000C4652"/>
    <w:rsid w:val="000C47D5"/>
    <w:rsid w:val="000C484E"/>
    <w:rsid w:val="000C4F94"/>
    <w:rsid w:val="000C54E5"/>
    <w:rsid w:val="000C5E5F"/>
    <w:rsid w:val="000C6259"/>
    <w:rsid w:val="000C643B"/>
    <w:rsid w:val="000C6592"/>
    <w:rsid w:val="000C6684"/>
    <w:rsid w:val="000C6980"/>
    <w:rsid w:val="000C6E66"/>
    <w:rsid w:val="000C6F6C"/>
    <w:rsid w:val="000C77A7"/>
    <w:rsid w:val="000C7841"/>
    <w:rsid w:val="000C7946"/>
    <w:rsid w:val="000C7A3C"/>
    <w:rsid w:val="000D007B"/>
    <w:rsid w:val="000D02EB"/>
    <w:rsid w:val="000D085B"/>
    <w:rsid w:val="000D09B0"/>
    <w:rsid w:val="000D0A65"/>
    <w:rsid w:val="000D11AE"/>
    <w:rsid w:val="000D1814"/>
    <w:rsid w:val="000D1E80"/>
    <w:rsid w:val="000D2184"/>
    <w:rsid w:val="000D2D4F"/>
    <w:rsid w:val="000D353C"/>
    <w:rsid w:val="000D3AA9"/>
    <w:rsid w:val="000D3DA2"/>
    <w:rsid w:val="000D3FFA"/>
    <w:rsid w:val="000D4282"/>
    <w:rsid w:val="000D44B7"/>
    <w:rsid w:val="000D4827"/>
    <w:rsid w:val="000D48C9"/>
    <w:rsid w:val="000D4AAB"/>
    <w:rsid w:val="000D4CED"/>
    <w:rsid w:val="000D506D"/>
    <w:rsid w:val="000D51E7"/>
    <w:rsid w:val="000D5344"/>
    <w:rsid w:val="000D56FD"/>
    <w:rsid w:val="000D57B7"/>
    <w:rsid w:val="000D5873"/>
    <w:rsid w:val="000D589F"/>
    <w:rsid w:val="000D5F8E"/>
    <w:rsid w:val="000D6142"/>
    <w:rsid w:val="000D6170"/>
    <w:rsid w:val="000D667D"/>
    <w:rsid w:val="000D7A9B"/>
    <w:rsid w:val="000D7E4C"/>
    <w:rsid w:val="000E0023"/>
    <w:rsid w:val="000E0584"/>
    <w:rsid w:val="000E059D"/>
    <w:rsid w:val="000E09A2"/>
    <w:rsid w:val="000E0AE1"/>
    <w:rsid w:val="000E0E2D"/>
    <w:rsid w:val="000E0E7C"/>
    <w:rsid w:val="000E12B5"/>
    <w:rsid w:val="000E138C"/>
    <w:rsid w:val="000E1A10"/>
    <w:rsid w:val="000E1C29"/>
    <w:rsid w:val="000E1EE4"/>
    <w:rsid w:val="000E21DF"/>
    <w:rsid w:val="000E227E"/>
    <w:rsid w:val="000E253E"/>
    <w:rsid w:val="000E2C3A"/>
    <w:rsid w:val="000E372D"/>
    <w:rsid w:val="000E3AD7"/>
    <w:rsid w:val="000E4035"/>
    <w:rsid w:val="000E4438"/>
    <w:rsid w:val="000E4479"/>
    <w:rsid w:val="000E4682"/>
    <w:rsid w:val="000E4923"/>
    <w:rsid w:val="000E4BBE"/>
    <w:rsid w:val="000E4CB1"/>
    <w:rsid w:val="000E5078"/>
    <w:rsid w:val="000E53BC"/>
    <w:rsid w:val="000E551F"/>
    <w:rsid w:val="000E57CF"/>
    <w:rsid w:val="000E57FC"/>
    <w:rsid w:val="000E5C74"/>
    <w:rsid w:val="000E5FDE"/>
    <w:rsid w:val="000E607B"/>
    <w:rsid w:val="000E6119"/>
    <w:rsid w:val="000E6241"/>
    <w:rsid w:val="000E6866"/>
    <w:rsid w:val="000E68D4"/>
    <w:rsid w:val="000E73C2"/>
    <w:rsid w:val="000E75D8"/>
    <w:rsid w:val="000F074E"/>
    <w:rsid w:val="000F115A"/>
    <w:rsid w:val="000F14D3"/>
    <w:rsid w:val="000F158D"/>
    <w:rsid w:val="000F1642"/>
    <w:rsid w:val="000F1656"/>
    <w:rsid w:val="000F1A5A"/>
    <w:rsid w:val="000F1C97"/>
    <w:rsid w:val="000F1F59"/>
    <w:rsid w:val="000F221D"/>
    <w:rsid w:val="000F2359"/>
    <w:rsid w:val="000F2367"/>
    <w:rsid w:val="000F23B8"/>
    <w:rsid w:val="000F2481"/>
    <w:rsid w:val="000F27B1"/>
    <w:rsid w:val="000F2F45"/>
    <w:rsid w:val="000F304F"/>
    <w:rsid w:val="000F30B7"/>
    <w:rsid w:val="000F3131"/>
    <w:rsid w:val="000F31BD"/>
    <w:rsid w:val="000F32D8"/>
    <w:rsid w:val="000F3576"/>
    <w:rsid w:val="000F371B"/>
    <w:rsid w:val="000F3B6F"/>
    <w:rsid w:val="000F3EAB"/>
    <w:rsid w:val="000F3EF7"/>
    <w:rsid w:val="000F3FA6"/>
    <w:rsid w:val="000F40B2"/>
    <w:rsid w:val="000F4340"/>
    <w:rsid w:val="000F487E"/>
    <w:rsid w:val="000F4894"/>
    <w:rsid w:val="000F49E0"/>
    <w:rsid w:val="000F4A8E"/>
    <w:rsid w:val="000F4CDA"/>
    <w:rsid w:val="000F4D44"/>
    <w:rsid w:val="000F50F5"/>
    <w:rsid w:val="000F5233"/>
    <w:rsid w:val="000F52D8"/>
    <w:rsid w:val="000F569A"/>
    <w:rsid w:val="000F5731"/>
    <w:rsid w:val="000F66BC"/>
    <w:rsid w:val="000F68BD"/>
    <w:rsid w:val="000F6DED"/>
    <w:rsid w:val="000F6E14"/>
    <w:rsid w:val="000F70AA"/>
    <w:rsid w:val="000F7327"/>
    <w:rsid w:val="000F756A"/>
    <w:rsid w:val="000F7576"/>
    <w:rsid w:val="000F7B34"/>
    <w:rsid w:val="000F7C84"/>
    <w:rsid w:val="0010009D"/>
    <w:rsid w:val="00100216"/>
    <w:rsid w:val="00100406"/>
    <w:rsid w:val="00100701"/>
    <w:rsid w:val="00100EB5"/>
    <w:rsid w:val="001011AA"/>
    <w:rsid w:val="001019C4"/>
    <w:rsid w:val="00101D68"/>
    <w:rsid w:val="00102D08"/>
    <w:rsid w:val="00102D31"/>
    <w:rsid w:val="00102E7C"/>
    <w:rsid w:val="00103417"/>
    <w:rsid w:val="001039F8"/>
    <w:rsid w:val="00103E8C"/>
    <w:rsid w:val="001043EB"/>
    <w:rsid w:val="00104E56"/>
    <w:rsid w:val="001053D9"/>
    <w:rsid w:val="00105559"/>
    <w:rsid w:val="00105999"/>
    <w:rsid w:val="00105A01"/>
    <w:rsid w:val="00105C1C"/>
    <w:rsid w:val="00105CAF"/>
    <w:rsid w:val="00105DE3"/>
    <w:rsid w:val="00105FC1"/>
    <w:rsid w:val="00106A12"/>
    <w:rsid w:val="00106F35"/>
    <w:rsid w:val="00107420"/>
    <w:rsid w:val="00107608"/>
    <w:rsid w:val="00107659"/>
    <w:rsid w:val="00107745"/>
    <w:rsid w:val="00107C19"/>
    <w:rsid w:val="00107D0C"/>
    <w:rsid w:val="00107F5B"/>
    <w:rsid w:val="0011020B"/>
    <w:rsid w:val="00110575"/>
    <w:rsid w:val="00110F1E"/>
    <w:rsid w:val="00110F48"/>
    <w:rsid w:val="00111A1F"/>
    <w:rsid w:val="00111DFB"/>
    <w:rsid w:val="00111E46"/>
    <w:rsid w:val="00111FB7"/>
    <w:rsid w:val="00112101"/>
    <w:rsid w:val="0011218F"/>
    <w:rsid w:val="001123B0"/>
    <w:rsid w:val="001123F4"/>
    <w:rsid w:val="00112771"/>
    <w:rsid w:val="001131B4"/>
    <w:rsid w:val="00113464"/>
    <w:rsid w:val="0011387A"/>
    <w:rsid w:val="001139F1"/>
    <w:rsid w:val="00113C07"/>
    <w:rsid w:val="00113C92"/>
    <w:rsid w:val="00114103"/>
    <w:rsid w:val="0011413D"/>
    <w:rsid w:val="00114BD6"/>
    <w:rsid w:val="001150C5"/>
    <w:rsid w:val="00115114"/>
    <w:rsid w:val="0011516C"/>
    <w:rsid w:val="001153D0"/>
    <w:rsid w:val="00115FC4"/>
    <w:rsid w:val="0011600D"/>
    <w:rsid w:val="0011639E"/>
    <w:rsid w:val="001169E1"/>
    <w:rsid w:val="00116B9C"/>
    <w:rsid w:val="001174B0"/>
    <w:rsid w:val="001209D1"/>
    <w:rsid w:val="00120C87"/>
    <w:rsid w:val="00120F18"/>
    <w:rsid w:val="00121047"/>
    <w:rsid w:val="001212BF"/>
    <w:rsid w:val="001214AA"/>
    <w:rsid w:val="00121871"/>
    <w:rsid w:val="001218F7"/>
    <w:rsid w:val="001219E6"/>
    <w:rsid w:val="00121A38"/>
    <w:rsid w:val="00121FAB"/>
    <w:rsid w:val="0012283A"/>
    <w:rsid w:val="00122898"/>
    <w:rsid w:val="001228C9"/>
    <w:rsid w:val="00122AA5"/>
    <w:rsid w:val="00122F90"/>
    <w:rsid w:val="001231C6"/>
    <w:rsid w:val="0012364C"/>
    <w:rsid w:val="00123B10"/>
    <w:rsid w:val="00123BAE"/>
    <w:rsid w:val="00124396"/>
    <w:rsid w:val="001247A5"/>
    <w:rsid w:val="00124AE1"/>
    <w:rsid w:val="00124C69"/>
    <w:rsid w:val="001261B9"/>
    <w:rsid w:val="00126493"/>
    <w:rsid w:val="0012663E"/>
    <w:rsid w:val="0012670E"/>
    <w:rsid w:val="00126C88"/>
    <w:rsid w:val="00127034"/>
    <w:rsid w:val="001272E7"/>
    <w:rsid w:val="00127302"/>
    <w:rsid w:val="001276C7"/>
    <w:rsid w:val="00127B23"/>
    <w:rsid w:val="001300C8"/>
    <w:rsid w:val="0013014C"/>
    <w:rsid w:val="0013056D"/>
    <w:rsid w:val="0013074F"/>
    <w:rsid w:val="0013077B"/>
    <w:rsid w:val="001309B7"/>
    <w:rsid w:val="00130D0E"/>
    <w:rsid w:val="0013125D"/>
    <w:rsid w:val="00131829"/>
    <w:rsid w:val="00131D92"/>
    <w:rsid w:val="00131E7C"/>
    <w:rsid w:val="001320BC"/>
    <w:rsid w:val="0013281B"/>
    <w:rsid w:val="00132A1F"/>
    <w:rsid w:val="00132CC8"/>
    <w:rsid w:val="0013303C"/>
    <w:rsid w:val="00133076"/>
    <w:rsid w:val="00133165"/>
    <w:rsid w:val="00133169"/>
    <w:rsid w:val="001333DB"/>
    <w:rsid w:val="001334C5"/>
    <w:rsid w:val="00133C66"/>
    <w:rsid w:val="00134072"/>
    <w:rsid w:val="00134073"/>
    <w:rsid w:val="0013412B"/>
    <w:rsid w:val="00134980"/>
    <w:rsid w:val="001350D5"/>
    <w:rsid w:val="0013510F"/>
    <w:rsid w:val="001352E6"/>
    <w:rsid w:val="00135B07"/>
    <w:rsid w:val="00135B7F"/>
    <w:rsid w:val="00135C30"/>
    <w:rsid w:val="00135C84"/>
    <w:rsid w:val="00135D95"/>
    <w:rsid w:val="00136143"/>
    <w:rsid w:val="001362B2"/>
    <w:rsid w:val="00136B1F"/>
    <w:rsid w:val="00136E10"/>
    <w:rsid w:val="00136F61"/>
    <w:rsid w:val="00137075"/>
    <w:rsid w:val="0013749D"/>
    <w:rsid w:val="001377C9"/>
    <w:rsid w:val="0013781B"/>
    <w:rsid w:val="00137973"/>
    <w:rsid w:val="00137BD4"/>
    <w:rsid w:val="00137E7B"/>
    <w:rsid w:val="0014059D"/>
    <w:rsid w:val="001405B3"/>
    <w:rsid w:val="001409B1"/>
    <w:rsid w:val="00140BF2"/>
    <w:rsid w:val="00140D0A"/>
    <w:rsid w:val="00140D6B"/>
    <w:rsid w:val="00140DE8"/>
    <w:rsid w:val="00140EA7"/>
    <w:rsid w:val="001410B8"/>
    <w:rsid w:val="00141271"/>
    <w:rsid w:val="00141293"/>
    <w:rsid w:val="001413F8"/>
    <w:rsid w:val="00141719"/>
    <w:rsid w:val="00142004"/>
    <w:rsid w:val="00142198"/>
    <w:rsid w:val="00142227"/>
    <w:rsid w:val="00142364"/>
    <w:rsid w:val="00142584"/>
    <w:rsid w:val="001427BD"/>
    <w:rsid w:val="00142BE7"/>
    <w:rsid w:val="001434D7"/>
    <w:rsid w:val="001435A7"/>
    <w:rsid w:val="001438B0"/>
    <w:rsid w:val="00143B4C"/>
    <w:rsid w:val="00143BE4"/>
    <w:rsid w:val="00143ED1"/>
    <w:rsid w:val="00144096"/>
    <w:rsid w:val="0014483C"/>
    <w:rsid w:val="00144931"/>
    <w:rsid w:val="00144A3C"/>
    <w:rsid w:val="00144A9F"/>
    <w:rsid w:val="00144C03"/>
    <w:rsid w:val="00145217"/>
    <w:rsid w:val="001453C3"/>
    <w:rsid w:val="00146A33"/>
    <w:rsid w:val="00146F68"/>
    <w:rsid w:val="001471B9"/>
    <w:rsid w:val="00147713"/>
    <w:rsid w:val="0014772C"/>
    <w:rsid w:val="00147A5F"/>
    <w:rsid w:val="00147CA3"/>
    <w:rsid w:val="0015020E"/>
    <w:rsid w:val="00150301"/>
    <w:rsid w:val="0015060C"/>
    <w:rsid w:val="00150F22"/>
    <w:rsid w:val="001517FA"/>
    <w:rsid w:val="00152465"/>
    <w:rsid w:val="00152F1D"/>
    <w:rsid w:val="00153072"/>
    <w:rsid w:val="00153122"/>
    <w:rsid w:val="001532B6"/>
    <w:rsid w:val="001533EE"/>
    <w:rsid w:val="0015354E"/>
    <w:rsid w:val="00154021"/>
    <w:rsid w:val="00154223"/>
    <w:rsid w:val="001543B7"/>
    <w:rsid w:val="00154D3A"/>
    <w:rsid w:val="00154D53"/>
    <w:rsid w:val="0015528C"/>
    <w:rsid w:val="00155350"/>
    <w:rsid w:val="00155695"/>
    <w:rsid w:val="00155F1A"/>
    <w:rsid w:val="0015609E"/>
    <w:rsid w:val="001560A3"/>
    <w:rsid w:val="001562D2"/>
    <w:rsid w:val="00157142"/>
    <w:rsid w:val="001575F6"/>
    <w:rsid w:val="00157A81"/>
    <w:rsid w:val="00157B59"/>
    <w:rsid w:val="0016029B"/>
    <w:rsid w:val="001606EE"/>
    <w:rsid w:val="001610AE"/>
    <w:rsid w:val="001610ED"/>
    <w:rsid w:val="00161769"/>
    <w:rsid w:val="00161A0F"/>
    <w:rsid w:val="001622DC"/>
    <w:rsid w:val="0016272C"/>
    <w:rsid w:val="00162819"/>
    <w:rsid w:val="001628AF"/>
    <w:rsid w:val="00163128"/>
    <w:rsid w:val="001632E3"/>
    <w:rsid w:val="001636ED"/>
    <w:rsid w:val="00163780"/>
    <w:rsid w:val="00164BB7"/>
    <w:rsid w:val="00164D83"/>
    <w:rsid w:val="00164FD4"/>
    <w:rsid w:val="001654A0"/>
    <w:rsid w:val="001654E6"/>
    <w:rsid w:val="0016558D"/>
    <w:rsid w:val="001656BB"/>
    <w:rsid w:val="00165A3C"/>
    <w:rsid w:val="0016600B"/>
    <w:rsid w:val="0016628A"/>
    <w:rsid w:val="001667DB"/>
    <w:rsid w:val="00166F35"/>
    <w:rsid w:val="0016703B"/>
    <w:rsid w:val="001671EC"/>
    <w:rsid w:val="0016763E"/>
    <w:rsid w:val="0016772C"/>
    <w:rsid w:val="00167798"/>
    <w:rsid w:val="00167DE4"/>
    <w:rsid w:val="001702FA"/>
    <w:rsid w:val="00170A8F"/>
    <w:rsid w:val="00170AE6"/>
    <w:rsid w:val="00170F43"/>
    <w:rsid w:val="00171390"/>
    <w:rsid w:val="00171E5B"/>
    <w:rsid w:val="00172804"/>
    <w:rsid w:val="0017287F"/>
    <w:rsid w:val="00172A13"/>
    <w:rsid w:val="00172CE2"/>
    <w:rsid w:val="00172D0F"/>
    <w:rsid w:val="00172DBE"/>
    <w:rsid w:val="00173384"/>
    <w:rsid w:val="001733B3"/>
    <w:rsid w:val="00173965"/>
    <w:rsid w:val="00173A96"/>
    <w:rsid w:val="00173AF5"/>
    <w:rsid w:val="001740C2"/>
    <w:rsid w:val="001750CF"/>
    <w:rsid w:val="00175907"/>
    <w:rsid w:val="00175980"/>
    <w:rsid w:val="00175C9A"/>
    <w:rsid w:val="00175DD2"/>
    <w:rsid w:val="00176165"/>
    <w:rsid w:val="001761CB"/>
    <w:rsid w:val="00177290"/>
    <w:rsid w:val="0017780F"/>
    <w:rsid w:val="00177DC2"/>
    <w:rsid w:val="001800F6"/>
    <w:rsid w:val="0018021A"/>
    <w:rsid w:val="0018034B"/>
    <w:rsid w:val="00180875"/>
    <w:rsid w:val="00180B31"/>
    <w:rsid w:val="001816C8"/>
    <w:rsid w:val="00181E0D"/>
    <w:rsid w:val="00181F4C"/>
    <w:rsid w:val="00181F5A"/>
    <w:rsid w:val="001820FC"/>
    <w:rsid w:val="001822AD"/>
    <w:rsid w:val="001825A2"/>
    <w:rsid w:val="001827E7"/>
    <w:rsid w:val="00182C38"/>
    <w:rsid w:val="00183893"/>
    <w:rsid w:val="00183E8F"/>
    <w:rsid w:val="00184021"/>
    <w:rsid w:val="001841D6"/>
    <w:rsid w:val="00184277"/>
    <w:rsid w:val="00184472"/>
    <w:rsid w:val="0018468D"/>
    <w:rsid w:val="001846D9"/>
    <w:rsid w:val="00184CC7"/>
    <w:rsid w:val="00184F2C"/>
    <w:rsid w:val="0018507F"/>
    <w:rsid w:val="00185419"/>
    <w:rsid w:val="00185B60"/>
    <w:rsid w:val="00185C1D"/>
    <w:rsid w:val="00186295"/>
    <w:rsid w:val="001868B9"/>
    <w:rsid w:val="00186F85"/>
    <w:rsid w:val="00187277"/>
    <w:rsid w:val="00187450"/>
    <w:rsid w:val="0018754E"/>
    <w:rsid w:val="00187E1E"/>
    <w:rsid w:val="0019022E"/>
    <w:rsid w:val="0019031D"/>
    <w:rsid w:val="00190480"/>
    <w:rsid w:val="00190620"/>
    <w:rsid w:val="00190936"/>
    <w:rsid w:val="00190AB4"/>
    <w:rsid w:val="00190E31"/>
    <w:rsid w:val="00191029"/>
    <w:rsid w:val="001910B1"/>
    <w:rsid w:val="0019166A"/>
    <w:rsid w:val="001917EF"/>
    <w:rsid w:val="00191CB8"/>
    <w:rsid w:val="00191E13"/>
    <w:rsid w:val="00191F96"/>
    <w:rsid w:val="00192019"/>
    <w:rsid w:val="00192253"/>
    <w:rsid w:val="00192528"/>
    <w:rsid w:val="00192C71"/>
    <w:rsid w:val="001933C9"/>
    <w:rsid w:val="001934DB"/>
    <w:rsid w:val="001936CF"/>
    <w:rsid w:val="00193C07"/>
    <w:rsid w:val="001942BB"/>
    <w:rsid w:val="00194325"/>
    <w:rsid w:val="0019436F"/>
    <w:rsid w:val="00194431"/>
    <w:rsid w:val="00194A22"/>
    <w:rsid w:val="00194C48"/>
    <w:rsid w:val="001959AB"/>
    <w:rsid w:val="00195BE1"/>
    <w:rsid w:val="00196044"/>
    <w:rsid w:val="00196D6C"/>
    <w:rsid w:val="00196D76"/>
    <w:rsid w:val="00197234"/>
    <w:rsid w:val="001977AA"/>
    <w:rsid w:val="001978FC"/>
    <w:rsid w:val="00197A47"/>
    <w:rsid w:val="00197EDC"/>
    <w:rsid w:val="001A0378"/>
    <w:rsid w:val="001A0677"/>
    <w:rsid w:val="001A09D5"/>
    <w:rsid w:val="001A11D9"/>
    <w:rsid w:val="001A11E1"/>
    <w:rsid w:val="001A1B04"/>
    <w:rsid w:val="001A2250"/>
    <w:rsid w:val="001A2745"/>
    <w:rsid w:val="001A2BE9"/>
    <w:rsid w:val="001A3612"/>
    <w:rsid w:val="001A387C"/>
    <w:rsid w:val="001A3ED6"/>
    <w:rsid w:val="001A4AB5"/>
    <w:rsid w:val="001A4E36"/>
    <w:rsid w:val="001A523D"/>
    <w:rsid w:val="001A53D6"/>
    <w:rsid w:val="001A5840"/>
    <w:rsid w:val="001A5934"/>
    <w:rsid w:val="001A5BAD"/>
    <w:rsid w:val="001A5C1B"/>
    <w:rsid w:val="001A5ED8"/>
    <w:rsid w:val="001A626D"/>
    <w:rsid w:val="001A6866"/>
    <w:rsid w:val="001A68A7"/>
    <w:rsid w:val="001A6F9E"/>
    <w:rsid w:val="001A72C0"/>
    <w:rsid w:val="001A741F"/>
    <w:rsid w:val="001A7824"/>
    <w:rsid w:val="001A7B26"/>
    <w:rsid w:val="001A7CB9"/>
    <w:rsid w:val="001A7D36"/>
    <w:rsid w:val="001B00E5"/>
    <w:rsid w:val="001B04F2"/>
    <w:rsid w:val="001B07D7"/>
    <w:rsid w:val="001B0EFB"/>
    <w:rsid w:val="001B10A0"/>
    <w:rsid w:val="001B1235"/>
    <w:rsid w:val="001B1430"/>
    <w:rsid w:val="001B19E7"/>
    <w:rsid w:val="001B1A80"/>
    <w:rsid w:val="001B1A98"/>
    <w:rsid w:val="001B1C08"/>
    <w:rsid w:val="001B1F5E"/>
    <w:rsid w:val="001B2254"/>
    <w:rsid w:val="001B242A"/>
    <w:rsid w:val="001B2813"/>
    <w:rsid w:val="001B2FF6"/>
    <w:rsid w:val="001B390D"/>
    <w:rsid w:val="001B3A31"/>
    <w:rsid w:val="001B3B07"/>
    <w:rsid w:val="001B3B82"/>
    <w:rsid w:val="001B3CE1"/>
    <w:rsid w:val="001B3D4F"/>
    <w:rsid w:val="001B4058"/>
    <w:rsid w:val="001B411B"/>
    <w:rsid w:val="001B4206"/>
    <w:rsid w:val="001B4935"/>
    <w:rsid w:val="001B5132"/>
    <w:rsid w:val="001B51A9"/>
    <w:rsid w:val="001B562F"/>
    <w:rsid w:val="001B58FD"/>
    <w:rsid w:val="001B5900"/>
    <w:rsid w:val="001B59D5"/>
    <w:rsid w:val="001B5EFC"/>
    <w:rsid w:val="001B617E"/>
    <w:rsid w:val="001B62C6"/>
    <w:rsid w:val="001B640E"/>
    <w:rsid w:val="001B6837"/>
    <w:rsid w:val="001B6B04"/>
    <w:rsid w:val="001B71E6"/>
    <w:rsid w:val="001B72FA"/>
    <w:rsid w:val="001B73BC"/>
    <w:rsid w:val="001B7948"/>
    <w:rsid w:val="001B7E5E"/>
    <w:rsid w:val="001C0681"/>
    <w:rsid w:val="001C0689"/>
    <w:rsid w:val="001C0956"/>
    <w:rsid w:val="001C0B45"/>
    <w:rsid w:val="001C1059"/>
    <w:rsid w:val="001C13C1"/>
    <w:rsid w:val="001C1A55"/>
    <w:rsid w:val="001C1A9C"/>
    <w:rsid w:val="001C1BC4"/>
    <w:rsid w:val="001C1FDA"/>
    <w:rsid w:val="001C2282"/>
    <w:rsid w:val="001C23A0"/>
    <w:rsid w:val="001C2406"/>
    <w:rsid w:val="001C2FF6"/>
    <w:rsid w:val="001C31D1"/>
    <w:rsid w:val="001C33BE"/>
    <w:rsid w:val="001C34C7"/>
    <w:rsid w:val="001C3509"/>
    <w:rsid w:val="001C3BA8"/>
    <w:rsid w:val="001C3E3C"/>
    <w:rsid w:val="001C3E9C"/>
    <w:rsid w:val="001C40EA"/>
    <w:rsid w:val="001C4A0D"/>
    <w:rsid w:val="001C4A9F"/>
    <w:rsid w:val="001C50C0"/>
    <w:rsid w:val="001C5192"/>
    <w:rsid w:val="001C5DFC"/>
    <w:rsid w:val="001C69DB"/>
    <w:rsid w:val="001C719E"/>
    <w:rsid w:val="001C742E"/>
    <w:rsid w:val="001C7607"/>
    <w:rsid w:val="001C7944"/>
    <w:rsid w:val="001C7A38"/>
    <w:rsid w:val="001C7A42"/>
    <w:rsid w:val="001D00EA"/>
    <w:rsid w:val="001D01EA"/>
    <w:rsid w:val="001D021C"/>
    <w:rsid w:val="001D082B"/>
    <w:rsid w:val="001D0987"/>
    <w:rsid w:val="001D0A73"/>
    <w:rsid w:val="001D10B3"/>
    <w:rsid w:val="001D1300"/>
    <w:rsid w:val="001D1442"/>
    <w:rsid w:val="001D14AF"/>
    <w:rsid w:val="001D1824"/>
    <w:rsid w:val="001D194F"/>
    <w:rsid w:val="001D1E44"/>
    <w:rsid w:val="001D2352"/>
    <w:rsid w:val="001D2994"/>
    <w:rsid w:val="001D32BD"/>
    <w:rsid w:val="001D3AFD"/>
    <w:rsid w:val="001D3BEC"/>
    <w:rsid w:val="001D52E2"/>
    <w:rsid w:val="001D5B41"/>
    <w:rsid w:val="001D5EF7"/>
    <w:rsid w:val="001D6493"/>
    <w:rsid w:val="001D6892"/>
    <w:rsid w:val="001D6AD4"/>
    <w:rsid w:val="001D7CCA"/>
    <w:rsid w:val="001D7E90"/>
    <w:rsid w:val="001E0672"/>
    <w:rsid w:val="001E12F3"/>
    <w:rsid w:val="001E1368"/>
    <w:rsid w:val="001E1425"/>
    <w:rsid w:val="001E1439"/>
    <w:rsid w:val="001E16BC"/>
    <w:rsid w:val="001E1A6A"/>
    <w:rsid w:val="001E1B70"/>
    <w:rsid w:val="001E1BE9"/>
    <w:rsid w:val="001E1E20"/>
    <w:rsid w:val="001E1FF0"/>
    <w:rsid w:val="001E2491"/>
    <w:rsid w:val="001E2497"/>
    <w:rsid w:val="001E28BC"/>
    <w:rsid w:val="001E2E9F"/>
    <w:rsid w:val="001E3112"/>
    <w:rsid w:val="001E3B2E"/>
    <w:rsid w:val="001E3C77"/>
    <w:rsid w:val="001E3DB1"/>
    <w:rsid w:val="001E462A"/>
    <w:rsid w:val="001E5085"/>
    <w:rsid w:val="001E5262"/>
    <w:rsid w:val="001E5725"/>
    <w:rsid w:val="001E5A32"/>
    <w:rsid w:val="001E5B8C"/>
    <w:rsid w:val="001E5C20"/>
    <w:rsid w:val="001E5C63"/>
    <w:rsid w:val="001E5CFA"/>
    <w:rsid w:val="001E5FA1"/>
    <w:rsid w:val="001E625A"/>
    <w:rsid w:val="001E66C5"/>
    <w:rsid w:val="001E7057"/>
    <w:rsid w:val="001E7C6D"/>
    <w:rsid w:val="001F047E"/>
    <w:rsid w:val="001F04A1"/>
    <w:rsid w:val="001F04AB"/>
    <w:rsid w:val="001F05ED"/>
    <w:rsid w:val="001F06D6"/>
    <w:rsid w:val="001F0A80"/>
    <w:rsid w:val="001F0AAD"/>
    <w:rsid w:val="001F1BED"/>
    <w:rsid w:val="001F1FAD"/>
    <w:rsid w:val="001F2171"/>
    <w:rsid w:val="001F29C9"/>
    <w:rsid w:val="001F2FA3"/>
    <w:rsid w:val="001F3908"/>
    <w:rsid w:val="001F3ADA"/>
    <w:rsid w:val="001F3D57"/>
    <w:rsid w:val="001F4239"/>
    <w:rsid w:val="001F4A64"/>
    <w:rsid w:val="001F4EDD"/>
    <w:rsid w:val="001F56CA"/>
    <w:rsid w:val="001F5ADA"/>
    <w:rsid w:val="001F5B32"/>
    <w:rsid w:val="001F5B60"/>
    <w:rsid w:val="001F5C59"/>
    <w:rsid w:val="001F5DF9"/>
    <w:rsid w:val="001F5F27"/>
    <w:rsid w:val="001F5F43"/>
    <w:rsid w:val="001F62C2"/>
    <w:rsid w:val="001F6805"/>
    <w:rsid w:val="001F6E5D"/>
    <w:rsid w:val="001F707B"/>
    <w:rsid w:val="001F72A9"/>
    <w:rsid w:val="001F7374"/>
    <w:rsid w:val="001F75E8"/>
    <w:rsid w:val="001F7969"/>
    <w:rsid w:val="001F798D"/>
    <w:rsid w:val="0020014D"/>
    <w:rsid w:val="00200348"/>
    <w:rsid w:val="00200613"/>
    <w:rsid w:val="002008C7"/>
    <w:rsid w:val="002009AE"/>
    <w:rsid w:val="00200C19"/>
    <w:rsid w:val="002011E8"/>
    <w:rsid w:val="00201960"/>
    <w:rsid w:val="00201A49"/>
    <w:rsid w:val="00201BF2"/>
    <w:rsid w:val="00201D45"/>
    <w:rsid w:val="00201EAC"/>
    <w:rsid w:val="0020206D"/>
    <w:rsid w:val="00202086"/>
    <w:rsid w:val="00202ADB"/>
    <w:rsid w:val="00203EEC"/>
    <w:rsid w:val="002045E4"/>
    <w:rsid w:val="00204AED"/>
    <w:rsid w:val="00204CA8"/>
    <w:rsid w:val="00204CBE"/>
    <w:rsid w:val="00204DD6"/>
    <w:rsid w:val="00204E01"/>
    <w:rsid w:val="00205A20"/>
    <w:rsid w:val="00205F8F"/>
    <w:rsid w:val="002061F1"/>
    <w:rsid w:val="00206207"/>
    <w:rsid w:val="00206349"/>
    <w:rsid w:val="0020696A"/>
    <w:rsid w:val="00207326"/>
    <w:rsid w:val="002075DC"/>
    <w:rsid w:val="00207813"/>
    <w:rsid w:val="00207971"/>
    <w:rsid w:val="00207AAB"/>
    <w:rsid w:val="00207C08"/>
    <w:rsid w:val="002100F1"/>
    <w:rsid w:val="002101DC"/>
    <w:rsid w:val="00210422"/>
    <w:rsid w:val="002108E7"/>
    <w:rsid w:val="00210AD3"/>
    <w:rsid w:val="00210CD6"/>
    <w:rsid w:val="00211DED"/>
    <w:rsid w:val="00212258"/>
    <w:rsid w:val="00212263"/>
    <w:rsid w:val="00212689"/>
    <w:rsid w:val="002127AA"/>
    <w:rsid w:val="00212C53"/>
    <w:rsid w:val="00212ECE"/>
    <w:rsid w:val="002130A0"/>
    <w:rsid w:val="002131E8"/>
    <w:rsid w:val="0021334A"/>
    <w:rsid w:val="002137AF"/>
    <w:rsid w:val="00213F42"/>
    <w:rsid w:val="00214919"/>
    <w:rsid w:val="00214B62"/>
    <w:rsid w:val="00214B81"/>
    <w:rsid w:val="0021545B"/>
    <w:rsid w:val="00215807"/>
    <w:rsid w:val="00215877"/>
    <w:rsid w:val="0021594F"/>
    <w:rsid w:val="002163C0"/>
    <w:rsid w:val="0021695F"/>
    <w:rsid w:val="00216A58"/>
    <w:rsid w:val="00216AA5"/>
    <w:rsid w:val="00216D32"/>
    <w:rsid w:val="00216EFD"/>
    <w:rsid w:val="00216F3E"/>
    <w:rsid w:val="002176D5"/>
    <w:rsid w:val="00217A5B"/>
    <w:rsid w:val="00217CC7"/>
    <w:rsid w:val="00217CD7"/>
    <w:rsid w:val="00217EE2"/>
    <w:rsid w:val="00217F8E"/>
    <w:rsid w:val="00220A5C"/>
    <w:rsid w:val="002210E9"/>
    <w:rsid w:val="002211DA"/>
    <w:rsid w:val="0022187D"/>
    <w:rsid w:val="00221C5B"/>
    <w:rsid w:val="00221FB1"/>
    <w:rsid w:val="002227A2"/>
    <w:rsid w:val="00223785"/>
    <w:rsid w:val="002237A9"/>
    <w:rsid w:val="00223ACA"/>
    <w:rsid w:val="00224247"/>
    <w:rsid w:val="002244BB"/>
    <w:rsid w:val="00224E6F"/>
    <w:rsid w:val="002250CE"/>
    <w:rsid w:val="00225704"/>
    <w:rsid w:val="00225764"/>
    <w:rsid w:val="00226969"/>
    <w:rsid w:val="00226D67"/>
    <w:rsid w:val="00226F00"/>
    <w:rsid w:val="0022725B"/>
    <w:rsid w:val="002272D3"/>
    <w:rsid w:val="0022745B"/>
    <w:rsid w:val="0022759E"/>
    <w:rsid w:val="00227796"/>
    <w:rsid w:val="0022784F"/>
    <w:rsid w:val="00227DD4"/>
    <w:rsid w:val="0023024B"/>
    <w:rsid w:val="00230A4E"/>
    <w:rsid w:val="00230D7C"/>
    <w:rsid w:val="00231535"/>
    <w:rsid w:val="00231B10"/>
    <w:rsid w:val="00231BD9"/>
    <w:rsid w:val="00231CDC"/>
    <w:rsid w:val="00231FB8"/>
    <w:rsid w:val="00232271"/>
    <w:rsid w:val="00232C68"/>
    <w:rsid w:val="00232CFD"/>
    <w:rsid w:val="00232D0F"/>
    <w:rsid w:val="00233272"/>
    <w:rsid w:val="00233298"/>
    <w:rsid w:val="0023337D"/>
    <w:rsid w:val="002333B9"/>
    <w:rsid w:val="00233400"/>
    <w:rsid w:val="0023399A"/>
    <w:rsid w:val="002339E5"/>
    <w:rsid w:val="00233CC5"/>
    <w:rsid w:val="00233FC5"/>
    <w:rsid w:val="002341EF"/>
    <w:rsid w:val="00234770"/>
    <w:rsid w:val="002347FE"/>
    <w:rsid w:val="002349CD"/>
    <w:rsid w:val="00234A5D"/>
    <w:rsid w:val="00234D87"/>
    <w:rsid w:val="00235496"/>
    <w:rsid w:val="002354A1"/>
    <w:rsid w:val="00235B8F"/>
    <w:rsid w:val="00235D2C"/>
    <w:rsid w:val="00236347"/>
    <w:rsid w:val="00236504"/>
    <w:rsid w:val="00236593"/>
    <w:rsid w:val="0023662D"/>
    <w:rsid w:val="00237734"/>
    <w:rsid w:val="00237980"/>
    <w:rsid w:val="00237C1D"/>
    <w:rsid w:val="002400E0"/>
    <w:rsid w:val="0024040D"/>
    <w:rsid w:val="00241062"/>
    <w:rsid w:val="00241409"/>
    <w:rsid w:val="002416BA"/>
    <w:rsid w:val="00241A9B"/>
    <w:rsid w:val="00241ED3"/>
    <w:rsid w:val="00242347"/>
    <w:rsid w:val="00242445"/>
    <w:rsid w:val="002428F4"/>
    <w:rsid w:val="00242A8C"/>
    <w:rsid w:val="00242BB5"/>
    <w:rsid w:val="00242BBB"/>
    <w:rsid w:val="00242CE0"/>
    <w:rsid w:val="00242FAC"/>
    <w:rsid w:val="0024307F"/>
    <w:rsid w:val="00243643"/>
    <w:rsid w:val="00243648"/>
    <w:rsid w:val="0024384C"/>
    <w:rsid w:val="0024387D"/>
    <w:rsid w:val="00243C1B"/>
    <w:rsid w:val="00244105"/>
    <w:rsid w:val="00244178"/>
    <w:rsid w:val="002443E3"/>
    <w:rsid w:val="00244438"/>
    <w:rsid w:val="00244445"/>
    <w:rsid w:val="0024472B"/>
    <w:rsid w:val="002449B7"/>
    <w:rsid w:val="00244F19"/>
    <w:rsid w:val="00245242"/>
    <w:rsid w:val="0024528C"/>
    <w:rsid w:val="002457A1"/>
    <w:rsid w:val="0024591B"/>
    <w:rsid w:val="00245B7E"/>
    <w:rsid w:val="00245BDC"/>
    <w:rsid w:val="00245E4F"/>
    <w:rsid w:val="00245EBF"/>
    <w:rsid w:val="00246249"/>
    <w:rsid w:val="002471FF"/>
    <w:rsid w:val="002475CF"/>
    <w:rsid w:val="002476C4"/>
    <w:rsid w:val="00247801"/>
    <w:rsid w:val="00247865"/>
    <w:rsid w:val="002502EF"/>
    <w:rsid w:val="002503FF"/>
    <w:rsid w:val="00250576"/>
    <w:rsid w:val="002505E6"/>
    <w:rsid w:val="0025098B"/>
    <w:rsid w:val="00250A93"/>
    <w:rsid w:val="002511AA"/>
    <w:rsid w:val="00251376"/>
    <w:rsid w:val="002515F2"/>
    <w:rsid w:val="002517EA"/>
    <w:rsid w:val="00251974"/>
    <w:rsid w:val="002519B2"/>
    <w:rsid w:val="00251E74"/>
    <w:rsid w:val="00251FAA"/>
    <w:rsid w:val="002522C1"/>
    <w:rsid w:val="002528D1"/>
    <w:rsid w:val="00252971"/>
    <w:rsid w:val="002534CA"/>
    <w:rsid w:val="00253A4D"/>
    <w:rsid w:val="00253D0C"/>
    <w:rsid w:val="00254466"/>
    <w:rsid w:val="00254871"/>
    <w:rsid w:val="00254945"/>
    <w:rsid w:val="00254C95"/>
    <w:rsid w:val="00254DAF"/>
    <w:rsid w:val="00254EDF"/>
    <w:rsid w:val="00255ADB"/>
    <w:rsid w:val="00256497"/>
    <w:rsid w:val="00256513"/>
    <w:rsid w:val="002565C4"/>
    <w:rsid w:val="00256869"/>
    <w:rsid w:val="00257060"/>
    <w:rsid w:val="002574C0"/>
    <w:rsid w:val="002577C3"/>
    <w:rsid w:val="00257C6C"/>
    <w:rsid w:val="00257DC7"/>
    <w:rsid w:val="0026055D"/>
    <w:rsid w:val="00260833"/>
    <w:rsid w:val="00260880"/>
    <w:rsid w:val="00260D4E"/>
    <w:rsid w:val="00260F15"/>
    <w:rsid w:val="0026105B"/>
    <w:rsid w:val="00261128"/>
    <w:rsid w:val="00261207"/>
    <w:rsid w:val="00261423"/>
    <w:rsid w:val="002614B7"/>
    <w:rsid w:val="002615C2"/>
    <w:rsid w:val="002616C7"/>
    <w:rsid w:val="00262673"/>
    <w:rsid w:val="0026279B"/>
    <w:rsid w:val="00262830"/>
    <w:rsid w:val="00262AB2"/>
    <w:rsid w:val="00262AD7"/>
    <w:rsid w:val="00262C5F"/>
    <w:rsid w:val="00262D79"/>
    <w:rsid w:val="00262D87"/>
    <w:rsid w:val="00262F1A"/>
    <w:rsid w:val="0026348A"/>
    <w:rsid w:val="00263856"/>
    <w:rsid w:val="002638B7"/>
    <w:rsid w:val="00263A46"/>
    <w:rsid w:val="00264132"/>
    <w:rsid w:val="00264A01"/>
    <w:rsid w:val="00264AAD"/>
    <w:rsid w:val="00264C4B"/>
    <w:rsid w:val="00264DE5"/>
    <w:rsid w:val="002652F0"/>
    <w:rsid w:val="0026546D"/>
    <w:rsid w:val="002655DB"/>
    <w:rsid w:val="0026569C"/>
    <w:rsid w:val="00265793"/>
    <w:rsid w:val="0026608C"/>
    <w:rsid w:val="00266165"/>
    <w:rsid w:val="0026668B"/>
    <w:rsid w:val="0026680D"/>
    <w:rsid w:val="0026730E"/>
    <w:rsid w:val="002678D4"/>
    <w:rsid w:val="00267DAC"/>
    <w:rsid w:val="0027054F"/>
    <w:rsid w:val="00270D2D"/>
    <w:rsid w:val="0027114F"/>
    <w:rsid w:val="0027116C"/>
    <w:rsid w:val="00271262"/>
    <w:rsid w:val="002715CC"/>
    <w:rsid w:val="00271C00"/>
    <w:rsid w:val="00271C5B"/>
    <w:rsid w:val="00271C6F"/>
    <w:rsid w:val="00271C9A"/>
    <w:rsid w:val="002720C2"/>
    <w:rsid w:val="002722F0"/>
    <w:rsid w:val="00272305"/>
    <w:rsid w:val="002729FF"/>
    <w:rsid w:val="00272A83"/>
    <w:rsid w:val="00272ABA"/>
    <w:rsid w:val="00272B0C"/>
    <w:rsid w:val="00272D60"/>
    <w:rsid w:val="00273135"/>
    <w:rsid w:val="00273253"/>
    <w:rsid w:val="00273550"/>
    <w:rsid w:val="0027372D"/>
    <w:rsid w:val="00273FB5"/>
    <w:rsid w:val="00273FD7"/>
    <w:rsid w:val="0027420C"/>
    <w:rsid w:val="0027428B"/>
    <w:rsid w:val="00274443"/>
    <w:rsid w:val="00274505"/>
    <w:rsid w:val="002745F9"/>
    <w:rsid w:val="00275011"/>
    <w:rsid w:val="00275058"/>
    <w:rsid w:val="00275425"/>
    <w:rsid w:val="002759D0"/>
    <w:rsid w:val="002759FB"/>
    <w:rsid w:val="002763F6"/>
    <w:rsid w:val="002768C8"/>
    <w:rsid w:val="00276994"/>
    <w:rsid w:val="00276A5F"/>
    <w:rsid w:val="00276AF9"/>
    <w:rsid w:val="00276C3C"/>
    <w:rsid w:val="00277166"/>
    <w:rsid w:val="00277870"/>
    <w:rsid w:val="00277B56"/>
    <w:rsid w:val="00277D58"/>
    <w:rsid w:val="002804F5"/>
    <w:rsid w:val="00280BC4"/>
    <w:rsid w:val="002810C7"/>
    <w:rsid w:val="0028118B"/>
    <w:rsid w:val="00281596"/>
    <w:rsid w:val="00281AF4"/>
    <w:rsid w:val="00281FDE"/>
    <w:rsid w:val="00282B54"/>
    <w:rsid w:val="00282BB9"/>
    <w:rsid w:val="00282E8E"/>
    <w:rsid w:val="0028302B"/>
    <w:rsid w:val="0028390E"/>
    <w:rsid w:val="002839D1"/>
    <w:rsid w:val="00283E49"/>
    <w:rsid w:val="0028452F"/>
    <w:rsid w:val="002846B9"/>
    <w:rsid w:val="00284A35"/>
    <w:rsid w:val="00284E59"/>
    <w:rsid w:val="00284E63"/>
    <w:rsid w:val="002855DE"/>
    <w:rsid w:val="002856D8"/>
    <w:rsid w:val="00285ADA"/>
    <w:rsid w:val="00285ADE"/>
    <w:rsid w:val="002863BF"/>
    <w:rsid w:val="00286532"/>
    <w:rsid w:val="00286A58"/>
    <w:rsid w:val="002871E8"/>
    <w:rsid w:val="00287356"/>
    <w:rsid w:val="00290075"/>
    <w:rsid w:val="0029020E"/>
    <w:rsid w:val="002904FD"/>
    <w:rsid w:val="002907D5"/>
    <w:rsid w:val="00290B13"/>
    <w:rsid w:val="00290D53"/>
    <w:rsid w:val="00291159"/>
    <w:rsid w:val="0029115E"/>
    <w:rsid w:val="00291E5A"/>
    <w:rsid w:val="00291EF9"/>
    <w:rsid w:val="002922C3"/>
    <w:rsid w:val="0029247D"/>
    <w:rsid w:val="00292B7E"/>
    <w:rsid w:val="00292D39"/>
    <w:rsid w:val="00292EB5"/>
    <w:rsid w:val="00293341"/>
    <w:rsid w:val="00293A4A"/>
    <w:rsid w:val="00293C34"/>
    <w:rsid w:val="00293D4B"/>
    <w:rsid w:val="00293F27"/>
    <w:rsid w:val="00294288"/>
    <w:rsid w:val="002946C5"/>
    <w:rsid w:val="00294703"/>
    <w:rsid w:val="00294938"/>
    <w:rsid w:val="00294AC8"/>
    <w:rsid w:val="00294CD7"/>
    <w:rsid w:val="00295458"/>
    <w:rsid w:val="00295AA4"/>
    <w:rsid w:val="00295B0F"/>
    <w:rsid w:val="002964FE"/>
    <w:rsid w:val="002968DF"/>
    <w:rsid w:val="00296C0E"/>
    <w:rsid w:val="00296DD6"/>
    <w:rsid w:val="00297A98"/>
    <w:rsid w:val="002A04E6"/>
    <w:rsid w:val="002A139B"/>
    <w:rsid w:val="002A1757"/>
    <w:rsid w:val="002A1EDA"/>
    <w:rsid w:val="002A20A6"/>
    <w:rsid w:val="002A22A4"/>
    <w:rsid w:val="002A263A"/>
    <w:rsid w:val="002A2A45"/>
    <w:rsid w:val="002A2C58"/>
    <w:rsid w:val="002A3238"/>
    <w:rsid w:val="002A33E4"/>
    <w:rsid w:val="002A3875"/>
    <w:rsid w:val="002A3AEF"/>
    <w:rsid w:val="002A3E76"/>
    <w:rsid w:val="002A40BE"/>
    <w:rsid w:val="002A4941"/>
    <w:rsid w:val="002A49F5"/>
    <w:rsid w:val="002A4F6E"/>
    <w:rsid w:val="002A535F"/>
    <w:rsid w:val="002A5474"/>
    <w:rsid w:val="002A5D09"/>
    <w:rsid w:val="002A5EC0"/>
    <w:rsid w:val="002A5EE1"/>
    <w:rsid w:val="002A6037"/>
    <w:rsid w:val="002A6873"/>
    <w:rsid w:val="002A696D"/>
    <w:rsid w:val="002A6A50"/>
    <w:rsid w:val="002A6CFF"/>
    <w:rsid w:val="002A74D2"/>
    <w:rsid w:val="002A773A"/>
    <w:rsid w:val="002A7BE2"/>
    <w:rsid w:val="002A7CEA"/>
    <w:rsid w:val="002A7F24"/>
    <w:rsid w:val="002B0030"/>
    <w:rsid w:val="002B0725"/>
    <w:rsid w:val="002B0A8F"/>
    <w:rsid w:val="002B0E39"/>
    <w:rsid w:val="002B0F0A"/>
    <w:rsid w:val="002B1148"/>
    <w:rsid w:val="002B143A"/>
    <w:rsid w:val="002B1883"/>
    <w:rsid w:val="002B18FA"/>
    <w:rsid w:val="002B201C"/>
    <w:rsid w:val="002B2107"/>
    <w:rsid w:val="002B22E4"/>
    <w:rsid w:val="002B24CA"/>
    <w:rsid w:val="002B280A"/>
    <w:rsid w:val="002B322F"/>
    <w:rsid w:val="002B343F"/>
    <w:rsid w:val="002B405B"/>
    <w:rsid w:val="002B4309"/>
    <w:rsid w:val="002B4901"/>
    <w:rsid w:val="002B4E71"/>
    <w:rsid w:val="002B5B8E"/>
    <w:rsid w:val="002B5FC5"/>
    <w:rsid w:val="002B5FCA"/>
    <w:rsid w:val="002B617D"/>
    <w:rsid w:val="002B6595"/>
    <w:rsid w:val="002B66C2"/>
    <w:rsid w:val="002B67FB"/>
    <w:rsid w:val="002B6E3A"/>
    <w:rsid w:val="002B70AF"/>
    <w:rsid w:val="002B7523"/>
    <w:rsid w:val="002B775B"/>
    <w:rsid w:val="002B7A5D"/>
    <w:rsid w:val="002B7AD6"/>
    <w:rsid w:val="002C04AF"/>
    <w:rsid w:val="002C0795"/>
    <w:rsid w:val="002C1330"/>
    <w:rsid w:val="002C136F"/>
    <w:rsid w:val="002C143F"/>
    <w:rsid w:val="002C17D9"/>
    <w:rsid w:val="002C1899"/>
    <w:rsid w:val="002C1C28"/>
    <w:rsid w:val="002C1E2B"/>
    <w:rsid w:val="002C1EFB"/>
    <w:rsid w:val="002C215B"/>
    <w:rsid w:val="002C26E2"/>
    <w:rsid w:val="002C293F"/>
    <w:rsid w:val="002C2AF4"/>
    <w:rsid w:val="002C2D20"/>
    <w:rsid w:val="002C2F67"/>
    <w:rsid w:val="002C32D8"/>
    <w:rsid w:val="002C38F8"/>
    <w:rsid w:val="002C3A9A"/>
    <w:rsid w:val="002C3E12"/>
    <w:rsid w:val="002C3E6A"/>
    <w:rsid w:val="002C3E8E"/>
    <w:rsid w:val="002C3F0E"/>
    <w:rsid w:val="002C401C"/>
    <w:rsid w:val="002C4212"/>
    <w:rsid w:val="002C4694"/>
    <w:rsid w:val="002C4D93"/>
    <w:rsid w:val="002C5681"/>
    <w:rsid w:val="002C5FBA"/>
    <w:rsid w:val="002C64DE"/>
    <w:rsid w:val="002C6553"/>
    <w:rsid w:val="002C65F3"/>
    <w:rsid w:val="002C6DCF"/>
    <w:rsid w:val="002C7BBF"/>
    <w:rsid w:val="002D0946"/>
    <w:rsid w:val="002D0C5C"/>
    <w:rsid w:val="002D1490"/>
    <w:rsid w:val="002D1EBB"/>
    <w:rsid w:val="002D21A7"/>
    <w:rsid w:val="002D23B0"/>
    <w:rsid w:val="002D278A"/>
    <w:rsid w:val="002D2E89"/>
    <w:rsid w:val="002D3097"/>
    <w:rsid w:val="002D3A37"/>
    <w:rsid w:val="002D3E8A"/>
    <w:rsid w:val="002D3F42"/>
    <w:rsid w:val="002D4066"/>
    <w:rsid w:val="002D425E"/>
    <w:rsid w:val="002D45FE"/>
    <w:rsid w:val="002D4B96"/>
    <w:rsid w:val="002D4C82"/>
    <w:rsid w:val="002D5196"/>
    <w:rsid w:val="002D55E6"/>
    <w:rsid w:val="002D583F"/>
    <w:rsid w:val="002D5933"/>
    <w:rsid w:val="002D5E71"/>
    <w:rsid w:val="002D6412"/>
    <w:rsid w:val="002D6AD6"/>
    <w:rsid w:val="002D6D9B"/>
    <w:rsid w:val="002D7043"/>
    <w:rsid w:val="002D7054"/>
    <w:rsid w:val="002D7DC2"/>
    <w:rsid w:val="002E00C6"/>
    <w:rsid w:val="002E030D"/>
    <w:rsid w:val="002E04B7"/>
    <w:rsid w:val="002E052A"/>
    <w:rsid w:val="002E095E"/>
    <w:rsid w:val="002E0CE8"/>
    <w:rsid w:val="002E11FB"/>
    <w:rsid w:val="002E16B0"/>
    <w:rsid w:val="002E1933"/>
    <w:rsid w:val="002E1B0C"/>
    <w:rsid w:val="002E1B89"/>
    <w:rsid w:val="002E1C9A"/>
    <w:rsid w:val="002E2021"/>
    <w:rsid w:val="002E2098"/>
    <w:rsid w:val="002E2102"/>
    <w:rsid w:val="002E2899"/>
    <w:rsid w:val="002E2AE5"/>
    <w:rsid w:val="002E2BAB"/>
    <w:rsid w:val="002E2C5E"/>
    <w:rsid w:val="002E2D8C"/>
    <w:rsid w:val="002E342D"/>
    <w:rsid w:val="002E3541"/>
    <w:rsid w:val="002E3549"/>
    <w:rsid w:val="002E3A5E"/>
    <w:rsid w:val="002E3E81"/>
    <w:rsid w:val="002E45E6"/>
    <w:rsid w:val="002E4B24"/>
    <w:rsid w:val="002E4BE2"/>
    <w:rsid w:val="002E4E9D"/>
    <w:rsid w:val="002E516F"/>
    <w:rsid w:val="002E5A25"/>
    <w:rsid w:val="002E5D9C"/>
    <w:rsid w:val="002E6FA8"/>
    <w:rsid w:val="002E6FC0"/>
    <w:rsid w:val="002E71B1"/>
    <w:rsid w:val="002E71E2"/>
    <w:rsid w:val="002E72AC"/>
    <w:rsid w:val="002E745E"/>
    <w:rsid w:val="002E764F"/>
    <w:rsid w:val="002E7855"/>
    <w:rsid w:val="002F022B"/>
    <w:rsid w:val="002F040F"/>
    <w:rsid w:val="002F083B"/>
    <w:rsid w:val="002F1094"/>
    <w:rsid w:val="002F1510"/>
    <w:rsid w:val="002F1935"/>
    <w:rsid w:val="002F1947"/>
    <w:rsid w:val="002F1A43"/>
    <w:rsid w:val="002F1EDF"/>
    <w:rsid w:val="002F1EEE"/>
    <w:rsid w:val="002F2269"/>
    <w:rsid w:val="002F2CA5"/>
    <w:rsid w:val="002F2ED6"/>
    <w:rsid w:val="002F3295"/>
    <w:rsid w:val="002F33A0"/>
    <w:rsid w:val="002F35D3"/>
    <w:rsid w:val="002F3CAD"/>
    <w:rsid w:val="002F42E1"/>
    <w:rsid w:val="002F475D"/>
    <w:rsid w:val="002F4A86"/>
    <w:rsid w:val="002F4B82"/>
    <w:rsid w:val="002F52F6"/>
    <w:rsid w:val="002F55E6"/>
    <w:rsid w:val="002F55FC"/>
    <w:rsid w:val="002F5C4A"/>
    <w:rsid w:val="002F620D"/>
    <w:rsid w:val="002F6564"/>
    <w:rsid w:val="002F6661"/>
    <w:rsid w:val="002F7618"/>
    <w:rsid w:val="002F7B6B"/>
    <w:rsid w:val="002F7FDA"/>
    <w:rsid w:val="003006A1"/>
    <w:rsid w:val="0030070B"/>
    <w:rsid w:val="00300E09"/>
    <w:rsid w:val="00300E1F"/>
    <w:rsid w:val="0030110D"/>
    <w:rsid w:val="00301BFC"/>
    <w:rsid w:val="00301C0E"/>
    <w:rsid w:val="00301C8F"/>
    <w:rsid w:val="00301D17"/>
    <w:rsid w:val="00301F69"/>
    <w:rsid w:val="00302316"/>
    <w:rsid w:val="003026A2"/>
    <w:rsid w:val="00302EE5"/>
    <w:rsid w:val="00303101"/>
    <w:rsid w:val="00303115"/>
    <w:rsid w:val="003034DF"/>
    <w:rsid w:val="00303B52"/>
    <w:rsid w:val="00303BCE"/>
    <w:rsid w:val="00303EF4"/>
    <w:rsid w:val="003042AF"/>
    <w:rsid w:val="003045F4"/>
    <w:rsid w:val="003048AE"/>
    <w:rsid w:val="003049FD"/>
    <w:rsid w:val="00304AAC"/>
    <w:rsid w:val="00304B12"/>
    <w:rsid w:val="00305858"/>
    <w:rsid w:val="0030594E"/>
    <w:rsid w:val="0030599C"/>
    <w:rsid w:val="00305A76"/>
    <w:rsid w:val="00307C86"/>
    <w:rsid w:val="00310488"/>
    <w:rsid w:val="00311082"/>
    <w:rsid w:val="003110F4"/>
    <w:rsid w:val="00311394"/>
    <w:rsid w:val="003122A2"/>
    <w:rsid w:val="003126C1"/>
    <w:rsid w:val="00312709"/>
    <w:rsid w:val="00312ACF"/>
    <w:rsid w:val="00313555"/>
    <w:rsid w:val="003137A8"/>
    <w:rsid w:val="0031384C"/>
    <w:rsid w:val="0031407D"/>
    <w:rsid w:val="0031432A"/>
    <w:rsid w:val="00314658"/>
    <w:rsid w:val="003147C2"/>
    <w:rsid w:val="00314E13"/>
    <w:rsid w:val="00314F6A"/>
    <w:rsid w:val="0031513A"/>
    <w:rsid w:val="003154AD"/>
    <w:rsid w:val="003155DE"/>
    <w:rsid w:val="003156FB"/>
    <w:rsid w:val="0031575E"/>
    <w:rsid w:val="00315771"/>
    <w:rsid w:val="00315867"/>
    <w:rsid w:val="0031591C"/>
    <w:rsid w:val="00315D1B"/>
    <w:rsid w:val="00315DBD"/>
    <w:rsid w:val="00315FEB"/>
    <w:rsid w:val="00316509"/>
    <w:rsid w:val="0031691F"/>
    <w:rsid w:val="0031693F"/>
    <w:rsid w:val="00316B0D"/>
    <w:rsid w:val="00316FCB"/>
    <w:rsid w:val="0031752A"/>
    <w:rsid w:val="00317923"/>
    <w:rsid w:val="00317ED8"/>
    <w:rsid w:val="0032077A"/>
    <w:rsid w:val="00320E67"/>
    <w:rsid w:val="00320E7F"/>
    <w:rsid w:val="00321EEE"/>
    <w:rsid w:val="0032208F"/>
    <w:rsid w:val="003220CA"/>
    <w:rsid w:val="00322573"/>
    <w:rsid w:val="0032259E"/>
    <w:rsid w:val="00322A40"/>
    <w:rsid w:val="00322CAF"/>
    <w:rsid w:val="00322FA7"/>
    <w:rsid w:val="00323705"/>
    <w:rsid w:val="00323C75"/>
    <w:rsid w:val="00324202"/>
    <w:rsid w:val="0032477C"/>
    <w:rsid w:val="003249D2"/>
    <w:rsid w:val="00324A00"/>
    <w:rsid w:val="00324DE0"/>
    <w:rsid w:val="00325133"/>
    <w:rsid w:val="00325223"/>
    <w:rsid w:val="003253C4"/>
    <w:rsid w:val="0032555A"/>
    <w:rsid w:val="0032610F"/>
    <w:rsid w:val="0032667A"/>
    <w:rsid w:val="003266C8"/>
    <w:rsid w:val="00326C69"/>
    <w:rsid w:val="00326F2E"/>
    <w:rsid w:val="00327149"/>
    <w:rsid w:val="003271A3"/>
    <w:rsid w:val="00327620"/>
    <w:rsid w:val="00327DFE"/>
    <w:rsid w:val="00327FCA"/>
    <w:rsid w:val="0033035F"/>
    <w:rsid w:val="00331466"/>
    <w:rsid w:val="0033147A"/>
    <w:rsid w:val="0033167C"/>
    <w:rsid w:val="003316F1"/>
    <w:rsid w:val="0033294A"/>
    <w:rsid w:val="0033299A"/>
    <w:rsid w:val="00332CD2"/>
    <w:rsid w:val="00332D46"/>
    <w:rsid w:val="00332D6C"/>
    <w:rsid w:val="003332E9"/>
    <w:rsid w:val="00333413"/>
    <w:rsid w:val="00333476"/>
    <w:rsid w:val="00333508"/>
    <w:rsid w:val="00333530"/>
    <w:rsid w:val="003336FA"/>
    <w:rsid w:val="00333AF9"/>
    <w:rsid w:val="00334259"/>
    <w:rsid w:val="003343F5"/>
    <w:rsid w:val="003344F9"/>
    <w:rsid w:val="00334596"/>
    <w:rsid w:val="00334AFE"/>
    <w:rsid w:val="00334B5A"/>
    <w:rsid w:val="00334FCF"/>
    <w:rsid w:val="0033517E"/>
    <w:rsid w:val="00335700"/>
    <w:rsid w:val="00335D99"/>
    <w:rsid w:val="00335E2B"/>
    <w:rsid w:val="003361C2"/>
    <w:rsid w:val="0033654B"/>
    <w:rsid w:val="0033743C"/>
    <w:rsid w:val="003378E2"/>
    <w:rsid w:val="00337C0B"/>
    <w:rsid w:val="00337EAD"/>
    <w:rsid w:val="0034029C"/>
    <w:rsid w:val="00340689"/>
    <w:rsid w:val="003407B0"/>
    <w:rsid w:val="00340990"/>
    <w:rsid w:val="00340C5A"/>
    <w:rsid w:val="00340FF1"/>
    <w:rsid w:val="003412C1"/>
    <w:rsid w:val="003415B6"/>
    <w:rsid w:val="00341BC5"/>
    <w:rsid w:val="00341BDD"/>
    <w:rsid w:val="00341D3E"/>
    <w:rsid w:val="00342329"/>
    <w:rsid w:val="00342772"/>
    <w:rsid w:val="00342B47"/>
    <w:rsid w:val="00342BA4"/>
    <w:rsid w:val="00342C0D"/>
    <w:rsid w:val="00342F9D"/>
    <w:rsid w:val="0034321A"/>
    <w:rsid w:val="00343984"/>
    <w:rsid w:val="003439DB"/>
    <w:rsid w:val="00343CEB"/>
    <w:rsid w:val="00343E6D"/>
    <w:rsid w:val="0034402F"/>
    <w:rsid w:val="00344758"/>
    <w:rsid w:val="00344A08"/>
    <w:rsid w:val="00344DA2"/>
    <w:rsid w:val="003452D1"/>
    <w:rsid w:val="00345AFF"/>
    <w:rsid w:val="00345E15"/>
    <w:rsid w:val="00345EE2"/>
    <w:rsid w:val="003462FA"/>
    <w:rsid w:val="0034681D"/>
    <w:rsid w:val="00346A85"/>
    <w:rsid w:val="00346ED0"/>
    <w:rsid w:val="00347021"/>
    <w:rsid w:val="00347288"/>
    <w:rsid w:val="00347295"/>
    <w:rsid w:val="00347D0C"/>
    <w:rsid w:val="00350011"/>
    <w:rsid w:val="003506CA"/>
    <w:rsid w:val="00350883"/>
    <w:rsid w:val="003508ED"/>
    <w:rsid w:val="00350B55"/>
    <w:rsid w:val="00350EFD"/>
    <w:rsid w:val="00350F6D"/>
    <w:rsid w:val="003510D5"/>
    <w:rsid w:val="00351341"/>
    <w:rsid w:val="00351706"/>
    <w:rsid w:val="003518B1"/>
    <w:rsid w:val="003519D5"/>
    <w:rsid w:val="00351BA2"/>
    <w:rsid w:val="00351D37"/>
    <w:rsid w:val="00351E34"/>
    <w:rsid w:val="00352A50"/>
    <w:rsid w:val="00352BD3"/>
    <w:rsid w:val="00352C9B"/>
    <w:rsid w:val="00352CFB"/>
    <w:rsid w:val="003537DA"/>
    <w:rsid w:val="00354164"/>
    <w:rsid w:val="00354216"/>
    <w:rsid w:val="00354289"/>
    <w:rsid w:val="0035477F"/>
    <w:rsid w:val="00354C9B"/>
    <w:rsid w:val="00354D62"/>
    <w:rsid w:val="003552C8"/>
    <w:rsid w:val="00355F44"/>
    <w:rsid w:val="00356859"/>
    <w:rsid w:val="00356883"/>
    <w:rsid w:val="00356D82"/>
    <w:rsid w:val="00356E27"/>
    <w:rsid w:val="00356E2E"/>
    <w:rsid w:val="00357131"/>
    <w:rsid w:val="003572A9"/>
    <w:rsid w:val="00357312"/>
    <w:rsid w:val="00357CF1"/>
    <w:rsid w:val="00360463"/>
    <w:rsid w:val="0036064E"/>
    <w:rsid w:val="00360810"/>
    <w:rsid w:val="00360B35"/>
    <w:rsid w:val="003610B6"/>
    <w:rsid w:val="003611FE"/>
    <w:rsid w:val="00361380"/>
    <w:rsid w:val="00361727"/>
    <w:rsid w:val="00361E95"/>
    <w:rsid w:val="00361F69"/>
    <w:rsid w:val="00362008"/>
    <w:rsid w:val="00362170"/>
    <w:rsid w:val="003621F6"/>
    <w:rsid w:val="003623E3"/>
    <w:rsid w:val="003624DA"/>
    <w:rsid w:val="0036282A"/>
    <w:rsid w:val="00362905"/>
    <w:rsid w:val="00362A35"/>
    <w:rsid w:val="00362B4E"/>
    <w:rsid w:val="00362FD6"/>
    <w:rsid w:val="00363433"/>
    <w:rsid w:val="003635FC"/>
    <w:rsid w:val="003637BA"/>
    <w:rsid w:val="00363857"/>
    <w:rsid w:val="00363B18"/>
    <w:rsid w:val="00363BEC"/>
    <w:rsid w:val="00363EB3"/>
    <w:rsid w:val="00364728"/>
    <w:rsid w:val="00364ABB"/>
    <w:rsid w:val="00364B75"/>
    <w:rsid w:val="00364F66"/>
    <w:rsid w:val="00365113"/>
    <w:rsid w:val="0036576B"/>
    <w:rsid w:val="003662F8"/>
    <w:rsid w:val="00366472"/>
    <w:rsid w:val="003664BE"/>
    <w:rsid w:val="003666AF"/>
    <w:rsid w:val="003666C7"/>
    <w:rsid w:val="00366847"/>
    <w:rsid w:val="00366E37"/>
    <w:rsid w:val="00366F30"/>
    <w:rsid w:val="0036759B"/>
    <w:rsid w:val="00370000"/>
    <w:rsid w:val="0037025E"/>
    <w:rsid w:val="00370678"/>
    <w:rsid w:val="003707F3"/>
    <w:rsid w:val="00370941"/>
    <w:rsid w:val="00370ACD"/>
    <w:rsid w:val="00370E1C"/>
    <w:rsid w:val="003717EC"/>
    <w:rsid w:val="00371832"/>
    <w:rsid w:val="00371842"/>
    <w:rsid w:val="00371C87"/>
    <w:rsid w:val="00372042"/>
    <w:rsid w:val="0037221E"/>
    <w:rsid w:val="00372B88"/>
    <w:rsid w:val="00372BA5"/>
    <w:rsid w:val="00372F8E"/>
    <w:rsid w:val="00373088"/>
    <w:rsid w:val="003734A4"/>
    <w:rsid w:val="00373519"/>
    <w:rsid w:val="00373640"/>
    <w:rsid w:val="0037375C"/>
    <w:rsid w:val="003741CD"/>
    <w:rsid w:val="0037434B"/>
    <w:rsid w:val="003743A3"/>
    <w:rsid w:val="003745B4"/>
    <w:rsid w:val="003749DA"/>
    <w:rsid w:val="00374B69"/>
    <w:rsid w:val="00374C18"/>
    <w:rsid w:val="00374D94"/>
    <w:rsid w:val="00374E23"/>
    <w:rsid w:val="00374E50"/>
    <w:rsid w:val="00374FD8"/>
    <w:rsid w:val="0037531E"/>
    <w:rsid w:val="00375493"/>
    <w:rsid w:val="003757DC"/>
    <w:rsid w:val="003760BE"/>
    <w:rsid w:val="00376690"/>
    <w:rsid w:val="00376B4E"/>
    <w:rsid w:val="003775B4"/>
    <w:rsid w:val="003778EA"/>
    <w:rsid w:val="00377C1E"/>
    <w:rsid w:val="00380440"/>
    <w:rsid w:val="003808FF"/>
    <w:rsid w:val="003809E5"/>
    <w:rsid w:val="00380BA1"/>
    <w:rsid w:val="00380BDD"/>
    <w:rsid w:val="00381057"/>
    <w:rsid w:val="003811DC"/>
    <w:rsid w:val="0038183B"/>
    <w:rsid w:val="00381A58"/>
    <w:rsid w:val="00381C7C"/>
    <w:rsid w:val="00381CF0"/>
    <w:rsid w:val="00381F61"/>
    <w:rsid w:val="003821F0"/>
    <w:rsid w:val="00382742"/>
    <w:rsid w:val="0038289D"/>
    <w:rsid w:val="00382C81"/>
    <w:rsid w:val="00383079"/>
    <w:rsid w:val="00383274"/>
    <w:rsid w:val="00383697"/>
    <w:rsid w:val="003836EB"/>
    <w:rsid w:val="0038379D"/>
    <w:rsid w:val="00383A15"/>
    <w:rsid w:val="00383AAF"/>
    <w:rsid w:val="00383D38"/>
    <w:rsid w:val="003847F5"/>
    <w:rsid w:val="0038487F"/>
    <w:rsid w:val="00384C70"/>
    <w:rsid w:val="00384E85"/>
    <w:rsid w:val="00384F41"/>
    <w:rsid w:val="003850C2"/>
    <w:rsid w:val="00385104"/>
    <w:rsid w:val="003855B6"/>
    <w:rsid w:val="003856F3"/>
    <w:rsid w:val="003858B9"/>
    <w:rsid w:val="00385BA8"/>
    <w:rsid w:val="00385EBB"/>
    <w:rsid w:val="00387027"/>
    <w:rsid w:val="00387314"/>
    <w:rsid w:val="0038752F"/>
    <w:rsid w:val="00387561"/>
    <w:rsid w:val="0038764D"/>
    <w:rsid w:val="003877A1"/>
    <w:rsid w:val="003877A4"/>
    <w:rsid w:val="00387D86"/>
    <w:rsid w:val="00390267"/>
    <w:rsid w:val="00390758"/>
    <w:rsid w:val="003908B9"/>
    <w:rsid w:val="00390EFA"/>
    <w:rsid w:val="00390F6F"/>
    <w:rsid w:val="00391010"/>
    <w:rsid w:val="0039103B"/>
    <w:rsid w:val="003915CE"/>
    <w:rsid w:val="0039176D"/>
    <w:rsid w:val="00391A1B"/>
    <w:rsid w:val="00391B56"/>
    <w:rsid w:val="0039204B"/>
    <w:rsid w:val="003922AF"/>
    <w:rsid w:val="00392561"/>
    <w:rsid w:val="0039313B"/>
    <w:rsid w:val="0039337E"/>
    <w:rsid w:val="003936A3"/>
    <w:rsid w:val="00393842"/>
    <w:rsid w:val="00393884"/>
    <w:rsid w:val="003938FC"/>
    <w:rsid w:val="00393D23"/>
    <w:rsid w:val="00393E5E"/>
    <w:rsid w:val="00394086"/>
    <w:rsid w:val="0039419D"/>
    <w:rsid w:val="0039471B"/>
    <w:rsid w:val="0039493A"/>
    <w:rsid w:val="00394C59"/>
    <w:rsid w:val="00394CD0"/>
    <w:rsid w:val="00395031"/>
    <w:rsid w:val="003955EF"/>
    <w:rsid w:val="00395894"/>
    <w:rsid w:val="003959BC"/>
    <w:rsid w:val="00395A58"/>
    <w:rsid w:val="00395CC5"/>
    <w:rsid w:val="0039600B"/>
    <w:rsid w:val="00396162"/>
    <w:rsid w:val="00396355"/>
    <w:rsid w:val="0039693A"/>
    <w:rsid w:val="00396F5E"/>
    <w:rsid w:val="00397A66"/>
    <w:rsid w:val="00397B6C"/>
    <w:rsid w:val="003A01A9"/>
    <w:rsid w:val="003A037C"/>
    <w:rsid w:val="003A03FA"/>
    <w:rsid w:val="003A06D3"/>
    <w:rsid w:val="003A08EF"/>
    <w:rsid w:val="003A11E8"/>
    <w:rsid w:val="003A1DD4"/>
    <w:rsid w:val="003A1E44"/>
    <w:rsid w:val="003A20A1"/>
    <w:rsid w:val="003A23D2"/>
    <w:rsid w:val="003A25ED"/>
    <w:rsid w:val="003A2816"/>
    <w:rsid w:val="003A2844"/>
    <w:rsid w:val="003A2B5A"/>
    <w:rsid w:val="003A2ED1"/>
    <w:rsid w:val="003A3B81"/>
    <w:rsid w:val="003A3D61"/>
    <w:rsid w:val="003A4111"/>
    <w:rsid w:val="003A475C"/>
    <w:rsid w:val="003A47D1"/>
    <w:rsid w:val="003A4F3F"/>
    <w:rsid w:val="003A5681"/>
    <w:rsid w:val="003A56AE"/>
    <w:rsid w:val="003A570B"/>
    <w:rsid w:val="003A5AC8"/>
    <w:rsid w:val="003A5B8D"/>
    <w:rsid w:val="003A5C19"/>
    <w:rsid w:val="003A5F27"/>
    <w:rsid w:val="003A6039"/>
    <w:rsid w:val="003A6147"/>
    <w:rsid w:val="003A632B"/>
    <w:rsid w:val="003A64F4"/>
    <w:rsid w:val="003A6628"/>
    <w:rsid w:val="003A7B9C"/>
    <w:rsid w:val="003B004D"/>
    <w:rsid w:val="003B02FC"/>
    <w:rsid w:val="003B05CE"/>
    <w:rsid w:val="003B07BF"/>
    <w:rsid w:val="003B0ACF"/>
    <w:rsid w:val="003B0CF2"/>
    <w:rsid w:val="003B0E93"/>
    <w:rsid w:val="003B1097"/>
    <w:rsid w:val="003B1B97"/>
    <w:rsid w:val="003B22C4"/>
    <w:rsid w:val="003B26D2"/>
    <w:rsid w:val="003B32D5"/>
    <w:rsid w:val="003B36E5"/>
    <w:rsid w:val="003B38F2"/>
    <w:rsid w:val="003B3BBD"/>
    <w:rsid w:val="003B40A4"/>
    <w:rsid w:val="003B433A"/>
    <w:rsid w:val="003B464C"/>
    <w:rsid w:val="003B5314"/>
    <w:rsid w:val="003B5331"/>
    <w:rsid w:val="003B5F40"/>
    <w:rsid w:val="003B5F95"/>
    <w:rsid w:val="003B6894"/>
    <w:rsid w:val="003B6C8B"/>
    <w:rsid w:val="003B701D"/>
    <w:rsid w:val="003B7256"/>
    <w:rsid w:val="003B7D4C"/>
    <w:rsid w:val="003B7E4E"/>
    <w:rsid w:val="003C0147"/>
    <w:rsid w:val="003C0642"/>
    <w:rsid w:val="003C1635"/>
    <w:rsid w:val="003C1D84"/>
    <w:rsid w:val="003C27D5"/>
    <w:rsid w:val="003C28E1"/>
    <w:rsid w:val="003C2E73"/>
    <w:rsid w:val="003C33F7"/>
    <w:rsid w:val="003C37B4"/>
    <w:rsid w:val="003C3DB2"/>
    <w:rsid w:val="003C4712"/>
    <w:rsid w:val="003C4A82"/>
    <w:rsid w:val="003C52FD"/>
    <w:rsid w:val="003C5454"/>
    <w:rsid w:val="003C5548"/>
    <w:rsid w:val="003C554E"/>
    <w:rsid w:val="003C58CB"/>
    <w:rsid w:val="003C59EB"/>
    <w:rsid w:val="003C5B0D"/>
    <w:rsid w:val="003C5EF3"/>
    <w:rsid w:val="003C617E"/>
    <w:rsid w:val="003C698C"/>
    <w:rsid w:val="003C6C16"/>
    <w:rsid w:val="003C6D66"/>
    <w:rsid w:val="003C7541"/>
    <w:rsid w:val="003C77ED"/>
    <w:rsid w:val="003C7AD1"/>
    <w:rsid w:val="003D0068"/>
    <w:rsid w:val="003D04B3"/>
    <w:rsid w:val="003D04DA"/>
    <w:rsid w:val="003D04DF"/>
    <w:rsid w:val="003D084B"/>
    <w:rsid w:val="003D09E3"/>
    <w:rsid w:val="003D0C1D"/>
    <w:rsid w:val="003D1DE1"/>
    <w:rsid w:val="003D25F8"/>
    <w:rsid w:val="003D272F"/>
    <w:rsid w:val="003D2860"/>
    <w:rsid w:val="003D33FA"/>
    <w:rsid w:val="003D4101"/>
    <w:rsid w:val="003D431A"/>
    <w:rsid w:val="003D4507"/>
    <w:rsid w:val="003D4679"/>
    <w:rsid w:val="003D4886"/>
    <w:rsid w:val="003D49CD"/>
    <w:rsid w:val="003D4AA1"/>
    <w:rsid w:val="003D4E29"/>
    <w:rsid w:val="003D4F40"/>
    <w:rsid w:val="003D545D"/>
    <w:rsid w:val="003D5CD4"/>
    <w:rsid w:val="003D5D43"/>
    <w:rsid w:val="003D5E33"/>
    <w:rsid w:val="003D646A"/>
    <w:rsid w:val="003D6893"/>
    <w:rsid w:val="003D6A13"/>
    <w:rsid w:val="003D6AFC"/>
    <w:rsid w:val="003D7C2B"/>
    <w:rsid w:val="003E10CE"/>
    <w:rsid w:val="003E11D3"/>
    <w:rsid w:val="003E17FF"/>
    <w:rsid w:val="003E1815"/>
    <w:rsid w:val="003E1A3B"/>
    <w:rsid w:val="003E1A9A"/>
    <w:rsid w:val="003E1AEB"/>
    <w:rsid w:val="003E1B07"/>
    <w:rsid w:val="003E1B43"/>
    <w:rsid w:val="003E1E46"/>
    <w:rsid w:val="003E24BE"/>
    <w:rsid w:val="003E2591"/>
    <w:rsid w:val="003E27C0"/>
    <w:rsid w:val="003E29E1"/>
    <w:rsid w:val="003E338A"/>
    <w:rsid w:val="003E3511"/>
    <w:rsid w:val="003E3F2E"/>
    <w:rsid w:val="003E4451"/>
    <w:rsid w:val="003E486C"/>
    <w:rsid w:val="003E4A68"/>
    <w:rsid w:val="003E4F81"/>
    <w:rsid w:val="003E628B"/>
    <w:rsid w:val="003E628C"/>
    <w:rsid w:val="003E672A"/>
    <w:rsid w:val="003E697E"/>
    <w:rsid w:val="003E7A3D"/>
    <w:rsid w:val="003E7AC3"/>
    <w:rsid w:val="003E7FDE"/>
    <w:rsid w:val="003F0162"/>
    <w:rsid w:val="003F03B4"/>
    <w:rsid w:val="003F0AE4"/>
    <w:rsid w:val="003F15C3"/>
    <w:rsid w:val="003F1753"/>
    <w:rsid w:val="003F1AD1"/>
    <w:rsid w:val="003F1BFA"/>
    <w:rsid w:val="003F25EA"/>
    <w:rsid w:val="003F293C"/>
    <w:rsid w:val="003F2BDF"/>
    <w:rsid w:val="003F2D7F"/>
    <w:rsid w:val="003F2E60"/>
    <w:rsid w:val="003F3102"/>
    <w:rsid w:val="003F34E1"/>
    <w:rsid w:val="003F35CD"/>
    <w:rsid w:val="003F364E"/>
    <w:rsid w:val="003F37F4"/>
    <w:rsid w:val="003F3CDD"/>
    <w:rsid w:val="003F4411"/>
    <w:rsid w:val="003F4908"/>
    <w:rsid w:val="003F521E"/>
    <w:rsid w:val="003F5BC7"/>
    <w:rsid w:val="003F6168"/>
    <w:rsid w:val="003F62F8"/>
    <w:rsid w:val="003F63E5"/>
    <w:rsid w:val="003F63F2"/>
    <w:rsid w:val="003F6733"/>
    <w:rsid w:val="003F6A61"/>
    <w:rsid w:val="003F73CA"/>
    <w:rsid w:val="003F763B"/>
    <w:rsid w:val="003F7A62"/>
    <w:rsid w:val="0040051A"/>
    <w:rsid w:val="00401374"/>
    <w:rsid w:val="004016BC"/>
    <w:rsid w:val="004017B1"/>
    <w:rsid w:val="00401928"/>
    <w:rsid w:val="00401C0E"/>
    <w:rsid w:val="004022FC"/>
    <w:rsid w:val="00402334"/>
    <w:rsid w:val="00402569"/>
    <w:rsid w:val="00402654"/>
    <w:rsid w:val="0040304B"/>
    <w:rsid w:val="004031EA"/>
    <w:rsid w:val="004036F5"/>
    <w:rsid w:val="004038F7"/>
    <w:rsid w:val="0040426F"/>
    <w:rsid w:val="004043FA"/>
    <w:rsid w:val="004045BF"/>
    <w:rsid w:val="00404AFD"/>
    <w:rsid w:val="00405003"/>
    <w:rsid w:val="004051AB"/>
    <w:rsid w:val="004051F6"/>
    <w:rsid w:val="004052E6"/>
    <w:rsid w:val="0040543B"/>
    <w:rsid w:val="00405486"/>
    <w:rsid w:val="004054D1"/>
    <w:rsid w:val="00405EB0"/>
    <w:rsid w:val="004061BC"/>
    <w:rsid w:val="004068B7"/>
    <w:rsid w:val="004068E2"/>
    <w:rsid w:val="00406AB9"/>
    <w:rsid w:val="00406F9E"/>
    <w:rsid w:val="004074C2"/>
    <w:rsid w:val="00407EE6"/>
    <w:rsid w:val="00407F75"/>
    <w:rsid w:val="004100B8"/>
    <w:rsid w:val="0041040D"/>
    <w:rsid w:val="00410977"/>
    <w:rsid w:val="00411553"/>
    <w:rsid w:val="0041158E"/>
    <w:rsid w:val="00411685"/>
    <w:rsid w:val="0041170A"/>
    <w:rsid w:val="004122DE"/>
    <w:rsid w:val="004123B0"/>
    <w:rsid w:val="004124EC"/>
    <w:rsid w:val="00412E72"/>
    <w:rsid w:val="00413095"/>
    <w:rsid w:val="00413201"/>
    <w:rsid w:val="00413444"/>
    <w:rsid w:val="00413622"/>
    <w:rsid w:val="00414151"/>
    <w:rsid w:val="0041468A"/>
    <w:rsid w:val="00414ACF"/>
    <w:rsid w:val="00415B9F"/>
    <w:rsid w:val="0041723D"/>
    <w:rsid w:val="00417AA7"/>
    <w:rsid w:val="00420F16"/>
    <w:rsid w:val="00421715"/>
    <w:rsid w:val="004218F9"/>
    <w:rsid w:val="00421B29"/>
    <w:rsid w:val="00421B63"/>
    <w:rsid w:val="00421E4B"/>
    <w:rsid w:val="004224D7"/>
    <w:rsid w:val="0042252D"/>
    <w:rsid w:val="0042253B"/>
    <w:rsid w:val="0042323B"/>
    <w:rsid w:val="004233DD"/>
    <w:rsid w:val="00423BA4"/>
    <w:rsid w:val="00424368"/>
    <w:rsid w:val="004248DE"/>
    <w:rsid w:val="00424A9C"/>
    <w:rsid w:val="00425052"/>
    <w:rsid w:val="0042509E"/>
    <w:rsid w:val="004251E2"/>
    <w:rsid w:val="00425402"/>
    <w:rsid w:val="00425594"/>
    <w:rsid w:val="00425699"/>
    <w:rsid w:val="0042573B"/>
    <w:rsid w:val="00425A40"/>
    <w:rsid w:val="00425B2A"/>
    <w:rsid w:val="00425B87"/>
    <w:rsid w:val="00425E11"/>
    <w:rsid w:val="00426006"/>
    <w:rsid w:val="004261C7"/>
    <w:rsid w:val="00426A00"/>
    <w:rsid w:val="00426A81"/>
    <w:rsid w:val="00427376"/>
    <w:rsid w:val="00427A2D"/>
    <w:rsid w:val="00427B93"/>
    <w:rsid w:val="004303B2"/>
    <w:rsid w:val="00430517"/>
    <w:rsid w:val="00430C49"/>
    <w:rsid w:val="00430DA4"/>
    <w:rsid w:val="0043160E"/>
    <w:rsid w:val="004323AD"/>
    <w:rsid w:val="0043245B"/>
    <w:rsid w:val="00432686"/>
    <w:rsid w:val="004327C4"/>
    <w:rsid w:val="004328B0"/>
    <w:rsid w:val="004330B4"/>
    <w:rsid w:val="004333B5"/>
    <w:rsid w:val="0043342C"/>
    <w:rsid w:val="00433461"/>
    <w:rsid w:val="00433E63"/>
    <w:rsid w:val="004344E2"/>
    <w:rsid w:val="004345EA"/>
    <w:rsid w:val="0043491E"/>
    <w:rsid w:val="00434DFC"/>
    <w:rsid w:val="00434E7C"/>
    <w:rsid w:val="004350A3"/>
    <w:rsid w:val="00435487"/>
    <w:rsid w:val="00435BD1"/>
    <w:rsid w:val="00435C3D"/>
    <w:rsid w:val="004361E3"/>
    <w:rsid w:val="00436856"/>
    <w:rsid w:val="004368DA"/>
    <w:rsid w:val="00436BB1"/>
    <w:rsid w:val="00436CC5"/>
    <w:rsid w:val="004372EB"/>
    <w:rsid w:val="00437560"/>
    <w:rsid w:val="004376BB"/>
    <w:rsid w:val="004376D4"/>
    <w:rsid w:val="004377C9"/>
    <w:rsid w:val="0043790E"/>
    <w:rsid w:val="00437B11"/>
    <w:rsid w:val="00437D1D"/>
    <w:rsid w:val="00437EDB"/>
    <w:rsid w:val="004400F8"/>
    <w:rsid w:val="004403AC"/>
    <w:rsid w:val="0044058C"/>
    <w:rsid w:val="0044061A"/>
    <w:rsid w:val="00440DE8"/>
    <w:rsid w:val="00440F8A"/>
    <w:rsid w:val="00441AB4"/>
    <w:rsid w:val="00441CAF"/>
    <w:rsid w:val="00441D32"/>
    <w:rsid w:val="00441E8D"/>
    <w:rsid w:val="004422DE"/>
    <w:rsid w:val="00442948"/>
    <w:rsid w:val="00442AB0"/>
    <w:rsid w:val="00442C0B"/>
    <w:rsid w:val="00442D3F"/>
    <w:rsid w:val="00442D63"/>
    <w:rsid w:val="00442DFC"/>
    <w:rsid w:val="00443469"/>
    <w:rsid w:val="004436EE"/>
    <w:rsid w:val="00443D34"/>
    <w:rsid w:val="00443D50"/>
    <w:rsid w:val="00443DF3"/>
    <w:rsid w:val="004440B8"/>
    <w:rsid w:val="00444F87"/>
    <w:rsid w:val="00445864"/>
    <w:rsid w:val="00445921"/>
    <w:rsid w:val="0044667B"/>
    <w:rsid w:val="00446A5E"/>
    <w:rsid w:val="00446ADE"/>
    <w:rsid w:val="00446B6F"/>
    <w:rsid w:val="00446BC9"/>
    <w:rsid w:val="00446CF5"/>
    <w:rsid w:val="00446D98"/>
    <w:rsid w:val="00447CDB"/>
    <w:rsid w:val="00447FDC"/>
    <w:rsid w:val="0045083C"/>
    <w:rsid w:val="0045088E"/>
    <w:rsid w:val="00450EA6"/>
    <w:rsid w:val="004510BA"/>
    <w:rsid w:val="0045132E"/>
    <w:rsid w:val="00451742"/>
    <w:rsid w:val="00451951"/>
    <w:rsid w:val="00451A80"/>
    <w:rsid w:val="00451BF2"/>
    <w:rsid w:val="004520FF"/>
    <w:rsid w:val="004526B8"/>
    <w:rsid w:val="004527F1"/>
    <w:rsid w:val="004529E5"/>
    <w:rsid w:val="00452F13"/>
    <w:rsid w:val="00453402"/>
    <w:rsid w:val="004536DE"/>
    <w:rsid w:val="00453C8C"/>
    <w:rsid w:val="0045435B"/>
    <w:rsid w:val="0045488C"/>
    <w:rsid w:val="00454B5A"/>
    <w:rsid w:val="00454C3A"/>
    <w:rsid w:val="00454E0F"/>
    <w:rsid w:val="004557FC"/>
    <w:rsid w:val="004562D4"/>
    <w:rsid w:val="0045765A"/>
    <w:rsid w:val="0045780E"/>
    <w:rsid w:val="00457A05"/>
    <w:rsid w:val="00457EB3"/>
    <w:rsid w:val="00457FBA"/>
    <w:rsid w:val="00457FCD"/>
    <w:rsid w:val="00460054"/>
    <w:rsid w:val="0046016F"/>
    <w:rsid w:val="0046017D"/>
    <w:rsid w:val="004610BD"/>
    <w:rsid w:val="0046115F"/>
    <w:rsid w:val="00461301"/>
    <w:rsid w:val="0046149D"/>
    <w:rsid w:val="004618C6"/>
    <w:rsid w:val="00461A01"/>
    <w:rsid w:val="00462336"/>
    <w:rsid w:val="00462644"/>
    <w:rsid w:val="004627FC"/>
    <w:rsid w:val="00462857"/>
    <w:rsid w:val="00462CD3"/>
    <w:rsid w:val="00462FAC"/>
    <w:rsid w:val="00463212"/>
    <w:rsid w:val="004632DC"/>
    <w:rsid w:val="00463886"/>
    <w:rsid w:val="00463DB6"/>
    <w:rsid w:val="0046412B"/>
    <w:rsid w:val="00464186"/>
    <w:rsid w:val="00464607"/>
    <w:rsid w:val="0046465A"/>
    <w:rsid w:val="004646F4"/>
    <w:rsid w:val="00464B54"/>
    <w:rsid w:val="00464BE5"/>
    <w:rsid w:val="00464C7D"/>
    <w:rsid w:val="00465217"/>
    <w:rsid w:val="00465575"/>
    <w:rsid w:val="004656D4"/>
    <w:rsid w:val="0046633B"/>
    <w:rsid w:val="00466B0A"/>
    <w:rsid w:val="00466B31"/>
    <w:rsid w:val="00467707"/>
    <w:rsid w:val="00467BFD"/>
    <w:rsid w:val="00467D63"/>
    <w:rsid w:val="00467FC9"/>
    <w:rsid w:val="00467FD9"/>
    <w:rsid w:val="00470009"/>
    <w:rsid w:val="0047004F"/>
    <w:rsid w:val="004702E4"/>
    <w:rsid w:val="00470538"/>
    <w:rsid w:val="00470993"/>
    <w:rsid w:val="00470DB5"/>
    <w:rsid w:val="0047125F"/>
    <w:rsid w:val="00471734"/>
    <w:rsid w:val="004722ED"/>
    <w:rsid w:val="004725AA"/>
    <w:rsid w:val="004727C2"/>
    <w:rsid w:val="00472E53"/>
    <w:rsid w:val="00472F8E"/>
    <w:rsid w:val="004730CF"/>
    <w:rsid w:val="00473513"/>
    <w:rsid w:val="004737C9"/>
    <w:rsid w:val="0047436E"/>
    <w:rsid w:val="004744F1"/>
    <w:rsid w:val="00474E9D"/>
    <w:rsid w:val="00474F00"/>
    <w:rsid w:val="00475056"/>
    <w:rsid w:val="00475338"/>
    <w:rsid w:val="0047579D"/>
    <w:rsid w:val="004759BA"/>
    <w:rsid w:val="0047604C"/>
    <w:rsid w:val="00476331"/>
    <w:rsid w:val="00476611"/>
    <w:rsid w:val="00476871"/>
    <w:rsid w:val="0047690B"/>
    <w:rsid w:val="00476D80"/>
    <w:rsid w:val="00476DD7"/>
    <w:rsid w:val="00477153"/>
    <w:rsid w:val="0047719F"/>
    <w:rsid w:val="00477546"/>
    <w:rsid w:val="004778FA"/>
    <w:rsid w:val="00477CAE"/>
    <w:rsid w:val="00480253"/>
    <w:rsid w:val="00480748"/>
    <w:rsid w:val="004809BA"/>
    <w:rsid w:val="00480D50"/>
    <w:rsid w:val="00481077"/>
    <w:rsid w:val="00481299"/>
    <w:rsid w:val="00481495"/>
    <w:rsid w:val="0048162F"/>
    <w:rsid w:val="00481860"/>
    <w:rsid w:val="00481E81"/>
    <w:rsid w:val="004820E6"/>
    <w:rsid w:val="00482223"/>
    <w:rsid w:val="0048240A"/>
    <w:rsid w:val="00482514"/>
    <w:rsid w:val="00482763"/>
    <w:rsid w:val="00482D25"/>
    <w:rsid w:val="0048377A"/>
    <w:rsid w:val="00484240"/>
    <w:rsid w:val="004847B1"/>
    <w:rsid w:val="00484B97"/>
    <w:rsid w:val="00484F37"/>
    <w:rsid w:val="004852B2"/>
    <w:rsid w:val="00485628"/>
    <w:rsid w:val="00485A22"/>
    <w:rsid w:val="00485B1D"/>
    <w:rsid w:val="00485B99"/>
    <w:rsid w:val="00485F25"/>
    <w:rsid w:val="00485F3A"/>
    <w:rsid w:val="004860E8"/>
    <w:rsid w:val="004862FD"/>
    <w:rsid w:val="00486817"/>
    <w:rsid w:val="00486887"/>
    <w:rsid w:val="00486A49"/>
    <w:rsid w:val="00486C25"/>
    <w:rsid w:val="00487539"/>
    <w:rsid w:val="00487A28"/>
    <w:rsid w:val="00487B35"/>
    <w:rsid w:val="00487C0D"/>
    <w:rsid w:val="00487D4F"/>
    <w:rsid w:val="00487D94"/>
    <w:rsid w:val="00487DEE"/>
    <w:rsid w:val="004900DD"/>
    <w:rsid w:val="0049022A"/>
    <w:rsid w:val="00490361"/>
    <w:rsid w:val="0049084E"/>
    <w:rsid w:val="00490AC6"/>
    <w:rsid w:val="00490DDB"/>
    <w:rsid w:val="00490F90"/>
    <w:rsid w:val="00491197"/>
    <w:rsid w:val="00491765"/>
    <w:rsid w:val="00491C1A"/>
    <w:rsid w:val="00491EBF"/>
    <w:rsid w:val="00491F50"/>
    <w:rsid w:val="004922B4"/>
    <w:rsid w:val="004927A6"/>
    <w:rsid w:val="00492B46"/>
    <w:rsid w:val="00492D88"/>
    <w:rsid w:val="00492F07"/>
    <w:rsid w:val="00492FC0"/>
    <w:rsid w:val="00493C0E"/>
    <w:rsid w:val="00493DCC"/>
    <w:rsid w:val="00493EB7"/>
    <w:rsid w:val="00494045"/>
    <w:rsid w:val="00494055"/>
    <w:rsid w:val="004940C4"/>
    <w:rsid w:val="0049434B"/>
    <w:rsid w:val="004944ED"/>
    <w:rsid w:val="00495228"/>
    <w:rsid w:val="004957CD"/>
    <w:rsid w:val="00495B00"/>
    <w:rsid w:val="00495E65"/>
    <w:rsid w:val="0049602D"/>
    <w:rsid w:val="00496195"/>
    <w:rsid w:val="00496801"/>
    <w:rsid w:val="00496BB3"/>
    <w:rsid w:val="00496CC6"/>
    <w:rsid w:val="00496E5F"/>
    <w:rsid w:val="0049747D"/>
    <w:rsid w:val="00497F19"/>
    <w:rsid w:val="00497F41"/>
    <w:rsid w:val="00497F86"/>
    <w:rsid w:val="004A017E"/>
    <w:rsid w:val="004A02C1"/>
    <w:rsid w:val="004A07EF"/>
    <w:rsid w:val="004A0EE1"/>
    <w:rsid w:val="004A10AD"/>
    <w:rsid w:val="004A1C59"/>
    <w:rsid w:val="004A2304"/>
    <w:rsid w:val="004A2BC9"/>
    <w:rsid w:val="004A2EE8"/>
    <w:rsid w:val="004A322A"/>
    <w:rsid w:val="004A3759"/>
    <w:rsid w:val="004A3F4C"/>
    <w:rsid w:val="004A3FAD"/>
    <w:rsid w:val="004A40F1"/>
    <w:rsid w:val="004A4AA8"/>
    <w:rsid w:val="004A5817"/>
    <w:rsid w:val="004A5A3C"/>
    <w:rsid w:val="004A5CAE"/>
    <w:rsid w:val="004A65B9"/>
    <w:rsid w:val="004A773B"/>
    <w:rsid w:val="004A77BB"/>
    <w:rsid w:val="004A79BD"/>
    <w:rsid w:val="004A79F2"/>
    <w:rsid w:val="004B026B"/>
    <w:rsid w:val="004B0ADF"/>
    <w:rsid w:val="004B0B40"/>
    <w:rsid w:val="004B0C88"/>
    <w:rsid w:val="004B14A0"/>
    <w:rsid w:val="004B15C3"/>
    <w:rsid w:val="004B1E52"/>
    <w:rsid w:val="004B278B"/>
    <w:rsid w:val="004B2BCD"/>
    <w:rsid w:val="004B3723"/>
    <w:rsid w:val="004B38E3"/>
    <w:rsid w:val="004B3A37"/>
    <w:rsid w:val="004B3B09"/>
    <w:rsid w:val="004B3B28"/>
    <w:rsid w:val="004B3E5E"/>
    <w:rsid w:val="004B3EDA"/>
    <w:rsid w:val="004B4158"/>
    <w:rsid w:val="004B429E"/>
    <w:rsid w:val="004B4879"/>
    <w:rsid w:val="004B4970"/>
    <w:rsid w:val="004B5103"/>
    <w:rsid w:val="004B5131"/>
    <w:rsid w:val="004B5189"/>
    <w:rsid w:val="004B542F"/>
    <w:rsid w:val="004B58F9"/>
    <w:rsid w:val="004B5C29"/>
    <w:rsid w:val="004B5CF8"/>
    <w:rsid w:val="004B5D9D"/>
    <w:rsid w:val="004B63B5"/>
    <w:rsid w:val="004B651D"/>
    <w:rsid w:val="004B67F1"/>
    <w:rsid w:val="004B6809"/>
    <w:rsid w:val="004B68A4"/>
    <w:rsid w:val="004B69CE"/>
    <w:rsid w:val="004B6E88"/>
    <w:rsid w:val="004B6F13"/>
    <w:rsid w:val="004B7722"/>
    <w:rsid w:val="004B77B7"/>
    <w:rsid w:val="004B7828"/>
    <w:rsid w:val="004B78B6"/>
    <w:rsid w:val="004B7AEB"/>
    <w:rsid w:val="004C00C2"/>
    <w:rsid w:val="004C07D9"/>
    <w:rsid w:val="004C0A9C"/>
    <w:rsid w:val="004C0BBA"/>
    <w:rsid w:val="004C0CE6"/>
    <w:rsid w:val="004C0D11"/>
    <w:rsid w:val="004C0D81"/>
    <w:rsid w:val="004C0FEA"/>
    <w:rsid w:val="004C1281"/>
    <w:rsid w:val="004C1A2F"/>
    <w:rsid w:val="004C221B"/>
    <w:rsid w:val="004C244F"/>
    <w:rsid w:val="004C250F"/>
    <w:rsid w:val="004C26C3"/>
    <w:rsid w:val="004C2A19"/>
    <w:rsid w:val="004C2A8E"/>
    <w:rsid w:val="004C2F48"/>
    <w:rsid w:val="004C44B4"/>
    <w:rsid w:val="004C476A"/>
    <w:rsid w:val="004C4B93"/>
    <w:rsid w:val="004C4E8B"/>
    <w:rsid w:val="004C56E0"/>
    <w:rsid w:val="004C5D7D"/>
    <w:rsid w:val="004C604A"/>
    <w:rsid w:val="004C6188"/>
    <w:rsid w:val="004C6C1F"/>
    <w:rsid w:val="004C6CFD"/>
    <w:rsid w:val="004C6E93"/>
    <w:rsid w:val="004C71D2"/>
    <w:rsid w:val="004C75D4"/>
    <w:rsid w:val="004C7BA0"/>
    <w:rsid w:val="004D0138"/>
    <w:rsid w:val="004D0A3E"/>
    <w:rsid w:val="004D0C77"/>
    <w:rsid w:val="004D15D6"/>
    <w:rsid w:val="004D2676"/>
    <w:rsid w:val="004D277A"/>
    <w:rsid w:val="004D2800"/>
    <w:rsid w:val="004D2EB8"/>
    <w:rsid w:val="004D357F"/>
    <w:rsid w:val="004D379B"/>
    <w:rsid w:val="004D3ED0"/>
    <w:rsid w:val="004D3EDE"/>
    <w:rsid w:val="004D3FE4"/>
    <w:rsid w:val="004D401B"/>
    <w:rsid w:val="004D426A"/>
    <w:rsid w:val="004D44FE"/>
    <w:rsid w:val="004D4F0B"/>
    <w:rsid w:val="004D4FC6"/>
    <w:rsid w:val="004D5223"/>
    <w:rsid w:val="004D58B0"/>
    <w:rsid w:val="004D59D2"/>
    <w:rsid w:val="004D5AAE"/>
    <w:rsid w:val="004D5C39"/>
    <w:rsid w:val="004D5D18"/>
    <w:rsid w:val="004D5E55"/>
    <w:rsid w:val="004D653C"/>
    <w:rsid w:val="004D6922"/>
    <w:rsid w:val="004D6CE2"/>
    <w:rsid w:val="004D6F22"/>
    <w:rsid w:val="004D73D3"/>
    <w:rsid w:val="004D775F"/>
    <w:rsid w:val="004D77B5"/>
    <w:rsid w:val="004D785C"/>
    <w:rsid w:val="004D7AE1"/>
    <w:rsid w:val="004D7DDA"/>
    <w:rsid w:val="004E11B2"/>
    <w:rsid w:val="004E1523"/>
    <w:rsid w:val="004E1D26"/>
    <w:rsid w:val="004E26F8"/>
    <w:rsid w:val="004E2EBA"/>
    <w:rsid w:val="004E2FF8"/>
    <w:rsid w:val="004E36E9"/>
    <w:rsid w:val="004E3FA3"/>
    <w:rsid w:val="004E40F0"/>
    <w:rsid w:val="004E4333"/>
    <w:rsid w:val="004E43FA"/>
    <w:rsid w:val="004E4972"/>
    <w:rsid w:val="004E5912"/>
    <w:rsid w:val="004E5B4D"/>
    <w:rsid w:val="004E5DC0"/>
    <w:rsid w:val="004E611E"/>
    <w:rsid w:val="004E6625"/>
    <w:rsid w:val="004E67A9"/>
    <w:rsid w:val="004E6EFD"/>
    <w:rsid w:val="004E7071"/>
    <w:rsid w:val="004E71FC"/>
    <w:rsid w:val="004E74D9"/>
    <w:rsid w:val="004E74E1"/>
    <w:rsid w:val="004F0116"/>
    <w:rsid w:val="004F0258"/>
    <w:rsid w:val="004F1323"/>
    <w:rsid w:val="004F1332"/>
    <w:rsid w:val="004F19A1"/>
    <w:rsid w:val="004F1E4C"/>
    <w:rsid w:val="004F1E74"/>
    <w:rsid w:val="004F1EA0"/>
    <w:rsid w:val="004F1F8C"/>
    <w:rsid w:val="004F20CD"/>
    <w:rsid w:val="004F20DB"/>
    <w:rsid w:val="004F2462"/>
    <w:rsid w:val="004F252C"/>
    <w:rsid w:val="004F2615"/>
    <w:rsid w:val="004F2704"/>
    <w:rsid w:val="004F2952"/>
    <w:rsid w:val="004F33F2"/>
    <w:rsid w:val="004F34A3"/>
    <w:rsid w:val="004F3B08"/>
    <w:rsid w:val="004F3CF5"/>
    <w:rsid w:val="004F4071"/>
    <w:rsid w:val="004F4793"/>
    <w:rsid w:val="004F4AB2"/>
    <w:rsid w:val="004F5675"/>
    <w:rsid w:val="004F5AE8"/>
    <w:rsid w:val="004F5D74"/>
    <w:rsid w:val="004F5EAA"/>
    <w:rsid w:val="004F661C"/>
    <w:rsid w:val="004F690D"/>
    <w:rsid w:val="004F6A5E"/>
    <w:rsid w:val="004F6AC1"/>
    <w:rsid w:val="004F70AD"/>
    <w:rsid w:val="004F7A96"/>
    <w:rsid w:val="004F7BD4"/>
    <w:rsid w:val="005002F6"/>
    <w:rsid w:val="00500A2F"/>
    <w:rsid w:val="00500F6F"/>
    <w:rsid w:val="00500FDA"/>
    <w:rsid w:val="005011D6"/>
    <w:rsid w:val="00501402"/>
    <w:rsid w:val="00501765"/>
    <w:rsid w:val="0050197B"/>
    <w:rsid w:val="00501B25"/>
    <w:rsid w:val="00501D8D"/>
    <w:rsid w:val="00502147"/>
    <w:rsid w:val="00502497"/>
    <w:rsid w:val="005024FD"/>
    <w:rsid w:val="00502826"/>
    <w:rsid w:val="00502842"/>
    <w:rsid w:val="005028B9"/>
    <w:rsid w:val="00502913"/>
    <w:rsid w:val="00502A45"/>
    <w:rsid w:val="00502E3F"/>
    <w:rsid w:val="00502FAB"/>
    <w:rsid w:val="00503353"/>
    <w:rsid w:val="00503963"/>
    <w:rsid w:val="00503C03"/>
    <w:rsid w:val="00504205"/>
    <w:rsid w:val="0050457C"/>
    <w:rsid w:val="005048DE"/>
    <w:rsid w:val="005049F3"/>
    <w:rsid w:val="00504AF9"/>
    <w:rsid w:val="00504D6D"/>
    <w:rsid w:val="00504F50"/>
    <w:rsid w:val="00505B8A"/>
    <w:rsid w:val="00505CB1"/>
    <w:rsid w:val="00505CD8"/>
    <w:rsid w:val="00506240"/>
    <w:rsid w:val="0050670A"/>
    <w:rsid w:val="005067F5"/>
    <w:rsid w:val="00506C7D"/>
    <w:rsid w:val="005071AF"/>
    <w:rsid w:val="005075D6"/>
    <w:rsid w:val="005077C7"/>
    <w:rsid w:val="00507DCB"/>
    <w:rsid w:val="00507ED4"/>
    <w:rsid w:val="00510298"/>
    <w:rsid w:val="005104C2"/>
    <w:rsid w:val="005106C9"/>
    <w:rsid w:val="0051076A"/>
    <w:rsid w:val="00510821"/>
    <w:rsid w:val="005108D4"/>
    <w:rsid w:val="00510BA8"/>
    <w:rsid w:val="00511097"/>
    <w:rsid w:val="005110E8"/>
    <w:rsid w:val="005113E1"/>
    <w:rsid w:val="005117E7"/>
    <w:rsid w:val="0051199D"/>
    <w:rsid w:val="00511BC2"/>
    <w:rsid w:val="00511F19"/>
    <w:rsid w:val="00512041"/>
    <w:rsid w:val="005120DB"/>
    <w:rsid w:val="00512200"/>
    <w:rsid w:val="00512EED"/>
    <w:rsid w:val="00512FE9"/>
    <w:rsid w:val="005130BC"/>
    <w:rsid w:val="00513255"/>
    <w:rsid w:val="00513E2D"/>
    <w:rsid w:val="00513E41"/>
    <w:rsid w:val="005142DA"/>
    <w:rsid w:val="005145CE"/>
    <w:rsid w:val="0051489C"/>
    <w:rsid w:val="00515271"/>
    <w:rsid w:val="00515611"/>
    <w:rsid w:val="005157BE"/>
    <w:rsid w:val="00515A18"/>
    <w:rsid w:val="00515C76"/>
    <w:rsid w:val="00515E85"/>
    <w:rsid w:val="005161F2"/>
    <w:rsid w:val="005164DB"/>
    <w:rsid w:val="005165EF"/>
    <w:rsid w:val="00516A92"/>
    <w:rsid w:val="00516AB3"/>
    <w:rsid w:val="00516D3D"/>
    <w:rsid w:val="005170C4"/>
    <w:rsid w:val="005174FF"/>
    <w:rsid w:val="005176BD"/>
    <w:rsid w:val="00517750"/>
    <w:rsid w:val="00517BD3"/>
    <w:rsid w:val="00517C6B"/>
    <w:rsid w:val="00517D1C"/>
    <w:rsid w:val="00517E5D"/>
    <w:rsid w:val="00520CCD"/>
    <w:rsid w:val="00520F2A"/>
    <w:rsid w:val="00520FFB"/>
    <w:rsid w:val="005219B4"/>
    <w:rsid w:val="00521AEE"/>
    <w:rsid w:val="00521E38"/>
    <w:rsid w:val="0052240E"/>
    <w:rsid w:val="00522416"/>
    <w:rsid w:val="00522464"/>
    <w:rsid w:val="00522507"/>
    <w:rsid w:val="005225B6"/>
    <w:rsid w:val="0052366B"/>
    <w:rsid w:val="00523CFB"/>
    <w:rsid w:val="00523E3E"/>
    <w:rsid w:val="0052430E"/>
    <w:rsid w:val="00524387"/>
    <w:rsid w:val="00524661"/>
    <w:rsid w:val="005247E6"/>
    <w:rsid w:val="0052506E"/>
    <w:rsid w:val="0052556C"/>
    <w:rsid w:val="00525751"/>
    <w:rsid w:val="00525788"/>
    <w:rsid w:val="005258B5"/>
    <w:rsid w:val="00525B9E"/>
    <w:rsid w:val="00525C50"/>
    <w:rsid w:val="00525EF2"/>
    <w:rsid w:val="00526276"/>
    <w:rsid w:val="005263F7"/>
    <w:rsid w:val="00526CDA"/>
    <w:rsid w:val="00526E4D"/>
    <w:rsid w:val="00527065"/>
    <w:rsid w:val="00527095"/>
    <w:rsid w:val="005270E1"/>
    <w:rsid w:val="00527DF5"/>
    <w:rsid w:val="00530717"/>
    <w:rsid w:val="00530817"/>
    <w:rsid w:val="00531260"/>
    <w:rsid w:val="00531657"/>
    <w:rsid w:val="005317BD"/>
    <w:rsid w:val="005320FC"/>
    <w:rsid w:val="0053214C"/>
    <w:rsid w:val="00532420"/>
    <w:rsid w:val="00532C9F"/>
    <w:rsid w:val="0053301B"/>
    <w:rsid w:val="0053315A"/>
    <w:rsid w:val="00533346"/>
    <w:rsid w:val="00533615"/>
    <w:rsid w:val="0053362E"/>
    <w:rsid w:val="00533773"/>
    <w:rsid w:val="00533FDC"/>
    <w:rsid w:val="00534178"/>
    <w:rsid w:val="00534519"/>
    <w:rsid w:val="00534559"/>
    <w:rsid w:val="0053459F"/>
    <w:rsid w:val="00534693"/>
    <w:rsid w:val="00534752"/>
    <w:rsid w:val="005348FE"/>
    <w:rsid w:val="00534A9A"/>
    <w:rsid w:val="00534C7E"/>
    <w:rsid w:val="00534D47"/>
    <w:rsid w:val="005353A3"/>
    <w:rsid w:val="00536293"/>
    <w:rsid w:val="0053664C"/>
    <w:rsid w:val="005367F9"/>
    <w:rsid w:val="00536C9F"/>
    <w:rsid w:val="00536DBC"/>
    <w:rsid w:val="00536EA9"/>
    <w:rsid w:val="00537457"/>
    <w:rsid w:val="005374B7"/>
    <w:rsid w:val="0053789A"/>
    <w:rsid w:val="00537BCA"/>
    <w:rsid w:val="0054008C"/>
    <w:rsid w:val="00540A40"/>
    <w:rsid w:val="00541187"/>
    <w:rsid w:val="00541480"/>
    <w:rsid w:val="00541502"/>
    <w:rsid w:val="00541A2B"/>
    <w:rsid w:val="00542254"/>
    <w:rsid w:val="00542813"/>
    <w:rsid w:val="00542B00"/>
    <w:rsid w:val="0054319C"/>
    <w:rsid w:val="00543209"/>
    <w:rsid w:val="005432B9"/>
    <w:rsid w:val="00543365"/>
    <w:rsid w:val="00543701"/>
    <w:rsid w:val="00543A41"/>
    <w:rsid w:val="00543DC8"/>
    <w:rsid w:val="00543E39"/>
    <w:rsid w:val="005441FC"/>
    <w:rsid w:val="0054495A"/>
    <w:rsid w:val="00544A49"/>
    <w:rsid w:val="00544B4A"/>
    <w:rsid w:val="00544CB7"/>
    <w:rsid w:val="00545534"/>
    <w:rsid w:val="0054593F"/>
    <w:rsid w:val="00545D0F"/>
    <w:rsid w:val="00545EC7"/>
    <w:rsid w:val="00546164"/>
    <w:rsid w:val="005467F5"/>
    <w:rsid w:val="00546808"/>
    <w:rsid w:val="00546AB1"/>
    <w:rsid w:val="00547723"/>
    <w:rsid w:val="00547884"/>
    <w:rsid w:val="00547F36"/>
    <w:rsid w:val="0055077B"/>
    <w:rsid w:val="0055196D"/>
    <w:rsid w:val="00551CE9"/>
    <w:rsid w:val="005522D9"/>
    <w:rsid w:val="0055265A"/>
    <w:rsid w:val="0055274E"/>
    <w:rsid w:val="00552EA7"/>
    <w:rsid w:val="00553280"/>
    <w:rsid w:val="005533E1"/>
    <w:rsid w:val="005535C0"/>
    <w:rsid w:val="0055380E"/>
    <w:rsid w:val="00553A62"/>
    <w:rsid w:val="00553AD3"/>
    <w:rsid w:val="00553D83"/>
    <w:rsid w:val="00553E7E"/>
    <w:rsid w:val="005544F1"/>
    <w:rsid w:val="005546BB"/>
    <w:rsid w:val="00554B20"/>
    <w:rsid w:val="0055504E"/>
    <w:rsid w:val="0055554B"/>
    <w:rsid w:val="00555836"/>
    <w:rsid w:val="00555AB3"/>
    <w:rsid w:val="00555EB2"/>
    <w:rsid w:val="0055603B"/>
    <w:rsid w:val="00556813"/>
    <w:rsid w:val="00556919"/>
    <w:rsid w:val="00556998"/>
    <w:rsid w:val="00557030"/>
    <w:rsid w:val="0055735A"/>
    <w:rsid w:val="005577B3"/>
    <w:rsid w:val="00557BD7"/>
    <w:rsid w:val="00560000"/>
    <w:rsid w:val="00560AF2"/>
    <w:rsid w:val="00560E2E"/>
    <w:rsid w:val="00560E69"/>
    <w:rsid w:val="00561151"/>
    <w:rsid w:val="00561180"/>
    <w:rsid w:val="00561B3C"/>
    <w:rsid w:val="00561CCC"/>
    <w:rsid w:val="00562218"/>
    <w:rsid w:val="0056261E"/>
    <w:rsid w:val="00562D1A"/>
    <w:rsid w:val="00562ED0"/>
    <w:rsid w:val="00562F23"/>
    <w:rsid w:val="0056367A"/>
    <w:rsid w:val="005639F1"/>
    <w:rsid w:val="00564522"/>
    <w:rsid w:val="00564653"/>
    <w:rsid w:val="00564E51"/>
    <w:rsid w:val="00565065"/>
    <w:rsid w:val="00565240"/>
    <w:rsid w:val="00565657"/>
    <w:rsid w:val="00565C69"/>
    <w:rsid w:val="00565ED3"/>
    <w:rsid w:val="00565FE5"/>
    <w:rsid w:val="00566286"/>
    <w:rsid w:val="005668D9"/>
    <w:rsid w:val="00566C7E"/>
    <w:rsid w:val="005672F0"/>
    <w:rsid w:val="005673D1"/>
    <w:rsid w:val="005674AF"/>
    <w:rsid w:val="005674D3"/>
    <w:rsid w:val="00567EF9"/>
    <w:rsid w:val="00567F8D"/>
    <w:rsid w:val="005709F3"/>
    <w:rsid w:val="00570EC2"/>
    <w:rsid w:val="005713AF"/>
    <w:rsid w:val="005716F4"/>
    <w:rsid w:val="00571D68"/>
    <w:rsid w:val="00571E47"/>
    <w:rsid w:val="00571F6A"/>
    <w:rsid w:val="00572482"/>
    <w:rsid w:val="00572A78"/>
    <w:rsid w:val="00572F2B"/>
    <w:rsid w:val="00573085"/>
    <w:rsid w:val="0057392B"/>
    <w:rsid w:val="00573AD6"/>
    <w:rsid w:val="00573D48"/>
    <w:rsid w:val="005742AD"/>
    <w:rsid w:val="005742C9"/>
    <w:rsid w:val="005746DE"/>
    <w:rsid w:val="0057476C"/>
    <w:rsid w:val="00574872"/>
    <w:rsid w:val="0057573A"/>
    <w:rsid w:val="00575AEF"/>
    <w:rsid w:val="00575CE0"/>
    <w:rsid w:val="00575F0E"/>
    <w:rsid w:val="005760BA"/>
    <w:rsid w:val="00576524"/>
    <w:rsid w:val="00576B14"/>
    <w:rsid w:val="0057703C"/>
    <w:rsid w:val="005771BA"/>
    <w:rsid w:val="005771FB"/>
    <w:rsid w:val="00577EA7"/>
    <w:rsid w:val="005804D2"/>
    <w:rsid w:val="005807BE"/>
    <w:rsid w:val="005808F0"/>
    <w:rsid w:val="00580B99"/>
    <w:rsid w:val="00581379"/>
    <w:rsid w:val="00581737"/>
    <w:rsid w:val="00581755"/>
    <w:rsid w:val="005818E9"/>
    <w:rsid w:val="0058225A"/>
    <w:rsid w:val="00582287"/>
    <w:rsid w:val="005825BA"/>
    <w:rsid w:val="00582B53"/>
    <w:rsid w:val="00582FF0"/>
    <w:rsid w:val="00582FF4"/>
    <w:rsid w:val="0058303D"/>
    <w:rsid w:val="00583047"/>
    <w:rsid w:val="005830F3"/>
    <w:rsid w:val="00583145"/>
    <w:rsid w:val="00583160"/>
    <w:rsid w:val="0058321B"/>
    <w:rsid w:val="00583225"/>
    <w:rsid w:val="0058358E"/>
    <w:rsid w:val="0058389F"/>
    <w:rsid w:val="00583D9B"/>
    <w:rsid w:val="00583FEB"/>
    <w:rsid w:val="005845DA"/>
    <w:rsid w:val="00584F3B"/>
    <w:rsid w:val="00585166"/>
    <w:rsid w:val="005865AF"/>
    <w:rsid w:val="005866AC"/>
    <w:rsid w:val="005869A2"/>
    <w:rsid w:val="005874FE"/>
    <w:rsid w:val="00587548"/>
    <w:rsid w:val="005878BC"/>
    <w:rsid w:val="00587A1E"/>
    <w:rsid w:val="00587AA7"/>
    <w:rsid w:val="00587BBD"/>
    <w:rsid w:val="00587D4C"/>
    <w:rsid w:val="00587E4E"/>
    <w:rsid w:val="005902DE"/>
    <w:rsid w:val="00590911"/>
    <w:rsid w:val="00590F7E"/>
    <w:rsid w:val="00591C6B"/>
    <w:rsid w:val="00591EAC"/>
    <w:rsid w:val="00591EEF"/>
    <w:rsid w:val="005920AF"/>
    <w:rsid w:val="005925A3"/>
    <w:rsid w:val="00592C11"/>
    <w:rsid w:val="00592F17"/>
    <w:rsid w:val="00593471"/>
    <w:rsid w:val="005934C2"/>
    <w:rsid w:val="005939B9"/>
    <w:rsid w:val="00593A9D"/>
    <w:rsid w:val="00593F99"/>
    <w:rsid w:val="00594056"/>
    <w:rsid w:val="005943F7"/>
    <w:rsid w:val="005944C9"/>
    <w:rsid w:val="00594A8E"/>
    <w:rsid w:val="00594AE0"/>
    <w:rsid w:val="0059546F"/>
    <w:rsid w:val="00595A8F"/>
    <w:rsid w:val="00595C89"/>
    <w:rsid w:val="00595FB3"/>
    <w:rsid w:val="00596594"/>
    <w:rsid w:val="005965C9"/>
    <w:rsid w:val="0059667A"/>
    <w:rsid w:val="0059692F"/>
    <w:rsid w:val="00596D51"/>
    <w:rsid w:val="00597D61"/>
    <w:rsid w:val="005A0347"/>
    <w:rsid w:val="005A13C2"/>
    <w:rsid w:val="005A1942"/>
    <w:rsid w:val="005A1E8A"/>
    <w:rsid w:val="005A2355"/>
    <w:rsid w:val="005A23D5"/>
    <w:rsid w:val="005A29D2"/>
    <w:rsid w:val="005A2D09"/>
    <w:rsid w:val="005A3081"/>
    <w:rsid w:val="005A3153"/>
    <w:rsid w:val="005A31F1"/>
    <w:rsid w:val="005A3272"/>
    <w:rsid w:val="005A350B"/>
    <w:rsid w:val="005A433B"/>
    <w:rsid w:val="005A43FD"/>
    <w:rsid w:val="005A4892"/>
    <w:rsid w:val="005A5183"/>
    <w:rsid w:val="005A5535"/>
    <w:rsid w:val="005A5FEC"/>
    <w:rsid w:val="005A620A"/>
    <w:rsid w:val="005A6246"/>
    <w:rsid w:val="005A6783"/>
    <w:rsid w:val="005A6D8E"/>
    <w:rsid w:val="005A7702"/>
    <w:rsid w:val="005A780C"/>
    <w:rsid w:val="005A784D"/>
    <w:rsid w:val="005A7860"/>
    <w:rsid w:val="005A7D97"/>
    <w:rsid w:val="005A7EC4"/>
    <w:rsid w:val="005A7F92"/>
    <w:rsid w:val="005B17C5"/>
    <w:rsid w:val="005B19A7"/>
    <w:rsid w:val="005B1A7D"/>
    <w:rsid w:val="005B280B"/>
    <w:rsid w:val="005B28E1"/>
    <w:rsid w:val="005B3A60"/>
    <w:rsid w:val="005B3BCD"/>
    <w:rsid w:val="005B3D8C"/>
    <w:rsid w:val="005B420A"/>
    <w:rsid w:val="005B44D5"/>
    <w:rsid w:val="005B4C94"/>
    <w:rsid w:val="005B4E82"/>
    <w:rsid w:val="005B504A"/>
    <w:rsid w:val="005B5B47"/>
    <w:rsid w:val="005B5DBD"/>
    <w:rsid w:val="005B629B"/>
    <w:rsid w:val="005B6483"/>
    <w:rsid w:val="005B673F"/>
    <w:rsid w:val="005B6971"/>
    <w:rsid w:val="005B6ACD"/>
    <w:rsid w:val="005B6D40"/>
    <w:rsid w:val="005B6F40"/>
    <w:rsid w:val="005B706C"/>
    <w:rsid w:val="005B7CC8"/>
    <w:rsid w:val="005B7DA8"/>
    <w:rsid w:val="005C0BCA"/>
    <w:rsid w:val="005C1259"/>
    <w:rsid w:val="005C15EB"/>
    <w:rsid w:val="005C1661"/>
    <w:rsid w:val="005C1757"/>
    <w:rsid w:val="005C184B"/>
    <w:rsid w:val="005C1889"/>
    <w:rsid w:val="005C1B73"/>
    <w:rsid w:val="005C1C5E"/>
    <w:rsid w:val="005C2F33"/>
    <w:rsid w:val="005C39B2"/>
    <w:rsid w:val="005C3B80"/>
    <w:rsid w:val="005C4697"/>
    <w:rsid w:val="005C4978"/>
    <w:rsid w:val="005C4C27"/>
    <w:rsid w:val="005C4F1F"/>
    <w:rsid w:val="005C4FCC"/>
    <w:rsid w:val="005C5D68"/>
    <w:rsid w:val="005C5DE4"/>
    <w:rsid w:val="005C5E8D"/>
    <w:rsid w:val="005C6896"/>
    <w:rsid w:val="005C68FE"/>
    <w:rsid w:val="005C6CAD"/>
    <w:rsid w:val="005C74B0"/>
    <w:rsid w:val="005C7AA2"/>
    <w:rsid w:val="005C7CC0"/>
    <w:rsid w:val="005C7F33"/>
    <w:rsid w:val="005D032E"/>
    <w:rsid w:val="005D0630"/>
    <w:rsid w:val="005D0D8D"/>
    <w:rsid w:val="005D0F84"/>
    <w:rsid w:val="005D1696"/>
    <w:rsid w:val="005D1732"/>
    <w:rsid w:val="005D17B3"/>
    <w:rsid w:val="005D1863"/>
    <w:rsid w:val="005D1AB1"/>
    <w:rsid w:val="005D1AFB"/>
    <w:rsid w:val="005D1DA8"/>
    <w:rsid w:val="005D1EF8"/>
    <w:rsid w:val="005D229F"/>
    <w:rsid w:val="005D28E3"/>
    <w:rsid w:val="005D33A3"/>
    <w:rsid w:val="005D340D"/>
    <w:rsid w:val="005D3459"/>
    <w:rsid w:val="005D376B"/>
    <w:rsid w:val="005D5082"/>
    <w:rsid w:val="005D52C1"/>
    <w:rsid w:val="005D564F"/>
    <w:rsid w:val="005D56C4"/>
    <w:rsid w:val="005D5AC2"/>
    <w:rsid w:val="005D5F40"/>
    <w:rsid w:val="005D62E6"/>
    <w:rsid w:val="005D6730"/>
    <w:rsid w:val="005D6AED"/>
    <w:rsid w:val="005D6BDA"/>
    <w:rsid w:val="005D783B"/>
    <w:rsid w:val="005D7900"/>
    <w:rsid w:val="005D7962"/>
    <w:rsid w:val="005D7A98"/>
    <w:rsid w:val="005D7AE5"/>
    <w:rsid w:val="005E007A"/>
    <w:rsid w:val="005E018F"/>
    <w:rsid w:val="005E0558"/>
    <w:rsid w:val="005E0691"/>
    <w:rsid w:val="005E08AC"/>
    <w:rsid w:val="005E0ADD"/>
    <w:rsid w:val="005E0BC2"/>
    <w:rsid w:val="005E0EF1"/>
    <w:rsid w:val="005E171E"/>
    <w:rsid w:val="005E220D"/>
    <w:rsid w:val="005E296C"/>
    <w:rsid w:val="005E3118"/>
    <w:rsid w:val="005E35B1"/>
    <w:rsid w:val="005E3BDD"/>
    <w:rsid w:val="005E4195"/>
    <w:rsid w:val="005E4400"/>
    <w:rsid w:val="005E4820"/>
    <w:rsid w:val="005E4EED"/>
    <w:rsid w:val="005E54FD"/>
    <w:rsid w:val="005E5593"/>
    <w:rsid w:val="005E5603"/>
    <w:rsid w:val="005E6A5A"/>
    <w:rsid w:val="005E6C56"/>
    <w:rsid w:val="005E6FCC"/>
    <w:rsid w:val="005E76E9"/>
    <w:rsid w:val="005E7FE0"/>
    <w:rsid w:val="005F018F"/>
    <w:rsid w:val="005F0366"/>
    <w:rsid w:val="005F060F"/>
    <w:rsid w:val="005F09B5"/>
    <w:rsid w:val="005F0BC4"/>
    <w:rsid w:val="005F0BD6"/>
    <w:rsid w:val="005F0FEA"/>
    <w:rsid w:val="005F18E0"/>
    <w:rsid w:val="005F1B29"/>
    <w:rsid w:val="005F1BFE"/>
    <w:rsid w:val="005F27E9"/>
    <w:rsid w:val="005F2970"/>
    <w:rsid w:val="005F2984"/>
    <w:rsid w:val="005F2F76"/>
    <w:rsid w:val="005F319A"/>
    <w:rsid w:val="005F3206"/>
    <w:rsid w:val="005F3525"/>
    <w:rsid w:val="005F35C1"/>
    <w:rsid w:val="005F35D9"/>
    <w:rsid w:val="005F3619"/>
    <w:rsid w:val="005F3973"/>
    <w:rsid w:val="005F3A65"/>
    <w:rsid w:val="005F3AFF"/>
    <w:rsid w:val="005F3F66"/>
    <w:rsid w:val="005F4136"/>
    <w:rsid w:val="005F443D"/>
    <w:rsid w:val="005F445A"/>
    <w:rsid w:val="005F464A"/>
    <w:rsid w:val="005F4DFB"/>
    <w:rsid w:val="005F523F"/>
    <w:rsid w:val="005F52BB"/>
    <w:rsid w:val="005F5493"/>
    <w:rsid w:val="005F552C"/>
    <w:rsid w:val="005F57BD"/>
    <w:rsid w:val="005F583C"/>
    <w:rsid w:val="005F5D49"/>
    <w:rsid w:val="005F6216"/>
    <w:rsid w:val="005F6352"/>
    <w:rsid w:val="005F642B"/>
    <w:rsid w:val="005F69B5"/>
    <w:rsid w:val="005F6E63"/>
    <w:rsid w:val="005F6F30"/>
    <w:rsid w:val="005F760A"/>
    <w:rsid w:val="005F781F"/>
    <w:rsid w:val="005F78CD"/>
    <w:rsid w:val="005F7C23"/>
    <w:rsid w:val="0060048C"/>
    <w:rsid w:val="0060048D"/>
    <w:rsid w:val="006005A3"/>
    <w:rsid w:val="006009BD"/>
    <w:rsid w:val="00600C50"/>
    <w:rsid w:val="006014CB"/>
    <w:rsid w:val="00601A20"/>
    <w:rsid w:val="00601BE6"/>
    <w:rsid w:val="00601D63"/>
    <w:rsid w:val="00601E36"/>
    <w:rsid w:val="00601F20"/>
    <w:rsid w:val="00602173"/>
    <w:rsid w:val="00602204"/>
    <w:rsid w:val="0060223C"/>
    <w:rsid w:val="00602468"/>
    <w:rsid w:val="00602A42"/>
    <w:rsid w:val="00602B70"/>
    <w:rsid w:val="0060303B"/>
    <w:rsid w:val="00603303"/>
    <w:rsid w:val="006034CF"/>
    <w:rsid w:val="006038EB"/>
    <w:rsid w:val="00603B24"/>
    <w:rsid w:val="00603BDF"/>
    <w:rsid w:val="006046E5"/>
    <w:rsid w:val="00604A7D"/>
    <w:rsid w:val="00604BCF"/>
    <w:rsid w:val="006053FA"/>
    <w:rsid w:val="00605CBA"/>
    <w:rsid w:val="00605DED"/>
    <w:rsid w:val="006065AB"/>
    <w:rsid w:val="00606968"/>
    <w:rsid w:val="00607BE7"/>
    <w:rsid w:val="00610F58"/>
    <w:rsid w:val="006112B4"/>
    <w:rsid w:val="00611D87"/>
    <w:rsid w:val="0061272A"/>
    <w:rsid w:val="00612A9C"/>
    <w:rsid w:val="006130D3"/>
    <w:rsid w:val="006134BB"/>
    <w:rsid w:val="00613A98"/>
    <w:rsid w:val="00613C7E"/>
    <w:rsid w:val="00613D94"/>
    <w:rsid w:val="00613ED7"/>
    <w:rsid w:val="006140D8"/>
    <w:rsid w:val="0061440F"/>
    <w:rsid w:val="0061463F"/>
    <w:rsid w:val="006147B4"/>
    <w:rsid w:val="00615CC4"/>
    <w:rsid w:val="006161EB"/>
    <w:rsid w:val="00616392"/>
    <w:rsid w:val="00616870"/>
    <w:rsid w:val="00616C61"/>
    <w:rsid w:val="00616D82"/>
    <w:rsid w:val="0061718F"/>
    <w:rsid w:val="00617D24"/>
    <w:rsid w:val="00620194"/>
    <w:rsid w:val="00620636"/>
    <w:rsid w:val="00620750"/>
    <w:rsid w:val="006209F2"/>
    <w:rsid w:val="00620AA4"/>
    <w:rsid w:val="00620C25"/>
    <w:rsid w:val="00620D7A"/>
    <w:rsid w:val="00620F80"/>
    <w:rsid w:val="006213A5"/>
    <w:rsid w:val="00621441"/>
    <w:rsid w:val="006216A7"/>
    <w:rsid w:val="00621D51"/>
    <w:rsid w:val="0062250F"/>
    <w:rsid w:val="0062291E"/>
    <w:rsid w:val="00622D57"/>
    <w:rsid w:val="00622FE3"/>
    <w:rsid w:val="0062318E"/>
    <w:rsid w:val="0062328D"/>
    <w:rsid w:val="00623653"/>
    <w:rsid w:val="00623C46"/>
    <w:rsid w:val="00624327"/>
    <w:rsid w:val="006245D2"/>
    <w:rsid w:val="006249EF"/>
    <w:rsid w:val="00624B13"/>
    <w:rsid w:val="00624C1A"/>
    <w:rsid w:val="00624F57"/>
    <w:rsid w:val="00624FEF"/>
    <w:rsid w:val="006253D2"/>
    <w:rsid w:val="0062550D"/>
    <w:rsid w:val="006255DC"/>
    <w:rsid w:val="006259FC"/>
    <w:rsid w:val="00625ACF"/>
    <w:rsid w:val="00625AFD"/>
    <w:rsid w:val="00625E56"/>
    <w:rsid w:val="00625F34"/>
    <w:rsid w:val="00625F7E"/>
    <w:rsid w:val="006268ED"/>
    <w:rsid w:val="006270A7"/>
    <w:rsid w:val="00627699"/>
    <w:rsid w:val="00630077"/>
    <w:rsid w:val="006300BB"/>
    <w:rsid w:val="006304C7"/>
    <w:rsid w:val="0063053E"/>
    <w:rsid w:val="00630BFF"/>
    <w:rsid w:val="00631589"/>
    <w:rsid w:val="006317D7"/>
    <w:rsid w:val="006318B0"/>
    <w:rsid w:val="00631F79"/>
    <w:rsid w:val="006321A0"/>
    <w:rsid w:val="0063259C"/>
    <w:rsid w:val="006325DD"/>
    <w:rsid w:val="00633895"/>
    <w:rsid w:val="00633AE7"/>
    <w:rsid w:val="00633BE1"/>
    <w:rsid w:val="006343A5"/>
    <w:rsid w:val="00634694"/>
    <w:rsid w:val="006349E3"/>
    <w:rsid w:val="00634C17"/>
    <w:rsid w:val="00634C4D"/>
    <w:rsid w:val="00635214"/>
    <w:rsid w:val="0063525B"/>
    <w:rsid w:val="0063590A"/>
    <w:rsid w:val="00635AAB"/>
    <w:rsid w:val="00635F30"/>
    <w:rsid w:val="006361D6"/>
    <w:rsid w:val="00636849"/>
    <w:rsid w:val="006369A1"/>
    <w:rsid w:val="00637090"/>
    <w:rsid w:val="00637633"/>
    <w:rsid w:val="00637AC0"/>
    <w:rsid w:val="00637B26"/>
    <w:rsid w:val="00637FC9"/>
    <w:rsid w:val="00640381"/>
    <w:rsid w:val="006406FD"/>
    <w:rsid w:val="0064074B"/>
    <w:rsid w:val="00640754"/>
    <w:rsid w:val="00640BA9"/>
    <w:rsid w:val="00640C86"/>
    <w:rsid w:val="00640F9B"/>
    <w:rsid w:val="0064142C"/>
    <w:rsid w:val="0064160C"/>
    <w:rsid w:val="00641C8D"/>
    <w:rsid w:val="00641F23"/>
    <w:rsid w:val="00642424"/>
    <w:rsid w:val="006427CC"/>
    <w:rsid w:val="006428F7"/>
    <w:rsid w:val="00642F25"/>
    <w:rsid w:val="006431F5"/>
    <w:rsid w:val="00643339"/>
    <w:rsid w:val="00643CEB"/>
    <w:rsid w:val="00643DC6"/>
    <w:rsid w:val="00644A76"/>
    <w:rsid w:val="00644F2C"/>
    <w:rsid w:val="0064507B"/>
    <w:rsid w:val="006451EB"/>
    <w:rsid w:val="006452C9"/>
    <w:rsid w:val="00645748"/>
    <w:rsid w:val="00645FF3"/>
    <w:rsid w:val="006467FA"/>
    <w:rsid w:val="00647003"/>
    <w:rsid w:val="0064762C"/>
    <w:rsid w:val="0064778A"/>
    <w:rsid w:val="00647818"/>
    <w:rsid w:val="00650551"/>
    <w:rsid w:val="00650A6E"/>
    <w:rsid w:val="00650B1B"/>
    <w:rsid w:val="00650BDD"/>
    <w:rsid w:val="00650F49"/>
    <w:rsid w:val="00651775"/>
    <w:rsid w:val="006518CB"/>
    <w:rsid w:val="006518E6"/>
    <w:rsid w:val="00651FC3"/>
    <w:rsid w:val="00652320"/>
    <w:rsid w:val="00652370"/>
    <w:rsid w:val="006525A1"/>
    <w:rsid w:val="0065289B"/>
    <w:rsid w:val="006528D4"/>
    <w:rsid w:val="0065290D"/>
    <w:rsid w:val="00652A1A"/>
    <w:rsid w:val="00652C72"/>
    <w:rsid w:val="0065305B"/>
    <w:rsid w:val="006532E8"/>
    <w:rsid w:val="00653429"/>
    <w:rsid w:val="006534B4"/>
    <w:rsid w:val="0065367C"/>
    <w:rsid w:val="006537AC"/>
    <w:rsid w:val="00653DB8"/>
    <w:rsid w:val="00654410"/>
    <w:rsid w:val="006546DE"/>
    <w:rsid w:val="00654A3B"/>
    <w:rsid w:val="0065548E"/>
    <w:rsid w:val="006554AA"/>
    <w:rsid w:val="00655647"/>
    <w:rsid w:val="00655711"/>
    <w:rsid w:val="0065578E"/>
    <w:rsid w:val="00656094"/>
    <w:rsid w:val="006564C4"/>
    <w:rsid w:val="00656DF1"/>
    <w:rsid w:val="006573E4"/>
    <w:rsid w:val="00657451"/>
    <w:rsid w:val="0065777A"/>
    <w:rsid w:val="00657924"/>
    <w:rsid w:val="006579D1"/>
    <w:rsid w:val="00660A73"/>
    <w:rsid w:val="00660A8A"/>
    <w:rsid w:val="00660C16"/>
    <w:rsid w:val="00660D87"/>
    <w:rsid w:val="0066118E"/>
    <w:rsid w:val="00661284"/>
    <w:rsid w:val="006612B1"/>
    <w:rsid w:val="00661659"/>
    <w:rsid w:val="00661A75"/>
    <w:rsid w:val="0066208F"/>
    <w:rsid w:val="006623D7"/>
    <w:rsid w:val="00662538"/>
    <w:rsid w:val="00662608"/>
    <w:rsid w:val="00663893"/>
    <w:rsid w:val="00663DF5"/>
    <w:rsid w:val="00664113"/>
    <w:rsid w:val="00664422"/>
    <w:rsid w:val="00664452"/>
    <w:rsid w:val="00665632"/>
    <w:rsid w:val="006659AF"/>
    <w:rsid w:val="006659DE"/>
    <w:rsid w:val="00665C4B"/>
    <w:rsid w:val="00666374"/>
    <w:rsid w:val="0066645F"/>
    <w:rsid w:val="006665BC"/>
    <w:rsid w:val="00666949"/>
    <w:rsid w:val="0066764F"/>
    <w:rsid w:val="00667A68"/>
    <w:rsid w:val="0067021A"/>
    <w:rsid w:val="00670540"/>
    <w:rsid w:val="00670AAF"/>
    <w:rsid w:val="00671717"/>
    <w:rsid w:val="0067222F"/>
    <w:rsid w:val="006724CA"/>
    <w:rsid w:val="00672889"/>
    <w:rsid w:val="00673CA3"/>
    <w:rsid w:val="0067406B"/>
    <w:rsid w:val="006746DC"/>
    <w:rsid w:val="00674F1C"/>
    <w:rsid w:val="00674F25"/>
    <w:rsid w:val="00675C5D"/>
    <w:rsid w:val="006760B0"/>
    <w:rsid w:val="00676677"/>
    <w:rsid w:val="00676B9A"/>
    <w:rsid w:val="00677392"/>
    <w:rsid w:val="00677510"/>
    <w:rsid w:val="0067757E"/>
    <w:rsid w:val="00677913"/>
    <w:rsid w:val="00677BA3"/>
    <w:rsid w:val="00677C3B"/>
    <w:rsid w:val="00677D90"/>
    <w:rsid w:val="00680037"/>
    <w:rsid w:val="00680046"/>
    <w:rsid w:val="0068023F"/>
    <w:rsid w:val="00680310"/>
    <w:rsid w:val="0068077B"/>
    <w:rsid w:val="0068077C"/>
    <w:rsid w:val="0068184A"/>
    <w:rsid w:val="0068243C"/>
    <w:rsid w:val="00682D73"/>
    <w:rsid w:val="00683641"/>
    <w:rsid w:val="006836A0"/>
    <w:rsid w:val="00683898"/>
    <w:rsid w:val="00684651"/>
    <w:rsid w:val="0068470C"/>
    <w:rsid w:val="006847C0"/>
    <w:rsid w:val="00684950"/>
    <w:rsid w:val="00684E5F"/>
    <w:rsid w:val="00684ED7"/>
    <w:rsid w:val="0068570D"/>
    <w:rsid w:val="006857A3"/>
    <w:rsid w:val="00685F01"/>
    <w:rsid w:val="00685FBA"/>
    <w:rsid w:val="0068651F"/>
    <w:rsid w:val="0068694F"/>
    <w:rsid w:val="006869E8"/>
    <w:rsid w:val="00686D1C"/>
    <w:rsid w:val="00686D80"/>
    <w:rsid w:val="006874A6"/>
    <w:rsid w:val="00687BF5"/>
    <w:rsid w:val="00687CD7"/>
    <w:rsid w:val="00690268"/>
    <w:rsid w:val="006905FC"/>
    <w:rsid w:val="00690C16"/>
    <w:rsid w:val="00690FAF"/>
    <w:rsid w:val="00691307"/>
    <w:rsid w:val="00691E3F"/>
    <w:rsid w:val="00692040"/>
    <w:rsid w:val="00692757"/>
    <w:rsid w:val="00692B39"/>
    <w:rsid w:val="00692D6B"/>
    <w:rsid w:val="00692EA3"/>
    <w:rsid w:val="0069341F"/>
    <w:rsid w:val="006938D4"/>
    <w:rsid w:val="00693A96"/>
    <w:rsid w:val="00693B23"/>
    <w:rsid w:val="00693FC4"/>
    <w:rsid w:val="00693FE4"/>
    <w:rsid w:val="006940B5"/>
    <w:rsid w:val="0069411F"/>
    <w:rsid w:val="0069468A"/>
    <w:rsid w:val="0069475C"/>
    <w:rsid w:val="0069540C"/>
    <w:rsid w:val="006956AB"/>
    <w:rsid w:val="00695B84"/>
    <w:rsid w:val="00695CD4"/>
    <w:rsid w:val="00695F40"/>
    <w:rsid w:val="00696691"/>
    <w:rsid w:val="006969BD"/>
    <w:rsid w:val="00697CCC"/>
    <w:rsid w:val="006A05AF"/>
    <w:rsid w:val="006A0826"/>
    <w:rsid w:val="006A08FC"/>
    <w:rsid w:val="006A0B19"/>
    <w:rsid w:val="006A15F7"/>
    <w:rsid w:val="006A237B"/>
    <w:rsid w:val="006A2B07"/>
    <w:rsid w:val="006A2E48"/>
    <w:rsid w:val="006A2FCC"/>
    <w:rsid w:val="006A3267"/>
    <w:rsid w:val="006A3402"/>
    <w:rsid w:val="006A3765"/>
    <w:rsid w:val="006A3A89"/>
    <w:rsid w:val="006A3C6E"/>
    <w:rsid w:val="006A3DFA"/>
    <w:rsid w:val="006A3F73"/>
    <w:rsid w:val="006A49A0"/>
    <w:rsid w:val="006A4B7A"/>
    <w:rsid w:val="006A52B7"/>
    <w:rsid w:val="006A54CC"/>
    <w:rsid w:val="006A563C"/>
    <w:rsid w:val="006A57B5"/>
    <w:rsid w:val="006A5925"/>
    <w:rsid w:val="006A5D76"/>
    <w:rsid w:val="006A5DC1"/>
    <w:rsid w:val="006A6706"/>
    <w:rsid w:val="006A671A"/>
    <w:rsid w:val="006A6797"/>
    <w:rsid w:val="006A680F"/>
    <w:rsid w:val="006A6A33"/>
    <w:rsid w:val="006A6ACF"/>
    <w:rsid w:val="006A6FC9"/>
    <w:rsid w:val="006A701F"/>
    <w:rsid w:val="006A7145"/>
    <w:rsid w:val="006A7303"/>
    <w:rsid w:val="006A7AC7"/>
    <w:rsid w:val="006A7BBA"/>
    <w:rsid w:val="006A7EE1"/>
    <w:rsid w:val="006B0338"/>
    <w:rsid w:val="006B0436"/>
    <w:rsid w:val="006B0969"/>
    <w:rsid w:val="006B0A65"/>
    <w:rsid w:val="006B10F2"/>
    <w:rsid w:val="006B16C8"/>
    <w:rsid w:val="006B1B3F"/>
    <w:rsid w:val="006B1C75"/>
    <w:rsid w:val="006B1E9F"/>
    <w:rsid w:val="006B262D"/>
    <w:rsid w:val="006B2E3B"/>
    <w:rsid w:val="006B2E55"/>
    <w:rsid w:val="006B2F79"/>
    <w:rsid w:val="006B3055"/>
    <w:rsid w:val="006B3097"/>
    <w:rsid w:val="006B319A"/>
    <w:rsid w:val="006B3726"/>
    <w:rsid w:val="006B380B"/>
    <w:rsid w:val="006B3990"/>
    <w:rsid w:val="006B3D0E"/>
    <w:rsid w:val="006B4094"/>
    <w:rsid w:val="006B41E3"/>
    <w:rsid w:val="006B422B"/>
    <w:rsid w:val="006B4446"/>
    <w:rsid w:val="006B4793"/>
    <w:rsid w:val="006B50F0"/>
    <w:rsid w:val="006B51BF"/>
    <w:rsid w:val="006B583E"/>
    <w:rsid w:val="006B6464"/>
    <w:rsid w:val="006B7268"/>
    <w:rsid w:val="006B72F9"/>
    <w:rsid w:val="006B76C1"/>
    <w:rsid w:val="006B77F3"/>
    <w:rsid w:val="006B7EAC"/>
    <w:rsid w:val="006C03C0"/>
    <w:rsid w:val="006C1803"/>
    <w:rsid w:val="006C1834"/>
    <w:rsid w:val="006C1D7A"/>
    <w:rsid w:val="006C1DAA"/>
    <w:rsid w:val="006C1EF4"/>
    <w:rsid w:val="006C29D4"/>
    <w:rsid w:val="006C2ABD"/>
    <w:rsid w:val="006C2B44"/>
    <w:rsid w:val="006C2C89"/>
    <w:rsid w:val="006C2DF8"/>
    <w:rsid w:val="006C2FE2"/>
    <w:rsid w:val="006C372C"/>
    <w:rsid w:val="006C37AD"/>
    <w:rsid w:val="006C4304"/>
    <w:rsid w:val="006C46F5"/>
    <w:rsid w:val="006C4DCB"/>
    <w:rsid w:val="006C590F"/>
    <w:rsid w:val="006C59D5"/>
    <w:rsid w:val="006C5C8F"/>
    <w:rsid w:val="006C605E"/>
    <w:rsid w:val="006C6B7A"/>
    <w:rsid w:val="006C6E04"/>
    <w:rsid w:val="006C6EC4"/>
    <w:rsid w:val="006C71DF"/>
    <w:rsid w:val="006C728E"/>
    <w:rsid w:val="006C7374"/>
    <w:rsid w:val="006C75B0"/>
    <w:rsid w:val="006C7956"/>
    <w:rsid w:val="006C7B4C"/>
    <w:rsid w:val="006C7CF2"/>
    <w:rsid w:val="006C7D29"/>
    <w:rsid w:val="006D0679"/>
    <w:rsid w:val="006D09C7"/>
    <w:rsid w:val="006D0A1A"/>
    <w:rsid w:val="006D0BA3"/>
    <w:rsid w:val="006D11D9"/>
    <w:rsid w:val="006D122F"/>
    <w:rsid w:val="006D15CE"/>
    <w:rsid w:val="006D1AE9"/>
    <w:rsid w:val="006D24E7"/>
    <w:rsid w:val="006D33D8"/>
    <w:rsid w:val="006D358F"/>
    <w:rsid w:val="006D35E8"/>
    <w:rsid w:val="006D3ABC"/>
    <w:rsid w:val="006D3C89"/>
    <w:rsid w:val="006D3E59"/>
    <w:rsid w:val="006D3E93"/>
    <w:rsid w:val="006D4130"/>
    <w:rsid w:val="006D43ED"/>
    <w:rsid w:val="006D4459"/>
    <w:rsid w:val="006D475B"/>
    <w:rsid w:val="006D48F8"/>
    <w:rsid w:val="006D4A7A"/>
    <w:rsid w:val="006D52B9"/>
    <w:rsid w:val="006D53C6"/>
    <w:rsid w:val="006D5635"/>
    <w:rsid w:val="006D5709"/>
    <w:rsid w:val="006D580C"/>
    <w:rsid w:val="006D59C8"/>
    <w:rsid w:val="006D6207"/>
    <w:rsid w:val="006D6645"/>
    <w:rsid w:val="006D6F23"/>
    <w:rsid w:val="006D7015"/>
    <w:rsid w:val="006D704F"/>
    <w:rsid w:val="006D722C"/>
    <w:rsid w:val="006D73B8"/>
    <w:rsid w:val="006D73E4"/>
    <w:rsid w:val="006D745E"/>
    <w:rsid w:val="006D7574"/>
    <w:rsid w:val="006D7770"/>
    <w:rsid w:val="006D7851"/>
    <w:rsid w:val="006E01B7"/>
    <w:rsid w:val="006E0AA0"/>
    <w:rsid w:val="006E0C05"/>
    <w:rsid w:val="006E0C9E"/>
    <w:rsid w:val="006E0D18"/>
    <w:rsid w:val="006E1045"/>
    <w:rsid w:val="006E10F4"/>
    <w:rsid w:val="006E11FF"/>
    <w:rsid w:val="006E1C8C"/>
    <w:rsid w:val="006E1F6F"/>
    <w:rsid w:val="006E2006"/>
    <w:rsid w:val="006E2E8E"/>
    <w:rsid w:val="006E32AD"/>
    <w:rsid w:val="006E3CF6"/>
    <w:rsid w:val="006E3F63"/>
    <w:rsid w:val="006E45DE"/>
    <w:rsid w:val="006E4913"/>
    <w:rsid w:val="006E49FC"/>
    <w:rsid w:val="006E533F"/>
    <w:rsid w:val="006E5990"/>
    <w:rsid w:val="006E6E52"/>
    <w:rsid w:val="006E7C26"/>
    <w:rsid w:val="006E7EA2"/>
    <w:rsid w:val="006F01B1"/>
    <w:rsid w:val="006F06A9"/>
    <w:rsid w:val="006F0773"/>
    <w:rsid w:val="006F08B6"/>
    <w:rsid w:val="006F0AB7"/>
    <w:rsid w:val="006F0AE4"/>
    <w:rsid w:val="006F0DBD"/>
    <w:rsid w:val="006F154F"/>
    <w:rsid w:val="006F1755"/>
    <w:rsid w:val="006F17C8"/>
    <w:rsid w:val="006F1A0A"/>
    <w:rsid w:val="006F1C8E"/>
    <w:rsid w:val="006F238F"/>
    <w:rsid w:val="006F23F5"/>
    <w:rsid w:val="006F29D7"/>
    <w:rsid w:val="006F2A0E"/>
    <w:rsid w:val="006F3920"/>
    <w:rsid w:val="006F3AA0"/>
    <w:rsid w:val="006F4955"/>
    <w:rsid w:val="006F4A18"/>
    <w:rsid w:val="006F4C6D"/>
    <w:rsid w:val="006F4E04"/>
    <w:rsid w:val="006F4EBC"/>
    <w:rsid w:val="006F528D"/>
    <w:rsid w:val="006F58BA"/>
    <w:rsid w:val="006F5BA6"/>
    <w:rsid w:val="006F6135"/>
    <w:rsid w:val="006F656F"/>
    <w:rsid w:val="006F6889"/>
    <w:rsid w:val="006F6AC9"/>
    <w:rsid w:val="006F6CF5"/>
    <w:rsid w:val="006F6D96"/>
    <w:rsid w:val="006F6EDE"/>
    <w:rsid w:val="006F6F49"/>
    <w:rsid w:val="006F6FAF"/>
    <w:rsid w:val="006F71B8"/>
    <w:rsid w:val="006F74F9"/>
    <w:rsid w:val="006F77C5"/>
    <w:rsid w:val="006F7A71"/>
    <w:rsid w:val="006F7C62"/>
    <w:rsid w:val="006F7FB1"/>
    <w:rsid w:val="007000E8"/>
    <w:rsid w:val="0070049C"/>
    <w:rsid w:val="00700525"/>
    <w:rsid w:val="007008F3"/>
    <w:rsid w:val="00700D22"/>
    <w:rsid w:val="00700EB9"/>
    <w:rsid w:val="00700FBB"/>
    <w:rsid w:val="00701415"/>
    <w:rsid w:val="0070169B"/>
    <w:rsid w:val="00701730"/>
    <w:rsid w:val="007017E4"/>
    <w:rsid w:val="007018F2"/>
    <w:rsid w:val="00701B28"/>
    <w:rsid w:val="00701D5B"/>
    <w:rsid w:val="007023BC"/>
    <w:rsid w:val="00702A4B"/>
    <w:rsid w:val="00703060"/>
    <w:rsid w:val="00703724"/>
    <w:rsid w:val="00703761"/>
    <w:rsid w:val="007037C1"/>
    <w:rsid w:val="007037DC"/>
    <w:rsid w:val="007039D4"/>
    <w:rsid w:val="00703A49"/>
    <w:rsid w:val="00703B03"/>
    <w:rsid w:val="00703B2B"/>
    <w:rsid w:val="00703DA4"/>
    <w:rsid w:val="00703F76"/>
    <w:rsid w:val="007047D9"/>
    <w:rsid w:val="00704851"/>
    <w:rsid w:val="00704AFF"/>
    <w:rsid w:val="00704F41"/>
    <w:rsid w:val="00705386"/>
    <w:rsid w:val="0070555D"/>
    <w:rsid w:val="0070598B"/>
    <w:rsid w:val="00705DE5"/>
    <w:rsid w:val="0070602E"/>
    <w:rsid w:val="007061B0"/>
    <w:rsid w:val="007066DF"/>
    <w:rsid w:val="00706888"/>
    <w:rsid w:val="00706B09"/>
    <w:rsid w:val="00706CC6"/>
    <w:rsid w:val="0070708D"/>
    <w:rsid w:val="00707175"/>
    <w:rsid w:val="00707251"/>
    <w:rsid w:val="00707904"/>
    <w:rsid w:val="00707949"/>
    <w:rsid w:val="00707B21"/>
    <w:rsid w:val="00707ED6"/>
    <w:rsid w:val="007103B9"/>
    <w:rsid w:val="00710559"/>
    <w:rsid w:val="007107EB"/>
    <w:rsid w:val="00710917"/>
    <w:rsid w:val="00710CD1"/>
    <w:rsid w:val="0071106F"/>
    <w:rsid w:val="0071119A"/>
    <w:rsid w:val="00711678"/>
    <w:rsid w:val="00711D0E"/>
    <w:rsid w:val="00711D6E"/>
    <w:rsid w:val="00712036"/>
    <w:rsid w:val="007122A8"/>
    <w:rsid w:val="007124A4"/>
    <w:rsid w:val="00712CEC"/>
    <w:rsid w:val="00712EE5"/>
    <w:rsid w:val="0071321A"/>
    <w:rsid w:val="00714582"/>
    <w:rsid w:val="0071467A"/>
    <w:rsid w:val="00714BFC"/>
    <w:rsid w:val="00714C4B"/>
    <w:rsid w:val="00714FCE"/>
    <w:rsid w:val="007153A3"/>
    <w:rsid w:val="007154CD"/>
    <w:rsid w:val="00715A66"/>
    <w:rsid w:val="00715E1E"/>
    <w:rsid w:val="007161B7"/>
    <w:rsid w:val="007161C9"/>
    <w:rsid w:val="0071638D"/>
    <w:rsid w:val="00716651"/>
    <w:rsid w:val="007168E8"/>
    <w:rsid w:val="00716A1C"/>
    <w:rsid w:val="00716ACC"/>
    <w:rsid w:val="00716CB4"/>
    <w:rsid w:val="00716D9A"/>
    <w:rsid w:val="00716E9D"/>
    <w:rsid w:val="00716EE7"/>
    <w:rsid w:val="00717823"/>
    <w:rsid w:val="00717B6F"/>
    <w:rsid w:val="00717F08"/>
    <w:rsid w:val="00717F1E"/>
    <w:rsid w:val="00720267"/>
    <w:rsid w:val="00720B40"/>
    <w:rsid w:val="00720B9F"/>
    <w:rsid w:val="00720D40"/>
    <w:rsid w:val="00720D51"/>
    <w:rsid w:val="007214F5"/>
    <w:rsid w:val="007219F7"/>
    <w:rsid w:val="00721A5C"/>
    <w:rsid w:val="00721DD9"/>
    <w:rsid w:val="0072233A"/>
    <w:rsid w:val="007224BF"/>
    <w:rsid w:val="00722749"/>
    <w:rsid w:val="00722877"/>
    <w:rsid w:val="00722D66"/>
    <w:rsid w:val="007232B0"/>
    <w:rsid w:val="00723919"/>
    <w:rsid w:val="00723A06"/>
    <w:rsid w:val="00723D65"/>
    <w:rsid w:val="00723E27"/>
    <w:rsid w:val="00723E34"/>
    <w:rsid w:val="00723E67"/>
    <w:rsid w:val="0072412C"/>
    <w:rsid w:val="0072436C"/>
    <w:rsid w:val="00724455"/>
    <w:rsid w:val="007246CE"/>
    <w:rsid w:val="007249B1"/>
    <w:rsid w:val="007257CB"/>
    <w:rsid w:val="00725EE5"/>
    <w:rsid w:val="00726197"/>
    <w:rsid w:val="00726B82"/>
    <w:rsid w:val="00727092"/>
    <w:rsid w:val="00727202"/>
    <w:rsid w:val="0072754A"/>
    <w:rsid w:val="00727678"/>
    <w:rsid w:val="00727906"/>
    <w:rsid w:val="007279E5"/>
    <w:rsid w:val="00727AC3"/>
    <w:rsid w:val="00727B0A"/>
    <w:rsid w:val="00727B14"/>
    <w:rsid w:val="0073096C"/>
    <w:rsid w:val="00730BEB"/>
    <w:rsid w:val="00730C85"/>
    <w:rsid w:val="0073136B"/>
    <w:rsid w:val="007314D1"/>
    <w:rsid w:val="00731564"/>
    <w:rsid w:val="007318A7"/>
    <w:rsid w:val="00731D60"/>
    <w:rsid w:val="007320E1"/>
    <w:rsid w:val="007321DC"/>
    <w:rsid w:val="0073263E"/>
    <w:rsid w:val="00732AAB"/>
    <w:rsid w:val="00732E73"/>
    <w:rsid w:val="007331A9"/>
    <w:rsid w:val="0073382A"/>
    <w:rsid w:val="007342B8"/>
    <w:rsid w:val="007349B5"/>
    <w:rsid w:val="00734A5C"/>
    <w:rsid w:val="00734CD7"/>
    <w:rsid w:val="00735065"/>
    <w:rsid w:val="007350FC"/>
    <w:rsid w:val="007353E4"/>
    <w:rsid w:val="0073557B"/>
    <w:rsid w:val="00735E71"/>
    <w:rsid w:val="00736377"/>
    <w:rsid w:val="00737435"/>
    <w:rsid w:val="007376C0"/>
    <w:rsid w:val="00737B26"/>
    <w:rsid w:val="00740082"/>
    <w:rsid w:val="00740DCA"/>
    <w:rsid w:val="00740EC9"/>
    <w:rsid w:val="00740EEA"/>
    <w:rsid w:val="00741707"/>
    <w:rsid w:val="007419F3"/>
    <w:rsid w:val="00741A21"/>
    <w:rsid w:val="00741B99"/>
    <w:rsid w:val="00741ED8"/>
    <w:rsid w:val="00741F2F"/>
    <w:rsid w:val="00742014"/>
    <w:rsid w:val="00742268"/>
    <w:rsid w:val="007424D5"/>
    <w:rsid w:val="007425E2"/>
    <w:rsid w:val="00742F18"/>
    <w:rsid w:val="0074346F"/>
    <w:rsid w:val="0074383C"/>
    <w:rsid w:val="00743E96"/>
    <w:rsid w:val="00744718"/>
    <w:rsid w:val="00744F39"/>
    <w:rsid w:val="00744F3F"/>
    <w:rsid w:val="007455DE"/>
    <w:rsid w:val="00745604"/>
    <w:rsid w:val="00745914"/>
    <w:rsid w:val="00745950"/>
    <w:rsid w:val="00745A92"/>
    <w:rsid w:val="00745D08"/>
    <w:rsid w:val="007464DC"/>
    <w:rsid w:val="00746704"/>
    <w:rsid w:val="007468C8"/>
    <w:rsid w:val="00746CC7"/>
    <w:rsid w:val="007470FF"/>
    <w:rsid w:val="00747524"/>
    <w:rsid w:val="00750325"/>
    <w:rsid w:val="00750432"/>
    <w:rsid w:val="00750455"/>
    <w:rsid w:val="00750AE2"/>
    <w:rsid w:val="00750C6A"/>
    <w:rsid w:val="00750D31"/>
    <w:rsid w:val="007511BD"/>
    <w:rsid w:val="007513AD"/>
    <w:rsid w:val="007517D6"/>
    <w:rsid w:val="007520CC"/>
    <w:rsid w:val="00752190"/>
    <w:rsid w:val="007521C1"/>
    <w:rsid w:val="007524AB"/>
    <w:rsid w:val="007526B8"/>
    <w:rsid w:val="007529C0"/>
    <w:rsid w:val="007531C3"/>
    <w:rsid w:val="007531DA"/>
    <w:rsid w:val="00753241"/>
    <w:rsid w:val="0075376F"/>
    <w:rsid w:val="00753D30"/>
    <w:rsid w:val="00753E02"/>
    <w:rsid w:val="00753EC3"/>
    <w:rsid w:val="00753F94"/>
    <w:rsid w:val="00754429"/>
    <w:rsid w:val="0075464E"/>
    <w:rsid w:val="00754702"/>
    <w:rsid w:val="007547FD"/>
    <w:rsid w:val="00754819"/>
    <w:rsid w:val="00754B48"/>
    <w:rsid w:val="007550F3"/>
    <w:rsid w:val="00755192"/>
    <w:rsid w:val="007551E9"/>
    <w:rsid w:val="0075563F"/>
    <w:rsid w:val="007561C8"/>
    <w:rsid w:val="00756403"/>
    <w:rsid w:val="007564F7"/>
    <w:rsid w:val="007566FB"/>
    <w:rsid w:val="007568D6"/>
    <w:rsid w:val="007571E8"/>
    <w:rsid w:val="007577F9"/>
    <w:rsid w:val="007578AB"/>
    <w:rsid w:val="00757ACF"/>
    <w:rsid w:val="00757AFB"/>
    <w:rsid w:val="00757E8F"/>
    <w:rsid w:val="00760455"/>
    <w:rsid w:val="007604C0"/>
    <w:rsid w:val="00760591"/>
    <w:rsid w:val="00760AF2"/>
    <w:rsid w:val="00760CEB"/>
    <w:rsid w:val="00761018"/>
    <w:rsid w:val="00761024"/>
    <w:rsid w:val="00761376"/>
    <w:rsid w:val="00761438"/>
    <w:rsid w:val="007616EC"/>
    <w:rsid w:val="00761ACA"/>
    <w:rsid w:val="00761C52"/>
    <w:rsid w:val="0076233B"/>
    <w:rsid w:val="007627DB"/>
    <w:rsid w:val="00762D6E"/>
    <w:rsid w:val="00762EDB"/>
    <w:rsid w:val="00763084"/>
    <w:rsid w:val="00763499"/>
    <w:rsid w:val="00764841"/>
    <w:rsid w:val="00764979"/>
    <w:rsid w:val="00764F63"/>
    <w:rsid w:val="00765067"/>
    <w:rsid w:val="007651AD"/>
    <w:rsid w:val="0076523E"/>
    <w:rsid w:val="00765519"/>
    <w:rsid w:val="007656B2"/>
    <w:rsid w:val="00765D14"/>
    <w:rsid w:val="00765FBD"/>
    <w:rsid w:val="00766087"/>
    <w:rsid w:val="0076649D"/>
    <w:rsid w:val="00766542"/>
    <w:rsid w:val="0076661B"/>
    <w:rsid w:val="00766881"/>
    <w:rsid w:val="007668E4"/>
    <w:rsid w:val="007669A7"/>
    <w:rsid w:val="00767A92"/>
    <w:rsid w:val="00767A98"/>
    <w:rsid w:val="00767D0A"/>
    <w:rsid w:val="00767DCC"/>
    <w:rsid w:val="007700CF"/>
    <w:rsid w:val="0077087F"/>
    <w:rsid w:val="00770BD0"/>
    <w:rsid w:val="00770F48"/>
    <w:rsid w:val="00770FF8"/>
    <w:rsid w:val="0077132E"/>
    <w:rsid w:val="007713F0"/>
    <w:rsid w:val="0077192A"/>
    <w:rsid w:val="00771BEC"/>
    <w:rsid w:val="00771BEF"/>
    <w:rsid w:val="00772B4E"/>
    <w:rsid w:val="00772B53"/>
    <w:rsid w:val="00772B82"/>
    <w:rsid w:val="00772E1F"/>
    <w:rsid w:val="00772EDC"/>
    <w:rsid w:val="00773083"/>
    <w:rsid w:val="0077309F"/>
    <w:rsid w:val="0077340F"/>
    <w:rsid w:val="00773B99"/>
    <w:rsid w:val="00773F9A"/>
    <w:rsid w:val="007743DF"/>
    <w:rsid w:val="00774496"/>
    <w:rsid w:val="007744BB"/>
    <w:rsid w:val="00774660"/>
    <w:rsid w:val="007746C7"/>
    <w:rsid w:val="00774708"/>
    <w:rsid w:val="00775128"/>
    <w:rsid w:val="00775131"/>
    <w:rsid w:val="00775891"/>
    <w:rsid w:val="00775B14"/>
    <w:rsid w:val="00776268"/>
    <w:rsid w:val="0077640C"/>
    <w:rsid w:val="00776AAD"/>
    <w:rsid w:val="00776D0B"/>
    <w:rsid w:val="00776EEA"/>
    <w:rsid w:val="0077722F"/>
    <w:rsid w:val="00777447"/>
    <w:rsid w:val="0077748F"/>
    <w:rsid w:val="0077784A"/>
    <w:rsid w:val="00777A6C"/>
    <w:rsid w:val="00777A72"/>
    <w:rsid w:val="00777C88"/>
    <w:rsid w:val="00777E5F"/>
    <w:rsid w:val="00777F17"/>
    <w:rsid w:val="0078058C"/>
    <w:rsid w:val="0078092D"/>
    <w:rsid w:val="00780C52"/>
    <w:rsid w:val="007810D6"/>
    <w:rsid w:val="00781AD9"/>
    <w:rsid w:val="00781DA7"/>
    <w:rsid w:val="00782020"/>
    <w:rsid w:val="007821BD"/>
    <w:rsid w:val="00782B24"/>
    <w:rsid w:val="00782BAE"/>
    <w:rsid w:val="00782C00"/>
    <w:rsid w:val="00782C3F"/>
    <w:rsid w:val="00782EB2"/>
    <w:rsid w:val="00782F7D"/>
    <w:rsid w:val="007836EF"/>
    <w:rsid w:val="00783773"/>
    <w:rsid w:val="00783967"/>
    <w:rsid w:val="007839A4"/>
    <w:rsid w:val="00783E3E"/>
    <w:rsid w:val="007841DE"/>
    <w:rsid w:val="00784ADE"/>
    <w:rsid w:val="00784D2F"/>
    <w:rsid w:val="00784D81"/>
    <w:rsid w:val="00784FD2"/>
    <w:rsid w:val="00785200"/>
    <w:rsid w:val="0078563C"/>
    <w:rsid w:val="00785702"/>
    <w:rsid w:val="0078576C"/>
    <w:rsid w:val="007857A0"/>
    <w:rsid w:val="00785D7D"/>
    <w:rsid w:val="00785F5C"/>
    <w:rsid w:val="00786966"/>
    <w:rsid w:val="00786ED6"/>
    <w:rsid w:val="00787135"/>
    <w:rsid w:val="007874D6"/>
    <w:rsid w:val="007876B6"/>
    <w:rsid w:val="0079094F"/>
    <w:rsid w:val="00790B30"/>
    <w:rsid w:val="00790B69"/>
    <w:rsid w:val="00790B6C"/>
    <w:rsid w:val="00790E84"/>
    <w:rsid w:val="0079162D"/>
    <w:rsid w:val="0079216B"/>
    <w:rsid w:val="00792D1D"/>
    <w:rsid w:val="00792ED5"/>
    <w:rsid w:val="00793023"/>
    <w:rsid w:val="0079329B"/>
    <w:rsid w:val="00793B9F"/>
    <w:rsid w:val="00794013"/>
    <w:rsid w:val="007940FB"/>
    <w:rsid w:val="00794312"/>
    <w:rsid w:val="00794975"/>
    <w:rsid w:val="00794AC3"/>
    <w:rsid w:val="00794DD3"/>
    <w:rsid w:val="007954A2"/>
    <w:rsid w:val="007955F7"/>
    <w:rsid w:val="007959DE"/>
    <w:rsid w:val="0079630D"/>
    <w:rsid w:val="0079750E"/>
    <w:rsid w:val="007975EA"/>
    <w:rsid w:val="007975EB"/>
    <w:rsid w:val="007976F0"/>
    <w:rsid w:val="00797FC8"/>
    <w:rsid w:val="00797FE8"/>
    <w:rsid w:val="007A05CA"/>
    <w:rsid w:val="007A0815"/>
    <w:rsid w:val="007A0E66"/>
    <w:rsid w:val="007A10CA"/>
    <w:rsid w:val="007A112C"/>
    <w:rsid w:val="007A12FF"/>
    <w:rsid w:val="007A139D"/>
    <w:rsid w:val="007A13CE"/>
    <w:rsid w:val="007A1A2B"/>
    <w:rsid w:val="007A1D1B"/>
    <w:rsid w:val="007A1D8B"/>
    <w:rsid w:val="007A1FFF"/>
    <w:rsid w:val="007A2028"/>
    <w:rsid w:val="007A21EF"/>
    <w:rsid w:val="007A2555"/>
    <w:rsid w:val="007A2750"/>
    <w:rsid w:val="007A28BB"/>
    <w:rsid w:val="007A294B"/>
    <w:rsid w:val="007A302D"/>
    <w:rsid w:val="007A315C"/>
    <w:rsid w:val="007A3B83"/>
    <w:rsid w:val="007A3F08"/>
    <w:rsid w:val="007A42A2"/>
    <w:rsid w:val="007A45E0"/>
    <w:rsid w:val="007A45F4"/>
    <w:rsid w:val="007A4825"/>
    <w:rsid w:val="007A4C5A"/>
    <w:rsid w:val="007A50E2"/>
    <w:rsid w:val="007A54D8"/>
    <w:rsid w:val="007A54E5"/>
    <w:rsid w:val="007A5598"/>
    <w:rsid w:val="007A5A32"/>
    <w:rsid w:val="007A602B"/>
    <w:rsid w:val="007A66D6"/>
    <w:rsid w:val="007A6A6F"/>
    <w:rsid w:val="007A6C8E"/>
    <w:rsid w:val="007A6E35"/>
    <w:rsid w:val="007A73B6"/>
    <w:rsid w:val="007A73E8"/>
    <w:rsid w:val="007A77E1"/>
    <w:rsid w:val="007A78B1"/>
    <w:rsid w:val="007A792D"/>
    <w:rsid w:val="007A7DE2"/>
    <w:rsid w:val="007B0280"/>
    <w:rsid w:val="007B079B"/>
    <w:rsid w:val="007B08FD"/>
    <w:rsid w:val="007B0939"/>
    <w:rsid w:val="007B0AB3"/>
    <w:rsid w:val="007B0CDD"/>
    <w:rsid w:val="007B0DEF"/>
    <w:rsid w:val="007B121F"/>
    <w:rsid w:val="007B154D"/>
    <w:rsid w:val="007B178B"/>
    <w:rsid w:val="007B17BC"/>
    <w:rsid w:val="007B1AD5"/>
    <w:rsid w:val="007B1FA5"/>
    <w:rsid w:val="007B289E"/>
    <w:rsid w:val="007B2BA2"/>
    <w:rsid w:val="007B2EF4"/>
    <w:rsid w:val="007B314A"/>
    <w:rsid w:val="007B316C"/>
    <w:rsid w:val="007B3367"/>
    <w:rsid w:val="007B3550"/>
    <w:rsid w:val="007B39B3"/>
    <w:rsid w:val="007B3F10"/>
    <w:rsid w:val="007B49BB"/>
    <w:rsid w:val="007B4AB4"/>
    <w:rsid w:val="007B4B03"/>
    <w:rsid w:val="007B4BF8"/>
    <w:rsid w:val="007B4D37"/>
    <w:rsid w:val="007B56A1"/>
    <w:rsid w:val="007B5960"/>
    <w:rsid w:val="007B5AF0"/>
    <w:rsid w:val="007B5BA4"/>
    <w:rsid w:val="007B5BD1"/>
    <w:rsid w:val="007B5F03"/>
    <w:rsid w:val="007B64E2"/>
    <w:rsid w:val="007B6637"/>
    <w:rsid w:val="007B6728"/>
    <w:rsid w:val="007B7091"/>
    <w:rsid w:val="007B71A3"/>
    <w:rsid w:val="007B72BE"/>
    <w:rsid w:val="007B76D4"/>
    <w:rsid w:val="007B79A9"/>
    <w:rsid w:val="007B7A58"/>
    <w:rsid w:val="007B7ACE"/>
    <w:rsid w:val="007B7B1D"/>
    <w:rsid w:val="007B7D85"/>
    <w:rsid w:val="007B7E38"/>
    <w:rsid w:val="007C0123"/>
    <w:rsid w:val="007C0660"/>
    <w:rsid w:val="007C0E02"/>
    <w:rsid w:val="007C1315"/>
    <w:rsid w:val="007C186D"/>
    <w:rsid w:val="007C1D12"/>
    <w:rsid w:val="007C26E8"/>
    <w:rsid w:val="007C3189"/>
    <w:rsid w:val="007C3DBB"/>
    <w:rsid w:val="007C3E5B"/>
    <w:rsid w:val="007C46EA"/>
    <w:rsid w:val="007C4E30"/>
    <w:rsid w:val="007C50DE"/>
    <w:rsid w:val="007C533C"/>
    <w:rsid w:val="007C5552"/>
    <w:rsid w:val="007C56F2"/>
    <w:rsid w:val="007C5A1F"/>
    <w:rsid w:val="007C5C4F"/>
    <w:rsid w:val="007C5DA4"/>
    <w:rsid w:val="007C6285"/>
    <w:rsid w:val="007C663E"/>
    <w:rsid w:val="007C6965"/>
    <w:rsid w:val="007C6C03"/>
    <w:rsid w:val="007C6C64"/>
    <w:rsid w:val="007C6E51"/>
    <w:rsid w:val="007C7367"/>
    <w:rsid w:val="007C7422"/>
    <w:rsid w:val="007C76D2"/>
    <w:rsid w:val="007C794A"/>
    <w:rsid w:val="007C798A"/>
    <w:rsid w:val="007C7BA7"/>
    <w:rsid w:val="007C7BF0"/>
    <w:rsid w:val="007C7D7A"/>
    <w:rsid w:val="007D0F58"/>
    <w:rsid w:val="007D13C7"/>
    <w:rsid w:val="007D1443"/>
    <w:rsid w:val="007D1645"/>
    <w:rsid w:val="007D167B"/>
    <w:rsid w:val="007D1807"/>
    <w:rsid w:val="007D1893"/>
    <w:rsid w:val="007D1E18"/>
    <w:rsid w:val="007D22F1"/>
    <w:rsid w:val="007D3349"/>
    <w:rsid w:val="007D383B"/>
    <w:rsid w:val="007D3F1A"/>
    <w:rsid w:val="007D4826"/>
    <w:rsid w:val="007D49DE"/>
    <w:rsid w:val="007D4ADF"/>
    <w:rsid w:val="007D4E66"/>
    <w:rsid w:val="007D53E7"/>
    <w:rsid w:val="007D5415"/>
    <w:rsid w:val="007D596D"/>
    <w:rsid w:val="007D59B2"/>
    <w:rsid w:val="007D5C09"/>
    <w:rsid w:val="007D679B"/>
    <w:rsid w:val="007D6DCF"/>
    <w:rsid w:val="007D78A5"/>
    <w:rsid w:val="007D79D3"/>
    <w:rsid w:val="007D7AE5"/>
    <w:rsid w:val="007D7C0D"/>
    <w:rsid w:val="007D7D10"/>
    <w:rsid w:val="007E0264"/>
    <w:rsid w:val="007E02CC"/>
    <w:rsid w:val="007E03A1"/>
    <w:rsid w:val="007E0434"/>
    <w:rsid w:val="007E0541"/>
    <w:rsid w:val="007E0A28"/>
    <w:rsid w:val="007E0B4D"/>
    <w:rsid w:val="007E0B82"/>
    <w:rsid w:val="007E0C0A"/>
    <w:rsid w:val="007E0DDF"/>
    <w:rsid w:val="007E0F59"/>
    <w:rsid w:val="007E1412"/>
    <w:rsid w:val="007E14EB"/>
    <w:rsid w:val="007E18FC"/>
    <w:rsid w:val="007E2192"/>
    <w:rsid w:val="007E23E6"/>
    <w:rsid w:val="007E2841"/>
    <w:rsid w:val="007E2A0B"/>
    <w:rsid w:val="007E2BD2"/>
    <w:rsid w:val="007E2CBA"/>
    <w:rsid w:val="007E3170"/>
    <w:rsid w:val="007E34F8"/>
    <w:rsid w:val="007E3520"/>
    <w:rsid w:val="007E35C5"/>
    <w:rsid w:val="007E36AD"/>
    <w:rsid w:val="007E3A53"/>
    <w:rsid w:val="007E3DCC"/>
    <w:rsid w:val="007E3F80"/>
    <w:rsid w:val="007E4056"/>
    <w:rsid w:val="007E4221"/>
    <w:rsid w:val="007E4D7D"/>
    <w:rsid w:val="007E4EF2"/>
    <w:rsid w:val="007E53B9"/>
    <w:rsid w:val="007E54B8"/>
    <w:rsid w:val="007E55C1"/>
    <w:rsid w:val="007E5888"/>
    <w:rsid w:val="007E5B73"/>
    <w:rsid w:val="007E5E46"/>
    <w:rsid w:val="007E5FA5"/>
    <w:rsid w:val="007E64BB"/>
    <w:rsid w:val="007E665B"/>
    <w:rsid w:val="007E6823"/>
    <w:rsid w:val="007E6A86"/>
    <w:rsid w:val="007E6D09"/>
    <w:rsid w:val="007E6E90"/>
    <w:rsid w:val="007E751B"/>
    <w:rsid w:val="007E7A4B"/>
    <w:rsid w:val="007E7F22"/>
    <w:rsid w:val="007F0000"/>
    <w:rsid w:val="007F04A4"/>
    <w:rsid w:val="007F07C7"/>
    <w:rsid w:val="007F0845"/>
    <w:rsid w:val="007F0921"/>
    <w:rsid w:val="007F0A7D"/>
    <w:rsid w:val="007F0FA5"/>
    <w:rsid w:val="007F10FE"/>
    <w:rsid w:val="007F1475"/>
    <w:rsid w:val="007F17BB"/>
    <w:rsid w:val="007F19F1"/>
    <w:rsid w:val="007F1D52"/>
    <w:rsid w:val="007F28FC"/>
    <w:rsid w:val="007F2C62"/>
    <w:rsid w:val="007F2EB9"/>
    <w:rsid w:val="007F32FD"/>
    <w:rsid w:val="007F347A"/>
    <w:rsid w:val="007F393D"/>
    <w:rsid w:val="007F3B8D"/>
    <w:rsid w:val="007F3C96"/>
    <w:rsid w:val="007F3CED"/>
    <w:rsid w:val="007F4A5E"/>
    <w:rsid w:val="007F4AA2"/>
    <w:rsid w:val="007F4C55"/>
    <w:rsid w:val="007F4FBF"/>
    <w:rsid w:val="007F51C9"/>
    <w:rsid w:val="007F54F3"/>
    <w:rsid w:val="007F59D3"/>
    <w:rsid w:val="007F60C9"/>
    <w:rsid w:val="007F66FE"/>
    <w:rsid w:val="007F68E4"/>
    <w:rsid w:val="007F72B6"/>
    <w:rsid w:val="007F7595"/>
    <w:rsid w:val="007F7C95"/>
    <w:rsid w:val="007F7E32"/>
    <w:rsid w:val="007F7E9A"/>
    <w:rsid w:val="00800113"/>
    <w:rsid w:val="0080049B"/>
    <w:rsid w:val="00800643"/>
    <w:rsid w:val="0080067C"/>
    <w:rsid w:val="00800C86"/>
    <w:rsid w:val="00801111"/>
    <w:rsid w:val="00801137"/>
    <w:rsid w:val="00801319"/>
    <w:rsid w:val="0080148F"/>
    <w:rsid w:val="00801522"/>
    <w:rsid w:val="00801B3D"/>
    <w:rsid w:val="00802030"/>
    <w:rsid w:val="0080251D"/>
    <w:rsid w:val="00802809"/>
    <w:rsid w:val="00802882"/>
    <w:rsid w:val="00802C1E"/>
    <w:rsid w:val="00802E00"/>
    <w:rsid w:val="00802F2B"/>
    <w:rsid w:val="0080372D"/>
    <w:rsid w:val="00803A9A"/>
    <w:rsid w:val="00803F90"/>
    <w:rsid w:val="0080439E"/>
    <w:rsid w:val="00804F92"/>
    <w:rsid w:val="00805485"/>
    <w:rsid w:val="00805655"/>
    <w:rsid w:val="0080692F"/>
    <w:rsid w:val="00806EFF"/>
    <w:rsid w:val="00807548"/>
    <w:rsid w:val="00807592"/>
    <w:rsid w:val="00807619"/>
    <w:rsid w:val="00807E8B"/>
    <w:rsid w:val="008101AD"/>
    <w:rsid w:val="00810230"/>
    <w:rsid w:val="0081122B"/>
    <w:rsid w:val="0081133E"/>
    <w:rsid w:val="00811419"/>
    <w:rsid w:val="00811A6F"/>
    <w:rsid w:val="00811BE4"/>
    <w:rsid w:val="00812267"/>
    <w:rsid w:val="00812365"/>
    <w:rsid w:val="00812B04"/>
    <w:rsid w:val="00812C64"/>
    <w:rsid w:val="00812EF5"/>
    <w:rsid w:val="00813610"/>
    <w:rsid w:val="00813DE7"/>
    <w:rsid w:val="00814056"/>
    <w:rsid w:val="008142EF"/>
    <w:rsid w:val="0081484D"/>
    <w:rsid w:val="00814E83"/>
    <w:rsid w:val="00815213"/>
    <w:rsid w:val="00815315"/>
    <w:rsid w:val="00815666"/>
    <w:rsid w:val="0081671D"/>
    <w:rsid w:val="00816885"/>
    <w:rsid w:val="008169C9"/>
    <w:rsid w:val="00816AF7"/>
    <w:rsid w:val="00816B7C"/>
    <w:rsid w:val="00816C68"/>
    <w:rsid w:val="00817F60"/>
    <w:rsid w:val="00820007"/>
    <w:rsid w:val="00820FAD"/>
    <w:rsid w:val="008211B4"/>
    <w:rsid w:val="00821205"/>
    <w:rsid w:val="0082130E"/>
    <w:rsid w:val="00821AAC"/>
    <w:rsid w:val="00821C2A"/>
    <w:rsid w:val="008224DF"/>
    <w:rsid w:val="008225D9"/>
    <w:rsid w:val="00822D53"/>
    <w:rsid w:val="00822D81"/>
    <w:rsid w:val="008230CD"/>
    <w:rsid w:val="008237CE"/>
    <w:rsid w:val="00823923"/>
    <w:rsid w:val="00823B5D"/>
    <w:rsid w:val="008241BE"/>
    <w:rsid w:val="0082438C"/>
    <w:rsid w:val="00824645"/>
    <w:rsid w:val="00824B2A"/>
    <w:rsid w:val="00824DC6"/>
    <w:rsid w:val="00825569"/>
    <w:rsid w:val="00825B9A"/>
    <w:rsid w:val="00826031"/>
    <w:rsid w:val="00826094"/>
    <w:rsid w:val="0082671F"/>
    <w:rsid w:val="00826ED2"/>
    <w:rsid w:val="008272C4"/>
    <w:rsid w:val="00827404"/>
    <w:rsid w:val="00827619"/>
    <w:rsid w:val="00827A88"/>
    <w:rsid w:val="00827DBB"/>
    <w:rsid w:val="00827FBF"/>
    <w:rsid w:val="00830259"/>
    <w:rsid w:val="008302B1"/>
    <w:rsid w:val="0083039B"/>
    <w:rsid w:val="008303D0"/>
    <w:rsid w:val="008304C8"/>
    <w:rsid w:val="008305E9"/>
    <w:rsid w:val="00830DE4"/>
    <w:rsid w:val="00830E71"/>
    <w:rsid w:val="00830F29"/>
    <w:rsid w:val="00831002"/>
    <w:rsid w:val="00831349"/>
    <w:rsid w:val="00831395"/>
    <w:rsid w:val="00831B78"/>
    <w:rsid w:val="00831BFC"/>
    <w:rsid w:val="00831DC3"/>
    <w:rsid w:val="00832356"/>
    <w:rsid w:val="008328D7"/>
    <w:rsid w:val="008329DF"/>
    <w:rsid w:val="00832A31"/>
    <w:rsid w:val="00832BF5"/>
    <w:rsid w:val="00832D27"/>
    <w:rsid w:val="00833664"/>
    <w:rsid w:val="008341B0"/>
    <w:rsid w:val="008344E8"/>
    <w:rsid w:val="008355AB"/>
    <w:rsid w:val="0083570A"/>
    <w:rsid w:val="00835861"/>
    <w:rsid w:val="008358E6"/>
    <w:rsid w:val="00836C1E"/>
    <w:rsid w:val="008372BE"/>
    <w:rsid w:val="0084014B"/>
    <w:rsid w:val="008407D2"/>
    <w:rsid w:val="00841197"/>
    <w:rsid w:val="00841B86"/>
    <w:rsid w:val="00841BA5"/>
    <w:rsid w:val="00841D75"/>
    <w:rsid w:val="008422CA"/>
    <w:rsid w:val="0084277B"/>
    <w:rsid w:val="008429B6"/>
    <w:rsid w:val="00842C44"/>
    <w:rsid w:val="00843046"/>
    <w:rsid w:val="00843122"/>
    <w:rsid w:val="008435C6"/>
    <w:rsid w:val="00843901"/>
    <w:rsid w:val="00843CFA"/>
    <w:rsid w:val="00843E3E"/>
    <w:rsid w:val="00844280"/>
    <w:rsid w:val="008448F9"/>
    <w:rsid w:val="008448FD"/>
    <w:rsid w:val="00844C24"/>
    <w:rsid w:val="008456EE"/>
    <w:rsid w:val="00845C22"/>
    <w:rsid w:val="00845EB1"/>
    <w:rsid w:val="00846218"/>
    <w:rsid w:val="008464FD"/>
    <w:rsid w:val="00846753"/>
    <w:rsid w:val="0084681A"/>
    <w:rsid w:val="008468F1"/>
    <w:rsid w:val="00846C24"/>
    <w:rsid w:val="00846FC9"/>
    <w:rsid w:val="008479A3"/>
    <w:rsid w:val="00847A81"/>
    <w:rsid w:val="00847F68"/>
    <w:rsid w:val="008500EA"/>
    <w:rsid w:val="00850364"/>
    <w:rsid w:val="00850CDA"/>
    <w:rsid w:val="008510D7"/>
    <w:rsid w:val="008511EF"/>
    <w:rsid w:val="0085123C"/>
    <w:rsid w:val="008512B6"/>
    <w:rsid w:val="00851417"/>
    <w:rsid w:val="00851446"/>
    <w:rsid w:val="00851959"/>
    <w:rsid w:val="00851B2B"/>
    <w:rsid w:val="008521E0"/>
    <w:rsid w:val="008521FA"/>
    <w:rsid w:val="00852699"/>
    <w:rsid w:val="00852763"/>
    <w:rsid w:val="00852A6A"/>
    <w:rsid w:val="00852B53"/>
    <w:rsid w:val="00852E7A"/>
    <w:rsid w:val="00853386"/>
    <w:rsid w:val="00853399"/>
    <w:rsid w:val="0085363F"/>
    <w:rsid w:val="00853A07"/>
    <w:rsid w:val="00853C5A"/>
    <w:rsid w:val="00854102"/>
    <w:rsid w:val="00854EE9"/>
    <w:rsid w:val="00855876"/>
    <w:rsid w:val="00855925"/>
    <w:rsid w:val="00855D7C"/>
    <w:rsid w:val="00855DF6"/>
    <w:rsid w:val="0085636B"/>
    <w:rsid w:val="00856684"/>
    <w:rsid w:val="008568AC"/>
    <w:rsid w:val="00856B58"/>
    <w:rsid w:val="00856DE5"/>
    <w:rsid w:val="008573F5"/>
    <w:rsid w:val="00857412"/>
    <w:rsid w:val="008574AA"/>
    <w:rsid w:val="0085784C"/>
    <w:rsid w:val="00857CD1"/>
    <w:rsid w:val="00860452"/>
    <w:rsid w:val="008607F1"/>
    <w:rsid w:val="0086100F"/>
    <w:rsid w:val="00861268"/>
    <w:rsid w:val="00861726"/>
    <w:rsid w:val="0086186F"/>
    <w:rsid w:val="00861C1A"/>
    <w:rsid w:val="00861D37"/>
    <w:rsid w:val="00861D4B"/>
    <w:rsid w:val="00861EB8"/>
    <w:rsid w:val="00862323"/>
    <w:rsid w:val="00862551"/>
    <w:rsid w:val="008627CB"/>
    <w:rsid w:val="00862828"/>
    <w:rsid w:val="00862A00"/>
    <w:rsid w:val="008631E4"/>
    <w:rsid w:val="008638EE"/>
    <w:rsid w:val="008639C3"/>
    <w:rsid w:val="00863A7E"/>
    <w:rsid w:val="00863C56"/>
    <w:rsid w:val="00863DCA"/>
    <w:rsid w:val="00863E84"/>
    <w:rsid w:val="00864584"/>
    <w:rsid w:val="00864741"/>
    <w:rsid w:val="008649DF"/>
    <w:rsid w:val="00864A95"/>
    <w:rsid w:val="008651A9"/>
    <w:rsid w:val="008658CC"/>
    <w:rsid w:val="008658D5"/>
    <w:rsid w:val="00866380"/>
    <w:rsid w:val="0086667A"/>
    <w:rsid w:val="00866B4B"/>
    <w:rsid w:val="00866BA0"/>
    <w:rsid w:val="00867246"/>
    <w:rsid w:val="00867700"/>
    <w:rsid w:val="00867704"/>
    <w:rsid w:val="008700C5"/>
    <w:rsid w:val="00870499"/>
    <w:rsid w:val="00870713"/>
    <w:rsid w:val="00870CFE"/>
    <w:rsid w:val="00871237"/>
    <w:rsid w:val="008712DB"/>
    <w:rsid w:val="008717D5"/>
    <w:rsid w:val="00872175"/>
    <w:rsid w:val="00872388"/>
    <w:rsid w:val="00872389"/>
    <w:rsid w:val="00872DCA"/>
    <w:rsid w:val="00872E44"/>
    <w:rsid w:val="00873B17"/>
    <w:rsid w:val="00873B3B"/>
    <w:rsid w:val="00873E70"/>
    <w:rsid w:val="00874147"/>
    <w:rsid w:val="008742FC"/>
    <w:rsid w:val="008744C2"/>
    <w:rsid w:val="0087457A"/>
    <w:rsid w:val="00874786"/>
    <w:rsid w:val="00874AEC"/>
    <w:rsid w:val="00874C08"/>
    <w:rsid w:val="00874C23"/>
    <w:rsid w:val="00875376"/>
    <w:rsid w:val="00875422"/>
    <w:rsid w:val="0087547D"/>
    <w:rsid w:val="00875507"/>
    <w:rsid w:val="00875A02"/>
    <w:rsid w:val="00875A06"/>
    <w:rsid w:val="00876005"/>
    <w:rsid w:val="00876548"/>
    <w:rsid w:val="00876682"/>
    <w:rsid w:val="00876CCC"/>
    <w:rsid w:val="00877396"/>
    <w:rsid w:val="00877634"/>
    <w:rsid w:val="00877805"/>
    <w:rsid w:val="00880440"/>
    <w:rsid w:val="008804EA"/>
    <w:rsid w:val="008807D7"/>
    <w:rsid w:val="008808FE"/>
    <w:rsid w:val="00880A60"/>
    <w:rsid w:val="00880C27"/>
    <w:rsid w:val="00881036"/>
    <w:rsid w:val="00882734"/>
    <w:rsid w:val="0088324F"/>
    <w:rsid w:val="00883319"/>
    <w:rsid w:val="0088373F"/>
    <w:rsid w:val="00883E13"/>
    <w:rsid w:val="0088421C"/>
    <w:rsid w:val="0088425C"/>
    <w:rsid w:val="00884E1E"/>
    <w:rsid w:val="008855D4"/>
    <w:rsid w:val="008856BA"/>
    <w:rsid w:val="008857FD"/>
    <w:rsid w:val="00885E09"/>
    <w:rsid w:val="008861CE"/>
    <w:rsid w:val="0088735B"/>
    <w:rsid w:val="0088762F"/>
    <w:rsid w:val="00887C09"/>
    <w:rsid w:val="00890829"/>
    <w:rsid w:val="00890831"/>
    <w:rsid w:val="00890889"/>
    <w:rsid w:val="00890D39"/>
    <w:rsid w:val="00890D4C"/>
    <w:rsid w:val="00890E59"/>
    <w:rsid w:val="00890E78"/>
    <w:rsid w:val="00890F1C"/>
    <w:rsid w:val="0089138D"/>
    <w:rsid w:val="00891819"/>
    <w:rsid w:val="008924E3"/>
    <w:rsid w:val="00892E68"/>
    <w:rsid w:val="008934CA"/>
    <w:rsid w:val="00893DEF"/>
    <w:rsid w:val="00894402"/>
    <w:rsid w:val="00894923"/>
    <w:rsid w:val="00894A99"/>
    <w:rsid w:val="00894B12"/>
    <w:rsid w:val="00894C29"/>
    <w:rsid w:val="00895692"/>
    <w:rsid w:val="00895A92"/>
    <w:rsid w:val="00895F50"/>
    <w:rsid w:val="00897022"/>
    <w:rsid w:val="00897521"/>
    <w:rsid w:val="0089759F"/>
    <w:rsid w:val="00897E8A"/>
    <w:rsid w:val="008A003B"/>
    <w:rsid w:val="008A02FE"/>
    <w:rsid w:val="008A031E"/>
    <w:rsid w:val="008A0710"/>
    <w:rsid w:val="008A0DDD"/>
    <w:rsid w:val="008A0FFA"/>
    <w:rsid w:val="008A1168"/>
    <w:rsid w:val="008A1727"/>
    <w:rsid w:val="008A1B00"/>
    <w:rsid w:val="008A274D"/>
    <w:rsid w:val="008A2BA7"/>
    <w:rsid w:val="008A2D79"/>
    <w:rsid w:val="008A2D8D"/>
    <w:rsid w:val="008A2E44"/>
    <w:rsid w:val="008A313A"/>
    <w:rsid w:val="008A3168"/>
    <w:rsid w:val="008A31B6"/>
    <w:rsid w:val="008A3223"/>
    <w:rsid w:val="008A32EA"/>
    <w:rsid w:val="008A38B9"/>
    <w:rsid w:val="008A3A9D"/>
    <w:rsid w:val="008A3D3F"/>
    <w:rsid w:val="008A3DAA"/>
    <w:rsid w:val="008A458B"/>
    <w:rsid w:val="008A4972"/>
    <w:rsid w:val="008A4AEC"/>
    <w:rsid w:val="008A4B46"/>
    <w:rsid w:val="008A58D5"/>
    <w:rsid w:val="008A58F8"/>
    <w:rsid w:val="008A593E"/>
    <w:rsid w:val="008A5C73"/>
    <w:rsid w:val="008A5FA1"/>
    <w:rsid w:val="008A5FC0"/>
    <w:rsid w:val="008A6175"/>
    <w:rsid w:val="008A6533"/>
    <w:rsid w:val="008A6F6E"/>
    <w:rsid w:val="008A7B72"/>
    <w:rsid w:val="008B0190"/>
    <w:rsid w:val="008B0320"/>
    <w:rsid w:val="008B03CF"/>
    <w:rsid w:val="008B08E1"/>
    <w:rsid w:val="008B0DA8"/>
    <w:rsid w:val="008B1061"/>
    <w:rsid w:val="008B11E3"/>
    <w:rsid w:val="008B134E"/>
    <w:rsid w:val="008B1868"/>
    <w:rsid w:val="008B1D51"/>
    <w:rsid w:val="008B1F84"/>
    <w:rsid w:val="008B34B6"/>
    <w:rsid w:val="008B3A17"/>
    <w:rsid w:val="008B3E8E"/>
    <w:rsid w:val="008B3EE0"/>
    <w:rsid w:val="008B4022"/>
    <w:rsid w:val="008B4117"/>
    <w:rsid w:val="008B411C"/>
    <w:rsid w:val="008B4554"/>
    <w:rsid w:val="008B4952"/>
    <w:rsid w:val="008B4F1F"/>
    <w:rsid w:val="008B5811"/>
    <w:rsid w:val="008B5B00"/>
    <w:rsid w:val="008B5CA6"/>
    <w:rsid w:val="008B62B9"/>
    <w:rsid w:val="008B673C"/>
    <w:rsid w:val="008B6858"/>
    <w:rsid w:val="008B699A"/>
    <w:rsid w:val="008B6AA4"/>
    <w:rsid w:val="008B6EDB"/>
    <w:rsid w:val="008B73CA"/>
    <w:rsid w:val="008B76B9"/>
    <w:rsid w:val="008B7830"/>
    <w:rsid w:val="008B787E"/>
    <w:rsid w:val="008B7A50"/>
    <w:rsid w:val="008B7A7D"/>
    <w:rsid w:val="008B7B57"/>
    <w:rsid w:val="008B7C06"/>
    <w:rsid w:val="008B7C96"/>
    <w:rsid w:val="008B7E90"/>
    <w:rsid w:val="008B7F26"/>
    <w:rsid w:val="008C003C"/>
    <w:rsid w:val="008C0902"/>
    <w:rsid w:val="008C092F"/>
    <w:rsid w:val="008C0B46"/>
    <w:rsid w:val="008C0BE1"/>
    <w:rsid w:val="008C0C04"/>
    <w:rsid w:val="008C0DCF"/>
    <w:rsid w:val="008C0FA3"/>
    <w:rsid w:val="008C134A"/>
    <w:rsid w:val="008C177F"/>
    <w:rsid w:val="008C1B6E"/>
    <w:rsid w:val="008C1B95"/>
    <w:rsid w:val="008C1CB2"/>
    <w:rsid w:val="008C1DEB"/>
    <w:rsid w:val="008C1DF8"/>
    <w:rsid w:val="008C254B"/>
    <w:rsid w:val="008C2947"/>
    <w:rsid w:val="008C2A3B"/>
    <w:rsid w:val="008C31BC"/>
    <w:rsid w:val="008C327F"/>
    <w:rsid w:val="008C3551"/>
    <w:rsid w:val="008C43AF"/>
    <w:rsid w:val="008C44DB"/>
    <w:rsid w:val="008C4665"/>
    <w:rsid w:val="008C48F1"/>
    <w:rsid w:val="008C5011"/>
    <w:rsid w:val="008C5148"/>
    <w:rsid w:val="008C5595"/>
    <w:rsid w:val="008C583A"/>
    <w:rsid w:val="008C584B"/>
    <w:rsid w:val="008C5860"/>
    <w:rsid w:val="008C5897"/>
    <w:rsid w:val="008C5CE8"/>
    <w:rsid w:val="008C6987"/>
    <w:rsid w:val="008C724D"/>
    <w:rsid w:val="008C7875"/>
    <w:rsid w:val="008C7978"/>
    <w:rsid w:val="008C7EC8"/>
    <w:rsid w:val="008D0778"/>
    <w:rsid w:val="008D0873"/>
    <w:rsid w:val="008D0C81"/>
    <w:rsid w:val="008D0CA6"/>
    <w:rsid w:val="008D12A3"/>
    <w:rsid w:val="008D1500"/>
    <w:rsid w:val="008D185B"/>
    <w:rsid w:val="008D18C9"/>
    <w:rsid w:val="008D192A"/>
    <w:rsid w:val="008D1EBC"/>
    <w:rsid w:val="008D243F"/>
    <w:rsid w:val="008D24FC"/>
    <w:rsid w:val="008D276F"/>
    <w:rsid w:val="008D3072"/>
    <w:rsid w:val="008D3198"/>
    <w:rsid w:val="008D32A0"/>
    <w:rsid w:val="008D32C2"/>
    <w:rsid w:val="008D3343"/>
    <w:rsid w:val="008D3441"/>
    <w:rsid w:val="008D3C73"/>
    <w:rsid w:val="008D3D1B"/>
    <w:rsid w:val="008D421B"/>
    <w:rsid w:val="008D47B9"/>
    <w:rsid w:val="008D63F4"/>
    <w:rsid w:val="008D6642"/>
    <w:rsid w:val="008D7481"/>
    <w:rsid w:val="008D767B"/>
    <w:rsid w:val="008D7B04"/>
    <w:rsid w:val="008D7CB7"/>
    <w:rsid w:val="008D7FD2"/>
    <w:rsid w:val="008E00BF"/>
    <w:rsid w:val="008E048E"/>
    <w:rsid w:val="008E07BB"/>
    <w:rsid w:val="008E08BE"/>
    <w:rsid w:val="008E1198"/>
    <w:rsid w:val="008E147B"/>
    <w:rsid w:val="008E14D9"/>
    <w:rsid w:val="008E1934"/>
    <w:rsid w:val="008E1B4C"/>
    <w:rsid w:val="008E1D98"/>
    <w:rsid w:val="008E22BD"/>
    <w:rsid w:val="008E25A9"/>
    <w:rsid w:val="008E2E1A"/>
    <w:rsid w:val="008E3638"/>
    <w:rsid w:val="008E3D7F"/>
    <w:rsid w:val="008E3F9E"/>
    <w:rsid w:val="008E436F"/>
    <w:rsid w:val="008E49EB"/>
    <w:rsid w:val="008E4A8C"/>
    <w:rsid w:val="008E4F27"/>
    <w:rsid w:val="008E53EA"/>
    <w:rsid w:val="008E5C9F"/>
    <w:rsid w:val="008E69A7"/>
    <w:rsid w:val="008E6B40"/>
    <w:rsid w:val="008E6D92"/>
    <w:rsid w:val="008E7B00"/>
    <w:rsid w:val="008F0179"/>
    <w:rsid w:val="008F01FD"/>
    <w:rsid w:val="008F0959"/>
    <w:rsid w:val="008F1258"/>
    <w:rsid w:val="008F1264"/>
    <w:rsid w:val="008F1351"/>
    <w:rsid w:val="008F1BEA"/>
    <w:rsid w:val="008F2223"/>
    <w:rsid w:val="008F226C"/>
    <w:rsid w:val="008F251E"/>
    <w:rsid w:val="008F2829"/>
    <w:rsid w:val="008F39A6"/>
    <w:rsid w:val="008F3A10"/>
    <w:rsid w:val="008F3AF8"/>
    <w:rsid w:val="008F4411"/>
    <w:rsid w:val="008F4578"/>
    <w:rsid w:val="008F485E"/>
    <w:rsid w:val="008F490F"/>
    <w:rsid w:val="008F4968"/>
    <w:rsid w:val="008F4AD0"/>
    <w:rsid w:val="008F4C18"/>
    <w:rsid w:val="008F5071"/>
    <w:rsid w:val="008F5414"/>
    <w:rsid w:val="008F5532"/>
    <w:rsid w:val="008F5672"/>
    <w:rsid w:val="008F5B3D"/>
    <w:rsid w:val="008F5E1C"/>
    <w:rsid w:val="008F660B"/>
    <w:rsid w:val="008F664F"/>
    <w:rsid w:val="008F6B9B"/>
    <w:rsid w:val="008F6C47"/>
    <w:rsid w:val="008F6D1F"/>
    <w:rsid w:val="008F741C"/>
    <w:rsid w:val="008F76AE"/>
    <w:rsid w:val="008F7B4C"/>
    <w:rsid w:val="008F7DD0"/>
    <w:rsid w:val="00900814"/>
    <w:rsid w:val="00900C8E"/>
    <w:rsid w:val="009016A4"/>
    <w:rsid w:val="00901892"/>
    <w:rsid w:val="00901A61"/>
    <w:rsid w:val="00901DA6"/>
    <w:rsid w:val="00901E47"/>
    <w:rsid w:val="00902B37"/>
    <w:rsid w:val="009033B5"/>
    <w:rsid w:val="00903466"/>
    <w:rsid w:val="009034C3"/>
    <w:rsid w:val="009034CA"/>
    <w:rsid w:val="00903B4B"/>
    <w:rsid w:val="00903CEE"/>
    <w:rsid w:val="00903EBF"/>
    <w:rsid w:val="00904949"/>
    <w:rsid w:val="00904BA4"/>
    <w:rsid w:val="00904F36"/>
    <w:rsid w:val="00904F42"/>
    <w:rsid w:val="00905024"/>
    <w:rsid w:val="0090590E"/>
    <w:rsid w:val="00905FA2"/>
    <w:rsid w:val="0090601C"/>
    <w:rsid w:val="0090645D"/>
    <w:rsid w:val="0090646D"/>
    <w:rsid w:val="00906BD1"/>
    <w:rsid w:val="009075D8"/>
    <w:rsid w:val="00907806"/>
    <w:rsid w:val="00907D9D"/>
    <w:rsid w:val="00910655"/>
    <w:rsid w:val="009107D1"/>
    <w:rsid w:val="00910853"/>
    <w:rsid w:val="009108FF"/>
    <w:rsid w:val="00910C49"/>
    <w:rsid w:val="00910CC2"/>
    <w:rsid w:val="00910ED0"/>
    <w:rsid w:val="009117C7"/>
    <w:rsid w:val="00911A09"/>
    <w:rsid w:val="00912109"/>
    <w:rsid w:val="009129ED"/>
    <w:rsid w:val="00912BB5"/>
    <w:rsid w:val="00912BFE"/>
    <w:rsid w:val="00912F7F"/>
    <w:rsid w:val="00913439"/>
    <w:rsid w:val="00913755"/>
    <w:rsid w:val="00913B96"/>
    <w:rsid w:val="009142C7"/>
    <w:rsid w:val="0091470F"/>
    <w:rsid w:val="00914D46"/>
    <w:rsid w:val="00915359"/>
    <w:rsid w:val="00915EEE"/>
    <w:rsid w:val="009160AF"/>
    <w:rsid w:val="00916282"/>
    <w:rsid w:val="0091666D"/>
    <w:rsid w:val="009168A6"/>
    <w:rsid w:val="009173D1"/>
    <w:rsid w:val="00920E3E"/>
    <w:rsid w:val="00920FCE"/>
    <w:rsid w:val="009213B3"/>
    <w:rsid w:val="009215A3"/>
    <w:rsid w:val="00921B56"/>
    <w:rsid w:val="00921EE3"/>
    <w:rsid w:val="009220B8"/>
    <w:rsid w:val="00922759"/>
    <w:rsid w:val="00922847"/>
    <w:rsid w:val="009228AE"/>
    <w:rsid w:val="009229C1"/>
    <w:rsid w:val="00922CF7"/>
    <w:rsid w:val="00922E01"/>
    <w:rsid w:val="00922F5C"/>
    <w:rsid w:val="00922F7D"/>
    <w:rsid w:val="009231BF"/>
    <w:rsid w:val="00923A58"/>
    <w:rsid w:val="00923B07"/>
    <w:rsid w:val="00923EC7"/>
    <w:rsid w:val="00924016"/>
    <w:rsid w:val="00924D1D"/>
    <w:rsid w:val="00924DF3"/>
    <w:rsid w:val="00925272"/>
    <w:rsid w:val="0092550B"/>
    <w:rsid w:val="00925F40"/>
    <w:rsid w:val="00926121"/>
    <w:rsid w:val="0092613D"/>
    <w:rsid w:val="009266D2"/>
    <w:rsid w:val="00926F46"/>
    <w:rsid w:val="00926FE0"/>
    <w:rsid w:val="00927161"/>
    <w:rsid w:val="009271DC"/>
    <w:rsid w:val="009274F0"/>
    <w:rsid w:val="00927509"/>
    <w:rsid w:val="0092764A"/>
    <w:rsid w:val="00927BEF"/>
    <w:rsid w:val="00930657"/>
    <w:rsid w:val="0093068E"/>
    <w:rsid w:val="0093075F"/>
    <w:rsid w:val="00930E4C"/>
    <w:rsid w:val="00930F5D"/>
    <w:rsid w:val="009318FD"/>
    <w:rsid w:val="00931A13"/>
    <w:rsid w:val="00931EBD"/>
    <w:rsid w:val="00931FA9"/>
    <w:rsid w:val="009328D8"/>
    <w:rsid w:val="00932A3E"/>
    <w:rsid w:val="00932A4B"/>
    <w:rsid w:val="00932B40"/>
    <w:rsid w:val="009336F6"/>
    <w:rsid w:val="00933749"/>
    <w:rsid w:val="00933BE4"/>
    <w:rsid w:val="00933D8F"/>
    <w:rsid w:val="0093406A"/>
    <w:rsid w:val="009340E0"/>
    <w:rsid w:val="00934686"/>
    <w:rsid w:val="009349B8"/>
    <w:rsid w:val="00934B58"/>
    <w:rsid w:val="00934F99"/>
    <w:rsid w:val="0093504B"/>
    <w:rsid w:val="009350C6"/>
    <w:rsid w:val="00935574"/>
    <w:rsid w:val="009355DA"/>
    <w:rsid w:val="009356B7"/>
    <w:rsid w:val="00935712"/>
    <w:rsid w:val="009364CA"/>
    <w:rsid w:val="0093689B"/>
    <w:rsid w:val="00937103"/>
    <w:rsid w:val="00937381"/>
    <w:rsid w:val="0093772B"/>
    <w:rsid w:val="00937AC9"/>
    <w:rsid w:val="00937C33"/>
    <w:rsid w:val="00937EF6"/>
    <w:rsid w:val="00937FBB"/>
    <w:rsid w:val="00940011"/>
    <w:rsid w:val="0094001C"/>
    <w:rsid w:val="00940039"/>
    <w:rsid w:val="00940184"/>
    <w:rsid w:val="009403D5"/>
    <w:rsid w:val="009408CB"/>
    <w:rsid w:val="00940974"/>
    <w:rsid w:val="00940C19"/>
    <w:rsid w:val="00940E11"/>
    <w:rsid w:val="00941048"/>
    <w:rsid w:val="0094143A"/>
    <w:rsid w:val="00941B34"/>
    <w:rsid w:val="00941E36"/>
    <w:rsid w:val="00942078"/>
    <w:rsid w:val="009423A9"/>
    <w:rsid w:val="00942BC4"/>
    <w:rsid w:val="00942F2A"/>
    <w:rsid w:val="00943199"/>
    <w:rsid w:val="0094326C"/>
    <w:rsid w:val="00943507"/>
    <w:rsid w:val="00943559"/>
    <w:rsid w:val="009439E0"/>
    <w:rsid w:val="00943DE2"/>
    <w:rsid w:val="00944228"/>
    <w:rsid w:val="009443D5"/>
    <w:rsid w:val="009446A8"/>
    <w:rsid w:val="00944789"/>
    <w:rsid w:val="00944E4E"/>
    <w:rsid w:val="00944F1A"/>
    <w:rsid w:val="00945086"/>
    <w:rsid w:val="00945414"/>
    <w:rsid w:val="00945566"/>
    <w:rsid w:val="0094600D"/>
    <w:rsid w:val="009460BA"/>
    <w:rsid w:val="0094655E"/>
    <w:rsid w:val="00946E20"/>
    <w:rsid w:val="009478F9"/>
    <w:rsid w:val="0095078C"/>
    <w:rsid w:val="00950B91"/>
    <w:rsid w:val="00950BEF"/>
    <w:rsid w:val="0095100B"/>
    <w:rsid w:val="0095149E"/>
    <w:rsid w:val="00951927"/>
    <w:rsid w:val="00952020"/>
    <w:rsid w:val="00952B69"/>
    <w:rsid w:val="00952E9A"/>
    <w:rsid w:val="009537AD"/>
    <w:rsid w:val="00953861"/>
    <w:rsid w:val="00953D46"/>
    <w:rsid w:val="00954174"/>
    <w:rsid w:val="009557CE"/>
    <w:rsid w:val="00955868"/>
    <w:rsid w:val="00955C6C"/>
    <w:rsid w:val="00956315"/>
    <w:rsid w:val="00956324"/>
    <w:rsid w:val="00956C2E"/>
    <w:rsid w:val="00956E80"/>
    <w:rsid w:val="00957108"/>
    <w:rsid w:val="0095749E"/>
    <w:rsid w:val="00957957"/>
    <w:rsid w:val="00957D2D"/>
    <w:rsid w:val="00957DD4"/>
    <w:rsid w:val="00957DED"/>
    <w:rsid w:val="00957E06"/>
    <w:rsid w:val="00957F46"/>
    <w:rsid w:val="00957FF8"/>
    <w:rsid w:val="00960BE2"/>
    <w:rsid w:val="00960E77"/>
    <w:rsid w:val="00960E8C"/>
    <w:rsid w:val="0096107E"/>
    <w:rsid w:val="0096139B"/>
    <w:rsid w:val="009615FD"/>
    <w:rsid w:val="00961708"/>
    <w:rsid w:val="009617C9"/>
    <w:rsid w:val="00961A2C"/>
    <w:rsid w:val="00961B98"/>
    <w:rsid w:val="00961E68"/>
    <w:rsid w:val="00961EDF"/>
    <w:rsid w:val="00961F10"/>
    <w:rsid w:val="00961F36"/>
    <w:rsid w:val="00962098"/>
    <w:rsid w:val="009623B1"/>
    <w:rsid w:val="009624F5"/>
    <w:rsid w:val="00962C5E"/>
    <w:rsid w:val="00962CF3"/>
    <w:rsid w:val="009630B0"/>
    <w:rsid w:val="0096312B"/>
    <w:rsid w:val="0096313C"/>
    <w:rsid w:val="0096316F"/>
    <w:rsid w:val="00963259"/>
    <w:rsid w:val="009632D9"/>
    <w:rsid w:val="00963495"/>
    <w:rsid w:val="009640AD"/>
    <w:rsid w:val="009643E3"/>
    <w:rsid w:val="00964632"/>
    <w:rsid w:val="00964B6A"/>
    <w:rsid w:val="00964E62"/>
    <w:rsid w:val="00964FC0"/>
    <w:rsid w:val="00965022"/>
    <w:rsid w:val="009650C2"/>
    <w:rsid w:val="00965182"/>
    <w:rsid w:val="00965357"/>
    <w:rsid w:val="0096543B"/>
    <w:rsid w:val="00965BC1"/>
    <w:rsid w:val="00965CD2"/>
    <w:rsid w:val="00966191"/>
    <w:rsid w:val="009670BB"/>
    <w:rsid w:val="00967C25"/>
    <w:rsid w:val="0097017F"/>
    <w:rsid w:val="0097097F"/>
    <w:rsid w:val="00970BAF"/>
    <w:rsid w:val="00970C8A"/>
    <w:rsid w:val="0097121B"/>
    <w:rsid w:val="009714B8"/>
    <w:rsid w:val="00972576"/>
    <w:rsid w:val="009725F0"/>
    <w:rsid w:val="0097279B"/>
    <w:rsid w:val="009727A1"/>
    <w:rsid w:val="0097297C"/>
    <w:rsid w:val="00972F3B"/>
    <w:rsid w:val="00972FAC"/>
    <w:rsid w:val="009732CE"/>
    <w:rsid w:val="0097418F"/>
    <w:rsid w:val="00974791"/>
    <w:rsid w:val="00974C9D"/>
    <w:rsid w:val="00974CF3"/>
    <w:rsid w:val="00975338"/>
    <w:rsid w:val="0097541D"/>
    <w:rsid w:val="00975625"/>
    <w:rsid w:val="009756F7"/>
    <w:rsid w:val="00976B88"/>
    <w:rsid w:val="00976BBB"/>
    <w:rsid w:val="00976F99"/>
    <w:rsid w:val="00977CC5"/>
    <w:rsid w:val="00977D11"/>
    <w:rsid w:val="00977F28"/>
    <w:rsid w:val="009805C6"/>
    <w:rsid w:val="009808A9"/>
    <w:rsid w:val="009808FE"/>
    <w:rsid w:val="00980E8B"/>
    <w:rsid w:val="00980E92"/>
    <w:rsid w:val="00980F2E"/>
    <w:rsid w:val="0098101C"/>
    <w:rsid w:val="009810FB"/>
    <w:rsid w:val="009811ED"/>
    <w:rsid w:val="009814CA"/>
    <w:rsid w:val="00981552"/>
    <w:rsid w:val="00981B36"/>
    <w:rsid w:val="00981E89"/>
    <w:rsid w:val="00982D3E"/>
    <w:rsid w:val="00982DEB"/>
    <w:rsid w:val="00982FB5"/>
    <w:rsid w:val="00983058"/>
    <w:rsid w:val="009833B6"/>
    <w:rsid w:val="00983A12"/>
    <w:rsid w:val="00983BBF"/>
    <w:rsid w:val="00983CEB"/>
    <w:rsid w:val="00983EE5"/>
    <w:rsid w:val="00983F96"/>
    <w:rsid w:val="009842B4"/>
    <w:rsid w:val="00984812"/>
    <w:rsid w:val="00984884"/>
    <w:rsid w:val="00984BBF"/>
    <w:rsid w:val="00984FF2"/>
    <w:rsid w:val="0098522C"/>
    <w:rsid w:val="0098533C"/>
    <w:rsid w:val="009856E0"/>
    <w:rsid w:val="00985920"/>
    <w:rsid w:val="00985964"/>
    <w:rsid w:val="00985AB9"/>
    <w:rsid w:val="00985ED6"/>
    <w:rsid w:val="0098627B"/>
    <w:rsid w:val="00986BA0"/>
    <w:rsid w:val="00986D7E"/>
    <w:rsid w:val="00986EA7"/>
    <w:rsid w:val="00986F76"/>
    <w:rsid w:val="0098701A"/>
    <w:rsid w:val="00987BA1"/>
    <w:rsid w:val="00990692"/>
    <w:rsid w:val="00990965"/>
    <w:rsid w:val="00990EC0"/>
    <w:rsid w:val="00991445"/>
    <w:rsid w:val="00991611"/>
    <w:rsid w:val="00991865"/>
    <w:rsid w:val="00991897"/>
    <w:rsid w:val="00991E9E"/>
    <w:rsid w:val="00991F32"/>
    <w:rsid w:val="00991F5D"/>
    <w:rsid w:val="00992158"/>
    <w:rsid w:val="0099271F"/>
    <w:rsid w:val="00992FC9"/>
    <w:rsid w:val="009932CF"/>
    <w:rsid w:val="00993452"/>
    <w:rsid w:val="00994388"/>
    <w:rsid w:val="00994597"/>
    <w:rsid w:val="00994B71"/>
    <w:rsid w:val="00994BFB"/>
    <w:rsid w:val="00994DF4"/>
    <w:rsid w:val="00995AD5"/>
    <w:rsid w:val="00995E04"/>
    <w:rsid w:val="00995E72"/>
    <w:rsid w:val="009977C1"/>
    <w:rsid w:val="00997BD0"/>
    <w:rsid w:val="00997D45"/>
    <w:rsid w:val="009A0369"/>
    <w:rsid w:val="009A0441"/>
    <w:rsid w:val="009A0A00"/>
    <w:rsid w:val="009A0BE3"/>
    <w:rsid w:val="009A12B4"/>
    <w:rsid w:val="009A16E1"/>
    <w:rsid w:val="009A2201"/>
    <w:rsid w:val="009A24C7"/>
    <w:rsid w:val="009A24FB"/>
    <w:rsid w:val="009A2B00"/>
    <w:rsid w:val="009A3AD8"/>
    <w:rsid w:val="009A3B1B"/>
    <w:rsid w:val="009A3E6E"/>
    <w:rsid w:val="009A4094"/>
    <w:rsid w:val="009A41C5"/>
    <w:rsid w:val="009A4886"/>
    <w:rsid w:val="009A48F1"/>
    <w:rsid w:val="009A4BBE"/>
    <w:rsid w:val="009A4CF1"/>
    <w:rsid w:val="009A512E"/>
    <w:rsid w:val="009A5214"/>
    <w:rsid w:val="009A5822"/>
    <w:rsid w:val="009A5B07"/>
    <w:rsid w:val="009A5DF0"/>
    <w:rsid w:val="009A627D"/>
    <w:rsid w:val="009A62C7"/>
    <w:rsid w:val="009A6540"/>
    <w:rsid w:val="009A6554"/>
    <w:rsid w:val="009A65BE"/>
    <w:rsid w:val="009A6CEA"/>
    <w:rsid w:val="009A7307"/>
    <w:rsid w:val="009A753A"/>
    <w:rsid w:val="009A7544"/>
    <w:rsid w:val="009A7F88"/>
    <w:rsid w:val="009B012A"/>
    <w:rsid w:val="009B0622"/>
    <w:rsid w:val="009B0922"/>
    <w:rsid w:val="009B0AA8"/>
    <w:rsid w:val="009B1173"/>
    <w:rsid w:val="009B1501"/>
    <w:rsid w:val="009B16D8"/>
    <w:rsid w:val="009B2439"/>
    <w:rsid w:val="009B2F74"/>
    <w:rsid w:val="009B31CE"/>
    <w:rsid w:val="009B35EE"/>
    <w:rsid w:val="009B38E3"/>
    <w:rsid w:val="009B399C"/>
    <w:rsid w:val="009B3B40"/>
    <w:rsid w:val="009B3BE3"/>
    <w:rsid w:val="009B3D47"/>
    <w:rsid w:val="009B47C9"/>
    <w:rsid w:val="009B491D"/>
    <w:rsid w:val="009B4D1B"/>
    <w:rsid w:val="009B5253"/>
    <w:rsid w:val="009B55C1"/>
    <w:rsid w:val="009B5A99"/>
    <w:rsid w:val="009B60BA"/>
    <w:rsid w:val="009B6906"/>
    <w:rsid w:val="009B6B2E"/>
    <w:rsid w:val="009B6D68"/>
    <w:rsid w:val="009B6E3E"/>
    <w:rsid w:val="009B73F7"/>
    <w:rsid w:val="009B7632"/>
    <w:rsid w:val="009B7C8E"/>
    <w:rsid w:val="009C062F"/>
    <w:rsid w:val="009C1028"/>
    <w:rsid w:val="009C128B"/>
    <w:rsid w:val="009C15AF"/>
    <w:rsid w:val="009C1760"/>
    <w:rsid w:val="009C1C6D"/>
    <w:rsid w:val="009C2123"/>
    <w:rsid w:val="009C24A2"/>
    <w:rsid w:val="009C2B76"/>
    <w:rsid w:val="009C2F93"/>
    <w:rsid w:val="009C2FF5"/>
    <w:rsid w:val="009C3CC9"/>
    <w:rsid w:val="009C4278"/>
    <w:rsid w:val="009C4783"/>
    <w:rsid w:val="009C5297"/>
    <w:rsid w:val="009C57DE"/>
    <w:rsid w:val="009C5953"/>
    <w:rsid w:val="009C59FE"/>
    <w:rsid w:val="009C60FE"/>
    <w:rsid w:val="009C6175"/>
    <w:rsid w:val="009C63A3"/>
    <w:rsid w:val="009C6544"/>
    <w:rsid w:val="009C6891"/>
    <w:rsid w:val="009C6906"/>
    <w:rsid w:val="009C6FAD"/>
    <w:rsid w:val="009C7147"/>
    <w:rsid w:val="009C7626"/>
    <w:rsid w:val="009C79EE"/>
    <w:rsid w:val="009C7C2F"/>
    <w:rsid w:val="009D0200"/>
    <w:rsid w:val="009D0A48"/>
    <w:rsid w:val="009D0AC2"/>
    <w:rsid w:val="009D0B30"/>
    <w:rsid w:val="009D0B6A"/>
    <w:rsid w:val="009D1100"/>
    <w:rsid w:val="009D1108"/>
    <w:rsid w:val="009D20B2"/>
    <w:rsid w:val="009D2155"/>
    <w:rsid w:val="009D257F"/>
    <w:rsid w:val="009D27DB"/>
    <w:rsid w:val="009D2AE9"/>
    <w:rsid w:val="009D2C19"/>
    <w:rsid w:val="009D2D37"/>
    <w:rsid w:val="009D3228"/>
    <w:rsid w:val="009D392A"/>
    <w:rsid w:val="009D3A05"/>
    <w:rsid w:val="009D3BC9"/>
    <w:rsid w:val="009D3F28"/>
    <w:rsid w:val="009D46DC"/>
    <w:rsid w:val="009D48B0"/>
    <w:rsid w:val="009D4A9A"/>
    <w:rsid w:val="009D4BC3"/>
    <w:rsid w:val="009D4E3D"/>
    <w:rsid w:val="009D4FE7"/>
    <w:rsid w:val="009D53A0"/>
    <w:rsid w:val="009D54F3"/>
    <w:rsid w:val="009D5670"/>
    <w:rsid w:val="009D5BA3"/>
    <w:rsid w:val="009D5D04"/>
    <w:rsid w:val="009D5F13"/>
    <w:rsid w:val="009D5FA9"/>
    <w:rsid w:val="009D60C4"/>
    <w:rsid w:val="009D65D1"/>
    <w:rsid w:val="009D65FD"/>
    <w:rsid w:val="009D6B2E"/>
    <w:rsid w:val="009D6F63"/>
    <w:rsid w:val="009D73AB"/>
    <w:rsid w:val="009D761A"/>
    <w:rsid w:val="009D7896"/>
    <w:rsid w:val="009D7F2C"/>
    <w:rsid w:val="009E059A"/>
    <w:rsid w:val="009E0BBA"/>
    <w:rsid w:val="009E1213"/>
    <w:rsid w:val="009E143A"/>
    <w:rsid w:val="009E1441"/>
    <w:rsid w:val="009E177E"/>
    <w:rsid w:val="009E1C23"/>
    <w:rsid w:val="009E23E6"/>
    <w:rsid w:val="009E2B85"/>
    <w:rsid w:val="009E2E25"/>
    <w:rsid w:val="009E2ECA"/>
    <w:rsid w:val="009E3BCC"/>
    <w:rsid w:val="009E3EBD"/>
    <w:rsid w:val="009E4E38"/>
    <w:rsid w:val="009E558A"/>
    <w:rsid w:val="009E5631"/>
    <w:rsid w:val="009E58F3"/>
    <w:rsid w:val="009E6289"/>
    <w:rsid w:val="009E65B4"/>
    <w:rsid w:val="009E6601"/>
    <w:rsid w:val="009E6833"/>
    <w:rsid w:val="009E6955"/>
    <w:rsid w:val="009E6B45"/>
    <w:rsid w:val="009E6D45"/>
    <w:rsid w:val="009E6D77"/>
    <w:rsid w:val="009E6EA3"/>
    <w:rsid w:val="009E7296"/>
    <w:rsid w:val="009E791D"/>
    <w:rsid w:val="009E7AED"/>
    <w:rsid w:val="009E7B59"/>
    <w:rsid w:val="009E7D07"/>
    <w:rsid w:val="009E7D68"/>
    <w:rsid w:val="009E7E59"/>
    <w:rsid w:val="009F029F"/>
    <w:rsid w:val="009F039B"/>
    <w:rsid w:val="009F0C49"/>
    <w:rsid w:val="009F1076"/>
    <w:rsid w:val="009F1AFB"/>
    <w:rsid w:val="009F1CF2"/>
    <w:rsid w:val="009F1E46"/>
    <w:rsid w:val="009F1ECD"/>
    <w:rsid w:val="009F20F4"/>
    <w:rsid w:val="009F37EA"/>
    <w:rsid w:val="009F39AE"/>
    <w:rsid w:val="009F48BD"/>
    <w:rsid w:val="009F4A01"/>
    <w:rsid w:val="009F4C32"/>
    <w:rsid w:val="009F4E36"/>
    <w:rsid w:val="009F5A89"/>
    <w:rsid w:val="009F64FA"/>
    <w:rsid w:val="009F654F"/>
    <w:rsid w:val="009F6560"/>
    <w:rsid w:val="009F6662"/>
    <w:rsid w:val="009F6951"/>
    <w:rsid w:val="009F6BC2"/>
    <w:rsid w:val="009F73F7"/>
    <w:rsid w:val="00A0032B"/>
    <w:rsid w:val="00A008B4"/>
    <w:rsid w:val="00A0091B"/>
    <w:rsid w:val="00A00ACC"/>
    <w:rsid w:val="00A012E0"/>
    <w:rsid w:val="00A018AF"/>
    <w:rsid w:val="00A028A7"/>
    <w:rsid w:val="00A02C55"/>
    <w:rsid w:val="00A02F3D"/>
    <w:rsid w:val="00A0331D"/>
    <w:rsid w:val="00A03550"/>
    <w:rsid w:val="00A03608"/>
    <w:rsid w:val="00A0380B"/>
    <w:rsid w:val="00A03A97"/>
    <w:rsid w:val="00A03DDB"/>
    <w:rsid w:val="00A04006"/>
    <w:rsid w:val="00A04A46"/>
    <w:rsid w:val="00A0521C"/>
    <w:rsid w:val="00A054B7"/>
    <w:rsid w:val="00A05B7E"/>
    <w:rsid w:val="00A0609E"/>
    <w:rsid w:val="00A06155"/>
    <w:rsid w:val="00A0615F"/>
    <w:rsid w:val="00A061BC"/>
    <w:rsid w:val="00A06390"/>
    <w:rsid w:val="00A063AD"/>
    <w:rsid w:val="00A066AB"/>
    <w:rsid w:val="00A067FF"/>
    <w:rsid w:val="00A06854"/>
    <w:rsid w:val="00A0737A"/>
    <w:rsid w:val="00A0783E"/>
    <w:rsid w:val="00A07CF0"/>
    <w:rsid w:val="00A07DD1"/>
    <w:rsid w:val="00A10F69"/>
    <w:rsid w:val="00A112D1"/>
    <w:rsid w:val="00A1140F"/>
    <w:rsid w:val="00A11528"/>
    <w:rsid w:val="00A117C5"/>
    <w:rsid w:val="00A11C26"/>
    <w:rsid w:val="00A11D7B"/>
    <w:rsid w:val="00A123D3"/>
    <w:rsid w:val="00A1281B"/>
    <w:rsid w:val="00A12D53"/>
    <w:rsid w:val="00A12F51"/>
    <w:rsid w:val="00A13C0A"/>
    <w:rsid w:val="00A13F49"/>
    <w:rsid w:val="00A14270"/>
    <w:rsid w:val="00A142AC"/>
    <w:rsid w:val="00A143F2"/>
    <w:rsid w:val="00A145BA"/>
    <w:rsid w:val="00A14A2B"/>
    <w:rsid w:val="00A14B94"/>
    <w:rsid w:val="00A14D81"/>
    <w:rsid w:val="00A14E7C"/>
    <w:rsid w:val="00A14F7A"/>
    <w:rsid w:val="00A1559D"/>
    <w:rsid w:val="00A15904"/>
    <w:rsid w:val="00A15B48"/>
    <w:rsid w:val="00A15F68"/>
    <w:rsid w:val="00A1674A"/>
    <w:rsid w:val="00A16C59"/>
    <w:rsid w:val="00A16DC9"/>
    <w:rsid w:val="00A16E14"/>
    <w:rsid w:val="00A17C23"/>
    <w:rsid w:val="00A17D58"/>
    <w:rsid w:val="00A20521"/>
    <w:rsid w:val="00A20573"/>
    <w:rsid w:val="00A2084C"/>
    <w:rsid w:val="00A20C82"/>
    <w:rsid w:val="00A20EDE"/>
    <w:rsid w:val="00A21197"/>
    <w:rsid w:val="00A21AE7"/>
    <w:rsid w:val="00A220B7"/>
    <w:rsid w:val="00A2244C"/>
    <w:rsid w:val="00A227D0"/>
    <w:rsid w:val="00A22812"/>
    <w:rsid w:val="00A22E66"/>
    <w:rsid w:val="00A22F65"/>
    <w:rsid w:val="00A23421"/>
    <w:rsid w:val="00A23E89"/>
    <w:rsid w:val="00A24246"/>
    <w:rsid w:val="00A244E3"/>
    <w:rsid w:val="00A249FC"/>
    <w:rsid w:val="00A24B38"/>
    <w:rsid w:val="00A24CA0"/>
    <w:rsid w:val="00A24EB8"/>
    <w:rsid w:val="00A24ED4"/>
    <w:rsid w:val="00A250B0"/>
    <w:rsid w:val="00A25F24"/>
    <w:rsid w:val="00A25FDB"/>
    <w:rsid w:val="00A2635B"/>
    <w:rsid w:val="00A26923"/>
    <w:rsid w:val="00A26988"/>
    <w:rsid w:val="00A26EE2"/>
    <w:rsid w:val="00A26EF0"/>
    <w:rsid w:val="00A271D3"/>
    <w:rsid w:val="00A27C69"/>
    <w:rsid w:val="00A27E8A"/>
    <w:rsid w:val="00A30175"/>
    <w:rsid w:val="00A30307"/>
    <w:rsid w:val="00A30580"/>
    <w:rsid w:val="00A3077E"/>
    <w:rsid w:val="00A31278"/>
    <w:rsid w:val="00A31296"/>
    <w:rsid w:val="00A3137F"/>
    <w:rsid w:val="00A32032"/>
    <w:rsid w:val="00A322A4"/>
    <w:rsid w:val="00A32A31"/>
    <w:rsid w:val="00A32C83"/>
    <w:rsid w:val="00A32F56"/>
    <w:rsid w:val="00A33627"/>
    <w:rsid w:val="00A33AC3"/>
    <w:rsid w:val="00A33D83"/>
    <w:rsid w:val="00A340F5"/>
    <w:rsid w:val="00A34300"/>
    <w:rsid w:val="00A349CB"/>
    <w:rsid w:val="00A34B1C"/>
    <w:rsid w:val="00A34D10"/>
    <w:rsid w:val="00A34E66"/>
    <w:rsid w:val="00A350C2"/>
    <w:rsid w:val="00A3540B"/>
    <w:rsid w:val="00A3600D"/>
    <w:rsid w:val="00A36411"/>
    <w:rsid w:val="00A36568"/>
    <w:rsid w:val="00A36DF9"/>
    <w:rsid w:val="00A36E7B"/>
    <w:rsid w:val="00A37043"/>
    <w:rsid w:val="00A370AE"/>
    <w:rsid w:val="00A37B58"/>
    <w:rsid w:val="00A40511"/>
    <w:rsid w:val="00A4056A"/>
    <w:rsid w:val="00A4058A"/>
    <w:rsid w:val="00A407A7"/>
    <w:rsid w:val="00A40891"/>
    <w:rsid w:val="00A40A93"/>
    <w:rsid w:val="00A40C53"/>
    <w:rsid w:val="00A40EC7"/>
    <w:rsid w:val="00A41729"/>
    <w:rsid w:val="00A42562"/>
    <w:rsid w:val="00A427D6"/>
    <w:rsid w:val="00A42EEC"/>
    <w:rsid w:val="00A43323"/>
    <w:rsid w:val="00A43982"/>
    <w:rsid w:val="00A439CD"/>
    <w:rsid w:val="00A43A26"/>
    <w:rsid w:val="00A43F96"/>
    <w:rsid w:val="00A445FA"/>
    <w:rsid w:val="00A45127"/>
    <w:rsid w:val="00A454CF"/>
    <w:rsid w:val="00A45725"/>
    <w:rsid w:val="00A468DA"/>
    <w:rsid w:val="00A46E13"/>
    <w:rsid w:val="00A47A70"/>
    <w:rsid w:val="00A47C6B"/>
    <w:rsid w:val="00A5134D"/>
    <w:rsid w:val="00A5136B"/>
    <w:rsid w:val="00A5152C"/>
    <w:rsid w:val="00A517B4"/>
    <w:rsid w:val="00A51D70"/>
    <w:rsid w:val="00A51DB4"/>
    <w:rsid w:val="00A51F5D"/>
    <w:rsid w:val="00A523D9"/>
    <w:rsid w:val="00A523DB"/>
    <w:rsid w:val="00A5259E"/>
    <w:rsid w:val="00A5266F"/>
    <w:rsid w:val="00A526E6"/>
    <w:rsid w:val="00A52B3B"/>
    <w:rsid w:val="00A52BA5"/>
    <w:rsid w:val="00A53F34"/>
    <w:rsid w:val="00A53FFF"/>
    <w:rsid w:val="00A54079"/>
    <w:rsid w:val="00A54358"/>
    <w:rsid w:val="00A546AF"/>
    <w:rsid w:val="00A54744"/>
    <w:rsid w:val="00A54A26"/>
    <w:rsid w:val="00A54BAA"/>
    <w:rsid w:val="00A554BE"/>
    <w:rsid w:val="00A55840"/>
    <w:rsid w:val="00A5594D"/>
    <w:rsid w:val="00A55ADF"/>
    <w:rsid w:val="00A55B56"/>
    <w:rsid w:val="00A55C9F"/>
    <w:rsid w:val="00A55ED9"/>
    <w:rsid w:val="00A55F40"/>
    <w:rsid w:val="00A560FB"/>
    <w:rsid w:val="00A561A8"/>
    <w:rsid w:val="00A5681D"/>
    <w:rsid w:val="00A56C36"/>
    <w:rsid w:val="00A56F73"/>
    <w:rsid w:val="00A57CFF"/>
    <w:rsid w:val="00A6008D"/>
    <w:rsid w:val="00A60E28"/>
    <w:rsid w:val="00A60FB7"/>
    <w:rsid w:val="00A612F9"/>
    <w:rsid w:val="00A6163D"/>
    <w:rsid w:val="00A61A95"/>
    <w:rsid w:val="00A61D71"/>
    <w:rsid w:val="00A62013"/>
    <w:rsid w:val="00A6203A"/>
    <w:rsid w:val="00A6211E"/>
    <w:rsid w:val="00A622DD"/>
    <w:rsid w:val="00A62441"/>
    <w:rsid w:val="00A62945"/>
    <w:rsid w:val="00A63240"/>
    <w:rsid w:val="00A6325D"/>
    <w:rsid w:val="00A63605"/>
    <w:rsid w:val="00A63CB9"/>
    <w:rsid w:val="00A641B6"/>
    <w:rsid w:val="00A64525"/>
    <w:rsid w:val="00A645C5"/>
    <w:rsid w:val="00A65036"/>
    <w:rsid w:val="00A65312"/>
    <w:rsid w:val="00A65ECB"/>
    <w:rsid w:val="00A6628A"/>
    <w:rsid w:val="00A664AE"/>
    <w:rsid w:val="00A66956"/>
    <w:rsid w:val="00A679AF"/>
    <w:rsid w:val="00A67A0A"/>
    <w:rsid w:val="00A67BAA"/>
    <w:rsid w:val="00A70274"/>
    <w:rsid w:val="00A70836"/>
    <w:rsid w:val="00A70BF6"/>
    <w:rsid w:val="00A71399"/>
    <w:rsid w:val="00A71427"/>
    <w:rsid w:val="00A71776"/>
    <w:rsid w:val="00A71CCD"/>
    <w:rsid w:val="00A72201"/>
    <w:rsid w:val="00A72493"/>
    <w:rsid w:val="00A727F5"/>
    <w:rsid w:val="00A7298F"/>
    <w:rsid w:val="00A72BB4"/>
    <w:rsid w:val="00A72DDC"/>
    <w:rsid w:val="00A73808"/>
    <w:rsid w:val="00A741D8"/>
    <w:rsid w:val="00A746DD"/>
    <w:rsid w:val="00A74A0F"/>
    <w:rsid w:val="00A74C2E"/>
    <w:rsid w:val="00A75214"/>
    <w:rsid w:val="00A754EE"/>
    <w:rsid w:val="00A75C31"/>
    <w:rsid w:val="00A76958"/>
    <w:rsid w:val="00A76FA6"/>
    <w:rsid w:val="00A7734C"/>
    <w:rsid w:val="00A7747B"/>
    <w:rsid w:val="00A77C95"/>
    <w:rsid w:val="00A77D9B"/>
    <w:rsid w:val="00A77EFC"/>
    <w:rsid w:val="00A80071"/>
    <w:rsid w:val="00A80555"/>
    <w:rsid w:val="00A817C5"/>
    <w:rsid w:val="00A81B87"/>
    <w:rsid w:val="00A82884"/>
    <w:rsid w:val="00A829B9"/>
    <w:rsid w:val="00A829C6"/>
    <w:rsid w:val="00A8310B"/>
    <w:rsid w:val="00A835B1"/>
    <w:rsid w:val="00A83D5D"/>
    <w:rsid w:val="00A84251"/>
    <w:rsid w:val="00A848C3"/>
    <w:rsid w:val="00A84AA6"/>
    <w:rsid w:val="00A856EF"/>
    <w:rsid w:val="00A85791"/>
    <w:rsid w:val="00A858E8"/>
    <w:rsid w:val="00A85F0F"/>
    <w:rsid w:val="00A85FCE"/>
    <w:rsid w:val="00A867FC"/>
    <w:rsid w:val="00A87044"/>
    <w:rsid w:val="00A87996"/>
    <w:rsid w:val="00A879DB"/>
    <w:rsid w:val="00A87A40"/>
    <w:rsid w:val="00A87B0B"/>
    <w:rsid w:val="00A9033D"/>
    <w:rsid w:val="00A909C4"/>
    <w:rsid w:val="00A90A3F"/>
    <w:rsid w:val="00A90E54"/>
    <w:rsid w:val="00A911E3"/>
    <w:rsid w:val="00A912F3"/>
    <w:rsid w:val="00A915EA"/>
    <w:rsid w:val="00A91D01"/>
    <w:rsid w:val="00A9269E"/>
    <w:rsid w:val="00A927C0"/>
    <w:rsid w:val="00A92858"/>
    <w:rsid w:val="00A92B5D"/>
    <w:rsid w:val="00A93316"/>
    <w:rsid w:val="00A93726"/>
    <w:rsid w:val="00A9400D"/>
    <w:rsid w:val="00A940F6"/>
    <w:rsid w:val="00A942A4"/>
    <w:rsid w:val="00A942D0"/>
    <w:rsid w:val="00A9444A"/>
    <w:rsid w:val="00A949EC"/>
    <w:rsid w:val="00A94BDA"/>
    <w:rsid w:val="00A94E1A"/>
    <w:rsid w:val="00A953E4"/>
    <w:rsid w:val="00A954F4"/>
    <w:rsid w:val="00A9562C"/>
    <w:rsid w:val="00A95919"/>
    <w:rsid w:val="00A95A58"/>
    <w:rsid w:val="00A95C78"/>
    <w:rsid w:val="00A96339"/>
    <w:rsid w:val="00A96A2A"/>
    <w:rsid w:val="00A96C25"/>
    <w:rsid w:val="00A96D8D"/>
    <w:rsid w:val="00A97026"/>
    <w:rsid w:val="00A971AA"/>
    <w:rsid w:val="00A97209"/>
    <w:rsid w:val="00A9721D"/>
    <w:rsid w:val="00A975ED"/>
    <w:rsid w:val="00A9775B"/>
    <w:rsid w:val="00A97843"/>
    <w:rsid w:val="00A978E0"/>
    <w:rsid w:val="00A97B42"/>
    <w:rsid w:val="00A97D44"/>
    <w:rsid w:val="00A97DBB"/>
    <w:rsid w:val="00AA068B"/>
    <w:rsid w:val="00AA08DF"/>
    <w:rsid w:val="00AA0C79"/>
    <w:rsid w:val="00AA1152"/>
    <w:rsid w:val="00AA17FC"/>
    <w:rsid w:val="00AA1B4F"/>
    <w:rsid w:val="00AA1E7B"/>
    <w:rsid w:val="00AA2B0D"/>
    <w:rsid w:val="00AA375B"/>
    <w:rsid w:val="00AA3877"/>
    <w:rsid w:val="00AA38A5"/>
    <w:rsid w:val="00AA3E49"/>
    <w:rsid w:val="00AA3F8B"/>
    <w:rsid w:val="00AA4308"/>
    <w:rsid w:val="00AA43C8"/>
    <w:rsid w:val="00AA495D"/>
    <w:rsid w:val="00AA4F5C"/>
    <w:rsid w:val="00AA51E3"/>
    <w:rsid w:val="00AA5682"/>
    <w:rsid w:val="00AA57C6"/>
    <w:rsid w:val="00AA5967"/>
    <w:rsid w:val="00AA5A2E"/>
    <w:rsid w:val="00AA5EEB"/>
    <w:rsid w:val="00AA6169"/>
    <w:rsid w:val="00AA61BD"/>
    <w:rsid w:val="00AA64CF"/>
    <w:rsid w:val="00AA70BD"/>
    <w:rsid w:val="00AA7922"/>
    <w:rsid w:val="00AB0118"/>
    <w:rsid w:val="00AB015D"/>
    <w:rsid w:val="00AB0C18"/>
    <w:rsid w:val="00AB0F2D"/>
    <w:rsid w:val="00AB11AF"/>
    <w:rsid w:val="00AB1427"/>
    <w:rsid w:val="00AB169A"/>
    <w:rsid w:val="00AB1F75"/>
    <w:rsid w:val="00AB21C5"/>
    <w:rsid w:val="00AB274D"/>
    <w:rsid w:val="00AB295F"/>
    <w:rsid w:val="00AB329D"/>
    <w:rsid w:val="00AB32F4"/>
    <w:rsid w:val="00AB35F9"/>
    <w:rsid w:val="00AB3608"/>
    <w:rsid w:val="00AB3912"/>
    <w:rsid w:val="00AB3BBE"/>
    <w:rsid w:val="00AB47D5"/>
    <w:rsid w:val="00AB4DD5"/>
    <w:rsid w:val="00AB4E8F"/>
    <w:rsid w:val="00AB5093"/>
    <w:rsid w:val="00AB50C1"/>
    <w:rsid w:val="00AB527E"/>
    <w:rsid w:val="00AB52C3"/>
    <w:rsid w:val="00AB55AD"/>
    <w:rsid w:val="00AB5695"/>
    <w:rsid w:val="00AB5777"/>
    <w:rsid w:val="00AB5B78"/>
    <w:rsid w:val="00AB6287"/>
    <w:rsid w:val="00AB666B"/>
    <w:rsid w:val="00AB6872"/>
    <w:rsid w:val="00AB68F0"/>
    <w:rsid w:val="00AB6ADC"/>
    <w:rsid w:val="00AB6AE1"/>
    <w:rsid w:val="00AB74A1"/>
    <w:rsid w:val="00AB750E"/>
    <w:rsid w:val="00AB781B"/>
    <w:rsid w:val="00AB78AF"/>
    <w:rsid w:val="00AC06C0"/>
    <w:rsid w:val="00AC0984"/>
    <w:rsid w:val="00AC0DCC"/>
    <w:rsid w:val="00AC1439"/>
    <w:rsid w:val="00AC1609"/>
    <w:rsid w:val="00AC1841"/>
    <w:rsid w:val="00AC1AD1"/>
    <w:rsid w:val="00AC1B29"/>
    <w:rsid w:val="00AC2E4A"/>
    <w:rsid w:val="00AC35D5"/>
    <w:rsid w:val="00AC3773"/>
    <w:rsid w:val="00AC3A28"/>
    <w:rsid w:val="00AC3AB5"/>
    <w:rsid w:val="00AC3C6D"/>
    <w:rsid w:val="00AC3E24"/>
    <w:rsid w:val="00AC40CE"/>
    <w:rsid w:val="00AC4138"/>
    <w:rsid w:val="00AC42F8"/>
    <w:rsid w:val="00AC450B"/>
    <w:rsid w:val="00AC49E1"/>
    <w:rsid w:val="00AC4B0B"/>
    <w:rsid w:val="00AC4F18"/>
    <w:rsid w:val="00AC4FCB"/>
    <w:rsid w:val="00AC50DC"/>
    <w:rsid w:val="00AC58B6"/>
    <w:rsid w:val="00AC5B62"/>
    <w:rsid w:val="00AC61AF"/>
    <w:rsid w:val="00AC6322"/>
    <w:rsid w:val="00AC6A74"/>
    <w:rsid w:val="00AC6C8E"/>
    <w:rsid w:val="00AC7186"/>
    <w:rsid w:val="00AC7846"/>
    <w:rsid w:val="00AC78F5"/>
    <w:rsid w:val="00AC7CC7"/>
    <w:rsid w:val="00AD0220"/>
    <w:rsid w:val="00AD022D"/>
    <w:rsid w:val="00AD066F"/>
    <w:rsid w:val="00AD0711"/>
    <w:rsid w:val="00AD0A03"/>
    <w:rsid w:val="00AD0BF4"/>
    <w:rsid w:val="00AD0DF1"/>
    <w:rsid w:val="00AD1384"/>
    <w:rsid w:val="00AD14F1"/>
    <w:rsid w:val="00AD1FF6"/>
    <w:rsid w:val="00AD202C"/>
    <w:rsid w:val="00AD237E"/>
    <w:rsid w:val="00AD24B2"/>
    <w:rsid w:val="00AD277B"/>
    <w:rsid w:val="00AD2796"/>
    <w:rsid w:val="00AD2C25"/>
    <w:rsid w:val="00AD2EAA"/>
    <w:rsid w:val="00AD34E6"/>
    <w:rsid w:val="00AD3509"/>
    <w:rsid w:val="00AD351E"/>
    <w:rsid w:val="00AD3C3A"/>
    <w:rsid w:val="00AD40F3"/>
    <w:rsid w:val="00AD4737"/>
    <w:rsid w:val="00AD4A21"/>
    <w:rsid w:val="00AD4D31"/>
    <w:rsid w:val="00AD50F9"/>
    <w:rsid w:val="00AD5BBD"/>
    <w:rsid w:val="00AD5CE9"/>
    <w:rsid w:val="00AD5E45"/>
    <w:rsid w:val="00AD5EA1"/>
    <w:rsid w:val="00AD6ED4"/>
    <w:rsid w:val="00AD6F7F"/>
    <w:rsid w:val="00AD72CC"/>
    <w:rsid w:val="00AD75B1"/>
    <w:rsid w:val="00AD76C7"/>
    <w:rsid w:val="00AD7987"/>
    <w:rsid w:val="00AE06BB"/>
    <w:rsid w:val="00AE0C3B"/>
    <w:rsid w:val="00AE0F14"/>
    <w:rsid w:val="00AE1198"/>
    <w:rsid w:val="00AE177D"/>
    <w:rsid w:val="00AE1BB1"/>
    <w:rsid w:val="00AE24A9"/>
    <w:rsid w:val="00AE2935"/>
    <w:rsid w:val="00AE2A83"/>
    <w:rsid w:val="00AE2D38"/>
    <w:rsid w:val="00AE3581"/>
    <w:rsid w:val="00AE3719"/>
    <w:rsid w:val="00AE3D42"/>
    <w:rsid w:val="00AE4081"/>
    <w:rsid w:val="00AE4130"/>
    <w:rsid w:val="00AE41E1"/>
    <w:rsid w:val="00AE422C"/>
    <w:rsid w:val="00AE4B25"/>
    <w:rsid w:val="00AE4DAB"/>
    <w:rsid w:val="00AE4DE6"/>
    <w:rsid w:val="00AE4E90"/>
    <w:rsid w:val="00AE578E"/>
    <w:rsid w:val="00AE5F7C"/>
    <w:rsid w:val="00AE6796"/>
    <w:rsid w:val="00AE69BB"/>
    <w:rsid w:val="00AE6E07"/>
    <w:rsid w:val="00AE6F95"/>
    <w:rsid w:val="00AE750F"/>
    <w:rsid w:val="00AE7CAF"/>
    <w:rsid w:val="00AE7F8D"/>
    <w:rsid w:val="00AF0003"/>
    <w:rsid w:val="00AF0182"/>
    <w:rsid w:val="00AF0196"/>
    <w:rsid w:val="00AF042E"/>
    <w:rsid w:val="00AF0588"/>
    <w:rsid w:val="00AF0779"/>
    <w:rsid w:val="00AF07A7"/>
    <w:rsid w:val="00AF0BB7"/>
    <w:rsid w:val="00AF10DB"/>
    <w:rsid w:val="00AF1127"/>
    <w:rsid w:val="00AF17B0"/>
    <w:rsid w:val="00AF1BE5"/>
    <w:rsid w:val="00AF1D28"/>
    <w:rsid w:val="00AF20F0"/>
    <w:rsid w:val="00AF24DD"/>
    <w:rsid w:val="00AF3141"/>
    <w:rsid w:val="00AF34E0"/>
    <w:rsid w:val="00AF3597"/>
    <w:rsid w:val="00AF3CF0"/>
    <w:rsid w:val="00AF4046"/>
    <w:rsid w:val="00AF4259"/>
    <w:rsid w:val="00AF47B3"/>
    <w:rsid w:val="00AF4C0C"/>
    <w:rsid w:val="00AF5102"/>
    <w:rsid w:val="00AF5541"/>
    <w:rsid w:val="00AF5780"/>
    <w:rsid w:val="00AF5A60"/>
    <w:rsid w:val="00AF5A95"/>
    <w:rsid w:val="00AF5EBD"/>
    <w:rsid w:val="00AF601D"/>
    <w:rsid w:val="00AF63D8"/>
    <w:rsid w:val="00AF64A6"/>
    <w:rsid w:val="00AF670F"/>
    <w:rsid w:val="00AF6A61"/>
    <w:rsid w:val="00AF6B8F"/>
    <w:rsid w:val="00AF7249"/>
    <w:rsid w:val="00AF7D4F"/>
    <w:rsid w:val="00B00AB8"/>
    <w:rsid w:val="00B00B47"/>
    <w:rsid w:val="00B00CA9"/>
    <w:rsid w:val="00B0143A"/>
    <w:rsid w:val="00B018EE"/>
    <w:rsid w:val="00B01DA4"/>
    <w:rsid w:val="00B01F08"/>
    <w:rsid w:val="00B02815"/>
    <w:rsid w:val="00B02BC9"/>
    <w:rsid w:val="00B0308E"/>
    <w:rsid w:val="00B031F0"/>
    <w:rsid w:val="00B035BD"/>
    <w:rsid w:val="00B03DA9"/>
    <w:rsid w:val="00B03DF9"/>
    <w:rsid w:val="00B03EA0"/>
    <w:rsid w:val="00B04111"/>
    <w:rsid w:val="00B0424A"/>
    <w:rsid w:val="00B04B15"/>
    <w:rsid w:val="00B0523E"/>
    <w:rsid w:val="00B057C0"/>
    <w:rsid w:val="00B057C6"/>
    <w:rsid w:val="00B05BD3"/>
    <w:rsid w:val="00B064A7"/>
    <w:rsid w:val="00B064EC"/>
    <w:rsid w:val="00B0669E"/>
    <w:rsid w:val="00B066C2"/>
    <w:rsid w:val="00B06C97"/>
    <w:rsid w:val="00B07992"/>
    <w:rsid w:val="00B07C62"/>
    <w:rsid w:val="00B07D6F"/>
    <w:rsid w:val="00B101FC"/>
    <w:rsid w:val="00B108A3"/>
    <w:rsid w:val="00B10964"/>
    <w:rsid w:val="00B10A07"/>
    <w:rsid w:val="00B10B9D"/>
    <w:rsid w:val="00B10CD4"/>
    <w:rsid w:val="00B10E5D"/>
    <w:rsid w:val="00B1135B"/>
    <w:rsid w:val="00B114A7"/>
    <w:rsid w:val="00B118AC"/>
    <w:rsid w:val="00B11CA5"/>
    <w:rsid w:val="00B11F2A"/>
    <w:rsid w:val="00B11F69"/>
    <w:rsid w:val="00B122EA"/>
    <w:rsid w:val="00B123F6"/>
    <w:rsid w:val="00B12A21"/>
    <w:rsid w:val="00B12E4C"/>
    <w:rsid w:val="00B130D9"/>
    <w:rsid w:val="00B13888"/>
    <w:rsid w:val="00B13A0E"/>
    <w:rsid w:val="00B13F2B"/>
    <w:rsid w:val="00B141DB"/>
    <w:rsid w:val="00B14398"/>
    <w:rsid w:val="00B1477D"/>
    <w:rsid w:val="00B14873"/>
    <w:rsid w:val="00B152EB"/>
    <w:rsid w:val="00B155E9"/>
    <w:rsid w:val="00B15815"/>
    <w:rsid w:val="00B15FD1"/>
    <w:rsid w:val="00B162E0"/>
    <w:rsid w:val="00B16586"/>
    <w:rsid w:val="00B16677"/>
    <w:rsid w:val="00B16A38"/>
    <w:rsid w:val="00B16BA8"/>
    <w:rsid w:val="00B16CB8"/>
    <w:rsid w:val="00B1717B"/>
    <w:rsid w:val="00B2018E"/>
    <w:rsid w:val="00B20620"/>
    <w:rsid w:val="00B208BD"/>
    <w:rsid w:val="00B208C3"/>
    <w:rsid w:val="00B20BA0"/>
    <w:rsid w:val="00B20F0A"/>
    <w:rsid w:val="00B21E31"/>
    <w:rsid w:val="00B21EB4"/>
    <w:rsid w:val="00B229B4"/>
    <w:rsid w:val="00B22B49"/>
    <w:rsid w:val="00B22D7A"/>
    <w:rsid w:val="00B22F0C"/>
    <w:rsid w:val="00B236FF"/>
    <w:rsid w:val="00B23760"/>
    <w:rsid w:val="00B23F8B"/>
    <w:rsid w:val="00B24A00"/>
    <w:rsid w:val="00B2508F"/>
    <w:rsid w:val="00B25826"/>
    <w:rsid w:val="00B25AA6"/>
    <w:rsid w:val="00B2647F"/>
    <w:rsid w:val="00B264FE"/>
    <w:rsid w:val="00B26CD5"/>
    <w:rsid w:val="00B272C7"/>
    <w:rsid w:val="00B2735F"/>
    <w:rsid w:val="00B27364"/>
    <w:rsid w:val="00B27A86"/>
    <w:rsid w:val="00B27E48"/>
    <w:rsid w:val="00B3005E"/>
    <w:rsid w:val="00B301D0"/>
    <w:rsid w:val="00B3044E"/>
    <w:rsid w:val="00B31052"/>
    <w:rsid w:val="00B3132F"/>
    <w:rsid w:val="00B313A3"/>
    <w:rsid w:val="00B3144B"/>
    <w:rsid w:val="00B315FE"/>
    <w:rsid w:val="00B31766"/>
    <w:rsid w:val="00B322AE"/>
    <w:rsid w:val="00B32517"/>
    <w:rsid w:val="00B32766"/>
    <w:rsid w:val="00B327EB"/>
    <w:rsid w:val="00B32DF0"/>
    <w:rsid w:val="00B32FAA"/>
    <w:rsid w:val="00B33363"/>
    <w:rsid w:val="00B34107"/>
    <w:rsid w:val="00B3460E"/>
    <w:rsid w:val="00B34693"/>
    <w:rsid w:val="00B34BA9"/>
    <w:rsid w:val="00B34F62"/>
    <w:rsid w:val="00B34FB5"/>
    <w:rsid w:val="00B3524C"/>
    <w:rsid w:val="00B35253"/>
    <w:rsid w:val="00B3526A"/>
    <w:rsid w:val="00B353B9"/>
    <w:rsid w:val="00B353FB"/>
    <w:rsid w:val="00B354BA"/>
    <w:rsid w:val="00B359C9"/>
    <w:rsid w:val="00B35D05"/>
    <w:rsid w:val="00B363D0"/>
    <w:rsid w:val="00B36817"/>
    <w:rsid w:val="00B36C79"/>
    <w:rsid w:val="00B370F0"/>
    <w:rsid w:val="00B37832"/>
    <w:rsid w:val="00B379D7"/>
    <w:rsid w:val="00B37F22"/>
    <w:rsid w:val="00B4086A"/>
    <w:rsid w:val="00B40A04"/>
    <w:rsid w:val="00B40AC3"/>
    <w:rsid w:val="00B40C20"/>
    <w:rsid w:val="00B40C23"/>
    <w:rsid w:val="00B40ECF"/>
    <w:rsid w:val="00B41010"/>
    <w:rsid w:val="00B41375"/>
    <w:rsid w:val="00B41DEE"/>
    <w:rsid w:val="00B41F76"/>
    <w:rsid w:val="00B4236B"/>
    <w:rsid w:val="00B42A1B"/>
    <w:rsid w:val="00B437F6"/>
    <w:rsid w:val="00B43B57"/>
    <w:rsid w:val="00B43C90"/>
    <w:rsid w:val="00B441D1"/>
    <w:rsid w:val="00B442A0"/>
    <w:rsid w:val="00B448A1"/>
    <w:rsid w:val="00B44948"/>
    <w:rsid w:val="00B44AED"/>
    <w:rsid w:val="00B44CE7"/>
    <w:rsid w:val="00B44DBC"/>
    <w:rsid w:val="00B44FC9"/>
    <w:rsid w:val="00B45071"/>
    <w:rsid w:val="00B450A7"/>
    <w:rsid w:val="00B452BC"/>
    <w:rsid w:val="00B45488"/>
    <w:rsid w:val="00B454DF"/>
    <w:rsid w:val="00B4592D"/>
    <w:rsid w:val="00B45ACD"/>
    <w:rsid w:val="00B45D17"/>
    <w:rsid w:val="00B45E51"/>
    <w:rsid w:val="00B45EDC"/>
    <w:rsid w:val="00B45F67"/>
    <w:rsid w:val="00B4663A"/>
    <w:rsid w:val="00B46CA4"/>
    <w:rsid w:val="00B475FE"/>
    <w:rsid w:val="00B47778"/>
    <w:rsid w:val="00B4787D"/>
    <w:rsid w:val="00B47B65"/>
    <w:rsid w:val="00B5021C"/>
    <w:rsid w:val="00B50615"/>
    <w:rsid w:val="00B507A1"/>
    <w:rsid w:val="00B50AD3"/>
    <w:rsid w:val="00B50BBD"/>
    <w:rsid w:val="00B50E01"/>
    <w:rsid w:val="00B51B11"/>
    <w:rsid w:val="00B51BEF"/>
    <w:rsid w:val="00B51D3F"/>
    <w:rsid w:val="00B51F61"/>
    <w:rsid w:val="00B5215A"/>
    <w:rsid w:val="00B52E84"/>
    <w:rsid w:val="00B52FD7"/>
    <w:rsid w:val="00B531C1"/>
    <w:rsid w:val="00B53AED"/>
    <w:rsid w:val="00B53CF1"/>
    <w:rsid w:val="00B540C7"/>
    <w:rsid w:val="00B5457E"/>
    <w:rsid w:val="00B54937"/>
    <w:rsid w:val="00B54A31"/>
    <w:rsid w:val="00B54C91"/>
    <w:rsid w:val="00B55580"/>
    <w:rsid w:val="00B55AF8"/>
    <w:rsid w:val="00B55DC8"/>
    <w:rsid w:val="00B55E30"/>
    <w:rsid w:val="00B55F67"/>
    <w:rsid w:val="00B5603A"/>
    <w:rsid w:val="00B5608C"/>
    <w:rsid w:val="00B560FD"/>
    <w:rsid w:val="00B5632B"/>
    <w:rsid w:val="00B570FA"/>
    <w:rsid w:val="00B573CE"/>
    <w:rsid w:val="00B5766F"/>
    <w:rsid w:val="00B57A89"/>
    <w:rsid w:val="00B57A98"/>
    <w:rsid w:val="00B57E17"/>
    <w:rsid w:val="00B600C2"/>
    <w:rsid w:val="00B604B2"/>
    <w:rsid w:val="00B6088F"/>
    <w:rsid w:val="00B609A2"/>
    <w:rsid w:val="00B60B07"/>
    <w:rsid w:val="00B60FD0"/>
    <w:rsid w:val="00B616B0"/>
    <w:rsid w:val="00B61788"/>
    <w:rsid w:val="00B61794"/>
    <w:rsid w:val="00B61AB3"/>
    <w:rsid w:val="00B61E51"/>
    <w:rsid w:val="00B62556"/>
    <w:rsid w:val="00B6291B"/>
    <w:rsid w:val="00B62AFC"/>
    <w:rsid w:val="00B62B27"/>
    <w:rsid w:val="00B62BD4"/>
    <w:rsid w:val="00B62C85"/>
    <w:rsid w:val="00B62EC5"/>
    <w:rsid w:val="00B63538"/>
    <w:rsid w:val="00B63898"/>
    <w:rsid w:val="00B639DB"/>
    <w:rsid w:val="00B63BBA"/>
    <w:rsid w:val="00B63DD7"/>
    <w:rsid w:val="00B641D9"/>
    <w:rsid w:val="00B645F5"/>
    <w:rsid w:val="00B6461F"/>
    <w:rsid w:val="00B64C07"/>
    <w:rsid w:val="00B64C7E"/>
    <w:rsid w:val="00B6538D"/>
    <w:rsid w:val="00B65555"/>
    <w:rsid w:val="00B6557B"/>
    <w:rsid w:val="00B659B0"/>
    <w:rsid w:val="00B65D08"/>
    <w:rsid w:val="00B65DA8"/>
    <w:rsid w:val="00B65E64"/>
    <w:rsid w:val="00B6626A"/>
    <w:rsid w:val="00B6648B"/>
    <w:rsid w:val="00B66651"/>
    <w:rsid w:val="00B66EE8"/>
    <w:rsid w:val="00B679E3"/>
    <w:rsid w:val="00B67A8C"/>
    <w:rsid w:val="00B67B72"/>
    <w:rsid w:val="00B70232"/>
    <w:rsid w:val="00B70556"/>
    <w:rsid w:val="00B7073D"/>
    <w:rsid w:val="00B707C0"/>
    <w:rsid w:val="00B70AB0"/>
    <w:rsid w:val="00B70F37"/>
    <w:rsid w:val="00B719AC"/>
    <w:rsid w:val="00B71A86"/>
    <w:rsid w:val="00B72551"/>
    <w:rsid w:val="00B72D25"/>
    <w:rsid w:val="00B73661"/>
    <w:rsid w:val="00B73BA4"/>
    <w:rsid w:val="00B741FC"/>
    <w:rsid w:val="00B74A6B"/>
    <w:rsid w:val="00B753D8"/>
    <w:rsid w:val="00B754FD"/>
    <w:rsid w:val="00B75EDF"/>
    <w:rsid w:val="00B76021"/>
    <w:rsid w:val="00B769BE"/>
    <w:rsid w:val="00B76B8E"/>
    <w:rsid w:val="00B76CA9"/>
    <w:rsid w:val="00B76CF9"/>
    <w:rsid w:val="00B76DF1"/>
    <w:rsid w:val="00B777B4"/>
    <w:rsid w:val="00B77A6D"/>
    <w:rsid w:val="00B77A94"/>
    <w:rsid w:val="00B800D7"/>
    <w:rsid w:val="00B80291"/>
    <w:rsid w:val="00B808C9"/>
    <w:rsid w:val="00B80D35"/>
    <w:rsid w:val="00B80E06"/>
    <w:rsid w:val="00B80EB6"/>
    <w:rsid w:val="00B823E5"/>
    <w:rsid w:val="00B826D7"/>
    <w:rsid w:val="00B82C21"/>
    <w:rsid w:val="00B82D52"/>
    <w:rsid w:val="00B82E37"/>
    <w:rsid w:val="00B82FF5"/>
    <w:rsid w:val="00B833DB"/>
    <w:rsid w:val="00B836E6"/>
    <w:rsid w:val="00B84C32"/>
    <w:rsid w:val="00B84D7D"/>
    <w:rsid w:val="00B85183"/>
    <w:rsid w:val="00B853D5"/>
    <w:rsid w:val="00B854AC"/>
    <w:rsid w:val="00B858D2"/>
    <w:rsid w:val="00B85BA8"/>
    <w:rsid w:val="00B85C60"/>
    <w:rsid w:val="00B85C7E"/>
    <w:rsid w:val="00B85FBD"/>
    <w:rsid w:val="00B86545"/>
    <w:rsid w:val="00B867DF"/>
    <w:rsid w:val="00B8686A"/>
    <w:rsid w:val="00B86947"/>
    <w:rsid w:val="00B86B9D"/>
    <w:rsid w:val="00B875B2"/>
    <w:rsid w:val="00B8762D"/>
    <w:rsid w:val="00B87A4B"/>
    <w:rsid w:val="00B87BBF"/>
    <w:rsid w:val="00B87BCD"/>
    <w:rsid w:val="00B900E2"/>
    <w:rsid w:val="00B90AE3"/>
    <w:rsid w:val="00B90C8B"/>
    <w:rsid w:val="00B90DAF"/>
    <w:rsid w:val="00B90F29"/>
    <w:rsid w:val="00B91969"/>
    <w:rsid w:val="00B919B7"/>
    <w:rsid w:val="00B91F6F"/>
    <w:rsid w:val="00B92258"/>
    <w:rsid w:val="00B92461"/>
    <w:rsid w:val="00B924F2"/>
    <w:rsid w:val="00B9263B"/>
    <w:rsid w:val="00B92ECA"/>
    <w:rsid w:val="00B92F02"/>
    <w:rsid w:val="00B93823"/>
    <w:rsid w:val="00B93A1C"/>
    <w:rsid w:val="00B93E7B"/>
    <w:rsid w:val="00B940E4"/>
    <w:rsid w:val="00B94170"/>
    <w:rsid w:val="00B94410"/>
    <w:rsid w:val="00B944DD"/>
    <w:rsid w:val="00B94D31"/>
    <w:rsid w:val="00B94EAC"/>
    <w:rsid w:val="00B94EFF"/>
    <w:rsid w:val="00B95431"/>
    <w:rsid w:val="00B95FA0"/>
    <w:rsid w:val="00B9617D"/>
    <w:rsid w:val="00B96245"/>
    <w:rsid w:val="00B964F2"/>
    <w:rsid w:val="00B96811"/>
    <w:rsid w:val="00B96A73"/>
    <w:rsid w:val="00B97078"/>
    <w:rsid w:val="00B9748A"/>
    <w:rsid w:val="00B97724"/>
    <w:rsid w:val="00B978C9"/>
    <w:rsid w:val="00B97C4B"/>
    <w:rsid w:val="00BA007B"/>
    <w:rsid w:val="00BA0967"/>
    <w:rsid w:val="00BA0CBF"/>
    <w:rsid w:val="00BA148B"/>
    <w:rsid w:val="00BA1567"/>
    <w:rsid w:val="00BA161A"/>
    <w:rsid w:val="00BA1720"/>
    <w:rsid w:val="00BA1B87"/>
    <w:rsid w:val="00BA21C6"/>
    <w:rsid w:val="00BA23C5"/>
    <w:rsid w:val="00BA337B"/>
    <w:rsid w:val="00BA344D"/>
    <w:rsid w:val="00BA3AF2"/>
    <w:rsid w:val="00BA4069"/>
    <w:rsid w:val="00BA406F"/>
    <w:rsid w:val="00BA4684"/>
    <w:rsid w:val="00BA4911"/>
    <w:rsid w:val="00BA4B6F"/>
    <w:rsid w:val="00BA4C2A"/>
    <w:rsid w:val="00BA5B0D"/>
    <w:rsid w:val="00BA5C4B"/>
    <w:rsid w:val="00BA5C84"/>
    <w:rsid w:val="00BA5F43"/>
    <w:rsid w:val="00BA62D2"/>
    <w:rsid w:val="00BA65F2"/>
    <w:rsid w:val="00BA66C6"/>
    <w:rsid w:val="00BA66D6"/>
    <w:rsid w:val="00BA68F1"/>
    <w:rsid w:val="00BA7434"/>
    <w:rsid w:val="00BA7E87"/>
    <w:rsid w:val="00BB01E3"/>
    <w:rsid w:val="00BB03FD"/>
    <w:rsid w:val="00BB0609"/>
    <w:rsid w:val="00BB1527"/>
    <w:rsid w:val="00BB19F3"/>
    <w:rsid w:val="00BB1BDD"/>
    <w:rsid w:val="00BB2F55"/>
    <w:rsid w:val="00BB37CA"/>
    <w:rsid w:val="00BB3B74"/>
    <w:rsid w:val="00BB3C2D"/>
    <w:rsid w:val="00BB4332"/>
    <w:rsid w:val="00BB47E5"/>
    <w:rsid w:val="00BB50FA"/>
    <w:rsid w:val="00BB5239"/>
    <w:rsid w:val="00BB5428"/>
    <w:rsid w:val="00BB564A"/>
    <w:rsid w:val="00BB5E44"/>
    <w:rsid w:val="00BB5F70"/>
    <w:rsid w:val="00BB6BB7"/>
    <w:rsid w:val="00BB6BE7"/>
    <w:rsid w:val="00BB6D01"/>
    <w:rsid w:val="00BB705A"/>
    <w:rsid w:val="00BB70BA"/>
    <w:rsid w:val="00BB729B"/>
    <w:rsid w:val="00BB7416"/>
    <w:rsid w:val="00BB762C"/>
    <w:rsid w:val="00BB7659"/>
    <w:rsid w:val="00BB7964"/>
    <w:rsid w:val="00BC0304"/>
    <w:rsid w:val="00BC03B7"/>
    <w:rsid w:val="00BC05A4"/>
    <w:rsid w:val="00BC0A85"/>
    <w:rsid w:val="00BC0C88"/>
    <w:rsid w:val="00BC1272"/>
    <w:rsid w:val="00BC19BE"/>
    <w:rsid w:val="00BC1D0A"/>
    <w:rsid w:val="00BC2016"/>
    <w:rsid w:val="00BC22B5"/>
    <w:rsid w:val="00BC2706"/>
    <w:rsid w:val="00BC2B50"/>
    <w:rsid w:val="00BC2CAD"/>
    <w:rsid w:val="00BC2ED2"/>
    <w:rsid w:val="00BC3150"/>
    <w:rsid w:val="00BC3391"/>
    <w:rsid w:val="00BC3942"/>
    <w:rsid w:val="00BC3958"/>
    <w:rsid w:val="00BC3ECB"/>
    <w:rsid w:val="00BC430D"/>
    <w:rsid w:val="00BC463D"/>
    <w:rsid w:val="00BC4DAA"/>
    <w:rsid w:val="00BC4FCE"/>
    <w:rsid w:val="00BC53DB"/>
    <w:rsid w:val="00BC5710"/>
    <w:rsid w:val="00BC5B1F"/>
    <w:rsid w:val="00BC5BBC"/>
    <w:rsid w:val="00BC61CC"/>
    <w:rsid w:val="00BC65E8"/>
    <w:rsid w:val="00BC668F"/>
    <w:rsid w:val="00BC6872"/>
    <w:rsid w:val="00BC69A3"/>
    <w:rsid w:val="00BC6A61"/>
    <w:rsid w:val="00BC7181"/>
    <w:rsid w:val="00BC7446"/>
    <w:rsid w:val="00BC74C1"/>
    <w:rsid w:val="00BC756A"/>
    <w:rsid w:val="00BD038F"/>
    <w:rsid w:val="00BD03A2"/>
    <w:rsid w:val="00BD0DEC"/>
    <w:rsid w:val="00BD106C"/>
    <w:rsid w:val="00BD107F"/>
    <w:rsid w:val="00BD1532"/>
    <w:rsid w:val="00BD161D"/>
    <w:rsid w:val="00BD1725"/>
    <w:rsid w:val="00BD185F"/>
    <w:rsid w:val="00BD1863"/>
    <w:rsid w:val="00BD1B70"/>
    <w:rsid w:val="00BD1EA9"/>
    <w:rsid w:val="00BD20B0"/>
    <w:rsid w:val="00BD2350"/>
    <w:rsid w:val="00BD2879"/>
    <w:rsid w:val="00BD2980"/>
    <w:rsid w:val="00BD2991"/>
    <w:rsid w:val="00BD2A1A"/>
    <w:rsid w:val="00BD2D68"/>
    <w:rsid w:val="00BD2E53"/>
    <w:rsid w:val="00BD2ED5"/>
    <w:rsid w:val="00BD2FF5"/>
    <w:rsid w:val="00BD3017"/>
    <w:rsid w:val="00BD32E0"/>
    <w:rsid w:val="00BD3358"/>
    <w:rsid w:val="00BD364C"/>
    <w:rsid w:val="00BD3C88"/>
    <w:rsid w:val="00BD4088"/>
    <w:rsid w:val="00BD48AF"/>
    <w:rsid w:val="00BD4AD6"/>
    <w:rsid w:val="00BD4EFE"/>
    <w:rsid w:val="00BD5220"/>
    <w:rsid w:val="00BD5B32"/>
    <w:rsid w:val="00BD608B"/>
    <w:rsid w:val="00BD63A6"/>
    <w:rsid w:val="00BD63D8"/>
    <w:rsid w:val="00BD6F4F"/>
    <w:rsid w:val="00BE0496"/>
    <w:rsid w:val="00BE0813"/>
    <w:rsid w:val="00BE09A1"/>
    <w:rsid w:val="00BE0EC4"/>
    <w:rsid w:val="00BE1138"/>
    <w:rsid w:val="00BE16B8"/>
    <w:rsid w:val="00BE2088"/>
    <w:rsid w:val="00BE21FD"/>
    <w:rsid w:val="00BE27DC"/>
    <w:rsid w:val="00BE2DAD"/>
    <w:rsid w:val="00BE3218"/>
    <w:rsid w:val="00BE35CF"/>
    <w:rsid w:val="00BE3FDD"/>
    <w:rsid w:val="00BE427A"/>
    <w:rsid w:val="00BE4AA9"/>
    <w:rsid w:val="00BE4AC0"/>
    <w:rsid w:val="00BE4BB5"/>
    <w:rsid w:val="00BE4C64"/>
    <w:rsid w:val="00BE4E41"/>
    <w:rsid w:val="00BE5547"/>
    <w:rsid w:val="00BE5C7F"/>
    <w:rsid w:val="00BE6336"/>
    <w:rsid w:val="00BE633F"/>
    <w:rsid w:val="00BE6B35"/>
    <w:rsid w:val="00BE6C53"/>
    <w:rsid w:val="00BE6C73"/>
    <w:rsid w:val="00BE6F3D"/>
    <w:rsid w:val="00BE724F"/>
    <w:rsid w:val="00BE7362"/>
    <w:rsid w:val="00BE76AF"/>
    <w:rsid w:val="00BE7884"/>
    <w:rsid w:val="00BF051A"/>
    <w:rsid w:val="00BF0550"/>
    <w:rsid w:val="00BF0A12"/>
    <w:rsid w:val="00BF0D97"/>
    <w:rsid w:val="00BF0E1A"/>
    <w:rsid w:val="00BF1203"/>
    <w:rsid w:val="00BF1272"/>
    <w:rsid w:val="00BF1399"/>
    <w:rsid w:val="00BF18D0"/>
    <w:rsid w:val="00BF1D88"/>
    <w:rsid w:val="00BF1D8D"/>
    <w:rsid w:val="00BF1E39"/>
    <w:rsid w:val="00BF222A"/>
    <w:rsid w:val="00BF2E1B"/>
    <w:rsid w:val="00BF3191"/>
    <w:rsid w:val="00BF3659"/>
    <w:rsid w:val="00BF3887"/>
    <w:rsid w:val="00BF46C5"/>
    <w:rsid w:val="00BF4715"/>
    <w:rsid w:val="00BF485D"/>
    <w:rsid w:val="00BF4A6A"/>
    <w:rsid w:val="00BF4BA0"/>
    <w:rsid w:val="00BF4D9F"/>
    <w:rsid w:val="00BF4DFA"/>
    <w:rsid w:val="00BF51FE"/>
    <w:rsid w:val="00BF525C"/>
    <w:rsid w:val="00BF545E"/>
    <w:rsid w:val="00BF619E"/>
    <w:rsid w:val="00BF6A4B"/>
    <w:rsid w:val="00BF7336"/>
    <w:rsid w:val="00BF7870"/>
    <w:rsid w:val="00BF7957"/>
    <w:rsid w:val="00BF7A6E"/>
    <w:rsid w:val="00BF7B57"/>
    <w:rsid w:val="00BF7ED7"/>
    <w:rsid w:val="00C002E3"/>
    <w:rsid w:val="00C003C1"/>
    <w:rsid w:val="00C0052E"/>
    <w:rsid w:val="00C00E7C"/>
    <w:rsid w:val="00C00F54"/>
    <w:rsid w:val="00C01587"/>
    <w:rsid w:val="00C01619"/>
    <w:rsid w:val="00C01DF4"/>
    <w:rsid w:val="00C0205A"/>
    <w:rsid w:val="00C027D6"/>
    <w:rsid w:val="00C02BC8"/>
    <w:rsid w:val="00C0338E"/>
    <w:rsid w:val="00C03BF2"/>
    <w:rsid w:val="00C03FF7"/>
    <w:rsid w:val="00C04F4F"/>
    <w:rsid w:val="00C04F53"/>
    <w:rsid w:val="00C05332"/>
    <w:rsid w:val="00C05373"/>
    <w:rsid w:val="00C058EE"/>
    <w:rsid w:val="00C059DD"/>
    <w:rsid w:val="00C05B89"/>
    <w:rsid w:val="00C05BD5"/>
    <w:rsid w:val="00C05C9B"/>
    <w:rsid w:val="00C062A1"/>
    <w:rsid w:val="00C064B2"/>
    <w:rsid w:val="00C066DA"/>
    <w:rsid w:val="00C0689A"/>
    <w:rsid w:val="00C06B02"/>
    <w:rsid w:val="00C072F6"/>
    <w:rsid w:val="00C0733E"/>
    <w:rsid w:val="00C078A6"/>
    <w:rsid w:val="00C07A1E"/>
    <w:rsid w:val="00C07C58"/>
    <w:rsid w:val="00C07DD0"/>
    <w:rsid w:val="00C100C7"/>
    <w:rsid w:val="00C1012E"/>
    <w:rsid w:val="00C102C8"/>
    <w:rsid w:val="00C10372"/>
    <w:rsid w:val="00C106D8"/>
    <w:rsid w:val="00C109B4"/>
    <w:rsid w:val="00C1111C"/>
    <w:rsid w:val="00C11343"/>
    <w:rsid w:val="00C11A49"/>
    <w:rsid w:val="00C11D00"/>
    <w:rsid w:val="00C12173"/>
    <w:rsid w:val="00C121B8"/>
    <w:rsid w:val="00C1297B"/>
    <w:rsid w:val="00C13549"/>
    <w:rsid w:val="00C13588"/>
    <w:rsid w:val="00C1367D"/>
    <w:rsid w:val="00C138B7"/>
    <w:rsid w:val="00C13B33"/>
    <w:rsid w:val="00C13B6B"/>
    <w:rsid w:val="00C13B86"/>
    <w:rsid w:val="00C14B41"/>
    <w:rsid w:val="00C1523D"/>
    <w:rsid w:val="00C152FD"/>
    <w:rsid w:val="00C153C4"/>
    <w:rsid w:val="00C153FE"/>
    <w:rsid w:val="00C154E2"/>
    <w:rsid w:val="00C15614"/>
    <w:rsid w:val="00C15A56"/>
    <w:rsid w:val="00C160E7"/>
    <w:rsid w:val="00C161D2"/>
    <w:rsid w:val="00C16241"/>
    <w:rsid w:val="00C16341"/>
    <w:rsid w:val="00C16669"/>
    <w:rsid w:val="00C1688F"/>
    <w:rsid w:val="00C16C96"/>
    <w:rsid w:val="00C178CE"/>
    <w:rsid w:val="00C17AB0"/>
    <w:rsid w:val="00C17C45"/>
    <w:rsid w:val="00C17D51"/>
    <w:rsid w:val="00C20507"/>
    <w:rsid w:val="00C20653"/>
    <w:rsid w:val="00C214D2"/>
    <w:rsid w:val="00C214DF"/>
    <w:rsid w:val="00C214E3"/>
    <w:rsid w:val="00C21F72"/>
    <w:rsid w:val="00C21FF3"/>
    <w:rsid w:val="00C2214C"/>
    <w:rsid w:val="00C2227A"/>
    <w:rsid w:val="00C22538"/>
    <w:rsid w:val="00C225AD"/>
    <w:rsid w:val="00C229CC"/>
    <w:rsid w:val="00C22DF4"/>
    <w:rsid w:val="00C22EEC"/>
    <w:rsid w:val="00C2313F"/>
    <w:rsid w:val="00C23252"/>
    <w:rsid w:val="00C23443"/>
    <w:rsid w:val="00C23601"/>
    <w:rsid w:val="00C2400E"/>
    <w:rsid w:val="00C2432D"/>
    <w:rsid w:val="00C245CA"/>
    <w:rsid w:val="00C248A8"/>
    <w:rsid w:val="00C249D1"/>
    <w:rsid w:val="00C25367"/>
    <w:rsid w:val="00C26846"/>
    <w:rsid w:val="00C26C60"/>
    <w:rsid w:val="00C27580"/>
    <w:rsid w:val="00C276E9"/>
    <w:rsid w:val="00C2785E"/>
    <w:rsid w:val="00C27A68"/>
    <w:rsid w:val="00C27CE8"/>
    <w:rsid w:val="00C27DA7"/>
    <w:rsid w:val="00C27F6D"/>
    <w:rsid w:val="00C303D3"/>
    <w:rsid w:val="00C30578"/>
    <w:rsid w:val="00C30C76"/>
    <w:rsid w:val="00C312AA"/>
    <w:rsid w:val="00C312F6"/>
    <w:rsid w:val="00C3145E"/>
    <w:rsid w:val="00C3151A"/>
    <w:rsid w:val="00C3188B"/>
    <w:rsid w:val="00C31BED"/>
    <w:rsid w:val="00C320BD"/>
    <w:rsid w:val="00C323EB"/>
    <w:rsid w:val="00C32711"/>
    <w:rsid w:val="00C327CF"/>
    <w:rsid w:val="00C32993"/>
    <w:rsid w:val="00C32BDF"/>
    <w:rsid w:val="00C33030"/>
    <w:rsid w:val="00C33450"/>
    <w:rsid w:val="00C33BCD"/>
    <w:rsid w:val="00C33D2D"/>
    <w:rsid w:val="00C341EB"/>
    <w:rsid w:val="00C34C5F"/>
    <w:rsid w:val="00C34D54"/>
    <w:rsid w:val="00C34E08"/>
    <w:rsid w:val="00C3522C"/>
    <w:rsid w:val="00C356CC"/>
    <w:rsid w:val="00C356D9"/>
    <w:rsid w:val="00C35B15"/>
    <w:rsid w:val="00C35CCC"/>
    <w:rsid w:val="00C35D82"/>
    <w:rsid w:val="00C35F45"/>
    <w:rsid w:val="00C35F7B"/>
    <w:rsid w:val="00C366DE"/>
    <w:rsid w:val="00C36F07"/>
    <w:rsid w:val="00C3722C"/>
    <w:rsid w:val="00C37377"/>
    <w:rsid w:val="00C37EE7"/>
    <w:rsid w:val="00C400CA"/>
    <w:rsid w:val="00C406C9"/>
    <w:rsid w:val="00C406D5"/>
    <w:rsid w:val="00C407C1"/>
    <w:rsid w:val="00C40A80"/>
    <w:rsid w:val="00C40F29"/>
    <w:rsid w:val="00C4115C"/>
    <w:rsid w:val="00C418AD"/>
    <w:rsid w:val="00C41E78"/>
    <w:rsid w:val="00C42071"/>
    <w:rsid w:val="00C42439"/>
    <w:rsid w:val="00C42635"/>
    <w:rsid w:val="00C42713"/>
    <w:rsid w:val="00C42D3D"/>
    <w:rsid w:val="00C43AE3"/>
    <w:rsid w:val="00C44277"/>
    <w:rsid w:val="00C445C4"/>
    <w:rsid w:val="00C44688"/>
    <w:rsid w:val="00C4477B"/>
    <w:rsid w:val="00C44A22"/>
    <w:rsid w:val="00C44EC0"/>
    <w:rsid w:val="00C45609"/>
    <w:rsid w:val="00C4574B"/>
    <w:rsid w:val="00C4594A"/>
    <w:rsid w:val="00C46037"/>
    <w:rsid w:val="00C46057"/>
    <w:rsid w:val="00C46356"/>
    <w:rsid w:val="00C4668D"/>
    <w:rsid w:val="00C46B09"/>
    <w:rsid w:val="00C46C21"/>
    <w:rsid w:val="00C46FC2"/>
    <w:rsid w:val="00C46FDE"/>
    <w:rsid w:val="00C46FDF"/>
    <w:rsid w:val="00C4711E"/>
    <w:rsid w:val="00C473B7"/>
    <w:rsid w:val="00C47D60"/>
    <w:rsid w:val="00C47E7B"/>
    <w:rsid w:val="00C5043A"/>
    <w:rsid w:val="00C504E4"/>
    <w:rsid w:val="00C509C4"/>
    <w:rsid w:val="00C50A56"/>
    <w:rsid w:val="00C50D53"/>
    <w:rsid w:val="00C50FFC"/>
    <w:rsid w:val="00C51635"/>
    <w:rsid w:val="00C51B3B"/>
    <w:rsid w:val="00C51BE8"/>
    <w:rsid w:val="00C528CC"/>
    <w:rsid w:val="00C52AB2"/>
    <w:rsid w:val="00C52D86"/>
    <w:rsid w:val="00C5356C"/>
    <w:rsid w:val="00C53E00"/>
    <w:rsid w:val="00C54495"/>
    <w:rsid w:val="00C54584"/>
    <w:rsid w:val="00C545B5"/>
    <w:rsid w:val="00C547A4"/>
    <w:rsid w:val="00C54903"/>
    <w:rsid w:val="00C549AB"/>
    <w:rsid w:val="00C54A75"/>
    <w:rsid w:val="00C54ECC"/>
    <w:rsid w:val="00C54FF8"/>
    <w:rsid w:val="00C5531F"/>
    <w:rsid w:val="00C56557"/>
    <w:rsid w:val="00C570EB"/>
    <w:rsid w:val="00C5735B"/>
    <w:rsid w:val="00C574AE"/>
    <w:rsid w:val="00C57983"/>
    <w:rsid w:val="00C57C9F"/>
    <w:rsid w:val="00C57D2C"/>
    <w:rsid w:val="00C57FA7"/>
    <w:rsid w:val="00C600E6"/>
    <w:rsid w:val="00C6012F"/>
    <w:rsid w:val="00C60273"/>
    <w:rsid w:val="00C60708"/>
    <w:rsid w:val="00C6071A"/>
    <w:rsid w:val="00C60D71"/>
    <w:rsid w:val="00C60DA3"/>
    <w:rsid w:val="00C60E91"/>
    <w:rsid w:val="00C60F46"/>
    <w:rsid w:val="00C6101A"/>
    <w:rsid w:val="00C6111B"/>
    <w:rsid w:val="00C61169"/>
    <w:rsid w:val="00C61562"/>
    <w:rsid w:val="00C6167F"/>
    <w:rsid w:val="00C619E6"/>
    <w:rsid w:val="00C61BD2"/>
    <w:rsid w:val="00C6225C"/>
    <w:rsid w:val="00C62B0C"/>
    <w:rsid w:val="00C62D5C"/>
    <w:rsid w:val="00C62F71"/>
    <w:rsid w:val="00C63072"/>
    <w:rsid w:val="00C63296"/>
    <w:rsid w:val="00C63386"/>
    <w:rsid w:val="00C638DB"/>
    <w:rsid w:val="00C63A70"/>
    <w:rsid w:val="00C63AEA"/>
    <w:rsid w:val="00C63FB6"/>
    <w:rsid w:val="00C64195"/>
    <w:rsid w:val="00C641AA"/>
    <w:rsid w:val="00C646D3"/>
    <w:rsid w:val="00C64758"/>
    <w:rsid w:val="00C64DD5"/>
    <w:rsid w:val="00C64F46"/>
    <w:rsid w:val="00C65A0F"/>
    <w:rsid w:val="00C65AE3"/>
    <w:rsid w:val="00C65D3A"/>
    <w:rsid w:val="00C663E0"/>
    <w:rsid w:val="00C66D13"/>
    <w:rsid w:val="00C671E0"/>
    <w:rsid w:val="00C67639"/>
    <w:rsid w:val="00C67A75"/>
    <w:rsid w:val="00C70243"/>
    <w:rsid w:val="00C7040F"/>
    <w:rsid w:val="00C70419"/>
    <w:rsid w:val="00C7046F"/>
    <w:rsid w:val="00C7056C"/>
    <w:rsid w:val="00C7064A"/>
    <w:rsid w:val="00C70736"/>
    <w:rsid w:val="00C708CE"/>
    <w:rsid w:val="00C70A65"/>
    <w:rsid w:val="00C70C2E"/>
    <w:rsid w:val="00C70D8D"/>
    <w:rsid w:val="00C70DD5"/>
    <w:rsid w:val="00C70E49"/>
    <w:rsid w:val="00C70F3C"/>
    <w:rsid w:val="00C7100C"/>
    <w:rsid w:val="00C7107B"/>
    <w:rsid w:val="00C71EF1"/>
    <w:rsid w:val="00C71F8C"/>
    <w:rsid w:val="00C721C1"/>
    <w:rsid w:val="00C72270"/>
    <w:rsid w:val="00C723FB"/>
    <w:rsid w:val="00C73187"/>
    <w:rsid w:val="00C735EC"/>
    <w:rsid w:val="00C73641"/>
    <w:rsid w:val="00C736D0"/>
    <w:rsid w:val="00C73862"/>
    <w:rsid w:val="00C73BF6"/>
    <w:rsid w:val="00C73CF9"/>
    <w:rsid w:val="00C74193"/>
    <w:rsid w:val="00C74286"/>
    <w:rsid w:val="00C747FB"/>
    <w:rsid w:val="00C74BD7"/>
    <w:rsid w:val="00C74CDE"/>
    <w:rsid w:val="00C74ECA"/>
    <w:rsid w:val="00C75701"/>
    <w:rsid w:val="00C75EB6"/>
    <w:rsid w:val="00C76239"/>
    <w:rsid w:val="00C765C5"/>
    <w:rsid w:val="00C76F7D"/>
    <w:rsid w:val="00C771DC"/>
    <w:rsid w:val="00C7725C"/>
    <w:rsid w:val="00C77591"/>
    <w:rsid w:val="00C77A6F"/>
    <w:rsid w:val="00C77DD1"/>
    <w:rsid w:val="00C8000F"/>
    <w:rsid w:val="00C80135"/>
    <w:rsid w:val="00C8058C"/>
    <w:rsid w:val="00C805A5"/>
    <w:rsid w:val="00C808A1"/>
    <w:rsid w:val="00C81082"/>
    <w:rsid w:val="00C811ED"/>
    <w:rsid w:val="00C81278"/>
    <w:rsid w:val="00C81AEE"/>
    <w:rsid w:val="00C81CF8"/>
    <w:rsid w:val="00C81E9A"/>
    <w:rsid w:val="00C81EF4"/>
    <w:rsid w:val="00C82289"/>
    <w:rsid w:val="00C824C1"/>
    <w:rsid w:val="00C82775"/>
    <w:rsid w:val="00C82A3D"/>
    <w:rsid w:val="00C82BEF"/>
    <w:rsid w:val="00C832AF"/>
    <w:rsid w:val="00C8381A"/>
    <w:rsid w:val="00C83857"/>
    <w:rsid w:val="00C844F1"/>
    <w:rsid w:val="00C84C6E"/>
    <w:rsid w:val="00C84CF0"/>
    <w:rsid w:val="00C850CC"/>
    <w:rsid w:val="00C8511A"/>
    <w:rsid w:val="00C85920"/>
    <w:rsid w:val="00C85A76"/>
    <w:rsid w:val="00C85C7A"/>
    <w:rsid w:val="00C85D7C"/>
    <w:rsid w:val="00C868FF"/>
    <w:rsid w:val="00C86BC1"/>
    <w:rsid w:val="00C86DBF"/>
    <w:rsid w:val="00C878AA"/>
    <w:rsid w:val="00C905BA"/>
    <w:rsid w:val="00C905BE"/>
    <w:rsid w:val="00C90757"/>
    <w:rsid w:val="00C90B08"/>
    <w:rsid w:val="00C91063"/>
    <w:rsid w:val="00C91809"/>
    <w:rsid w:val="00C91952"/>
    <w:rsid w:val="00C920AB"/>
    <w:rsid w:val="00C9214A"/>
    <w:rsid w:val="00C92633"/>
    <w:rsid w:val="00C926CA"/>
    <w:rsid w:val="00C92B18"/>
    <w:rsid w:val="00C9319D"/>
    <w:rsid w:val="00C932F7"/>
    <w:rsid w:val="00C9331D"/>
    <w:rsid w:val="00C934AF"/>
    <w:rsid w:val="00C93A9B"/>
    <w:rsid w:val="00C93B13"/>
    <w:rsid w:val="00C947AA"/>
    <w:rsid w:val="00C948BD"/>
    <w:rsid w:val="00C94A70"/>
    <w:rsid w:val="00C94B9D"/>
    <w:rsid w:val="00C94CF7"/>
    <w:rsid w:val="00C94DE7"/>
    <w:rsid w:val="00C9547D"/>
    <w:rsid w:val="00C958A8"/>
    <w:rsid w:val="00C95B32"/>
    <w:rsid w:val="00C96114"/>
    <w:rsid w:val="00C96240"/>
    <w:rsid w:val="00C967BC"/>
    <w:rsid w:val="00C96953"/>
    <w:rsid w:val="00C96B69"/>
    <w:rsid w:val="00C97243"/>
    <w:rsid w:val="00C97F64"/>
    <w:rsid w:val="00CA0876"/>
    <w:rsid w:val="00CA091E"/>
    <w:rsid w:val="00CA09DC"/>
    <w:rsid w:val="00CA0A3C"/>
    <w:rsid w:val="00CA0CB6"/>
    <w:rsid w:val="00CA0E4D"/>
    <w:rsid w:val="00CA12D4"/>
    <w:rsid w:val="00CA1507"/>
    <w:rsid w:val="00CA18CA"/>
    <w:rsid w:val="00CA19D0"/>
    <w:rsid w:val="00CA22AF"/>
    <w:rsid w:val="00CA230C"/>
    <w:rsid w:val="00CA2765"/>
    <w:rsid w:val="00CA2ABA"/>
    <w:rsid w:val="00CA2C03"/>
    <w:rsid w:val="00CA2E90"/>
    <w:rsid w:val="00CA2F48"/>
    <w:rsid w:val="00CA3DE8"/>
    <w:rsid w:val="00CA3EE0"/>
    <w:rsid w:val="00CA40E5"/>
    <w:rsid w:val="00CA4743"/>
    <w:rsid w:val="00CA496B"/>
    <w:rsid w:val="00CA4A69"/>
    <w:rsid w:val="00CA4C92"/>
    <w:rsid w:val="00CA4E52"/>
    <w:rsid w:val="00CA4EA0"/>
    <w:rsid w:val="00CA5432"/>
    <w:rsid w:val="00CA5A43"/>
    <w:rsid w:val="00CA5B8E"/>
    <w:rsid w:val="00CA5C99"/>
    <w:rsid w:val="00CA5D7D"/>
    <w:rsid w:val="00CA6174"/>
    <w:rsid w:val="00CA66F3"/>
    <w:rsid w:val="00CA69C0"/>
    <w:rsid w:val="00CA6ED9"/>
    <w:rsid w:val="00CA6F51"/>
    <w:rsid w:val="00CA7846"/>
    <w:rsid w:val="00CA79A4"/>
    <w:rsid w:val="00CA7A2D"/>
    <w:rsid w:val="00CB078E"/>
    <w:rsid w:val="00CB0DEE"/>
    <w:rsid w:val="00CB0E95"/>
    <w:rsid w:val="00CB16AE"/>
    <w:rsid w:val="00CB17FC"/>
    <w:rsid w:val="00CB1944"/>
    <w:rsid w:val="00CB1B2E"/>
    <w:rsid w:val="00CB1E5D"/>
    <w:rsid w:val="00CB209D"/>
    <w:rsid w:val="00CB22F4"/>
    <w:rsid w:val="00CB2819"/>
    <w:rsid w:val="00CB2880"/>
    <w:rsid w:val="00CB2B34"/>
    <w:rsid w:val="00CB2BE5"/>
    <w:rsid w:val="00CB2DB5"/>
    <w:rsid w:val="00CB2EF4"/>
    <w:rsid w:val="00CB3548"/>
    <w:rsid w:val="00CB36F2"/>
    <w:rsid w:val="00CB3904"/>
    <w:rsid w:val="00CB4780"/>
    <w:rsid w:val="00CB4A00"/>
    <w:rsid w:val="00CB4A5B"/>
    <w:rsid w:val="00CB5643"/>
    <w:rsid w:val="00CB5986"/>
    <w:rsid w:val="00CB5EFE"/>
    <w:rsid w:val="00CB6282"/>
    <w:rsid w:val="00CB633B"/>
    <w:rsid w:val="00CB666A"/>
    <w:rsid w:val="00CB6CF4"/>
    <w:rsid w:val="00CB6DBF"/>
    <w:rsid w:val="00CB6F68"/>
    <w:rsid w:val="00CB764B"/>
    <w:rsid w:val="00CB7EF3"/>
    <w:rsid w:val="00CC0BB0"/>
    <w:rsid w:val="00CC0C24"/>
    <w:rsid w:val="00CC1071"/>
    <w:rsid w:val="00CC118D"/>
    <w:rsid w:val="00CC13BD"/>
    <w:rsid w:val="00CC15B1"/>
    <w:rsid w:val="00CC1A2D"/>
    <w:rsid w:val="00CC24C4"/>
    <w:rsid w:val="00CC2601"/>
    <w:rsid w:val="00CC2C61"/>
    <w:rsid w:val="00CC310B"/>
    <w:rsid w:val="00CC3551"/>
    <w:rsid w:val="00CC382F"/>
    <w:rsid w:val="00CC3CD0"/>
    <w:rsid w:val="00CC425D"/>
    <w:rsid w:val="00CC4903"/>
    <w:rsid w:val="00CC4C1B"/>
    <w:rsid w:val="00CC551B"/>
    <w:rsid w:val="00CC5C49"/>
    <w:rsid w:val="00CC5EC8"/>
    <w:rsid w:val="00CC5EE2"/>
    <w:rsid w:val="00CC659E"/>
    <w:rsid w:val="00CC66AC"/>
    <w:rsid w:val="00CC6D39"/>
    <w:rsid w:val="00CC705A"/>
    <w:rsid w:val="00CC7291"/>
    <w:rsid w:val="00CC784F"/>
    <w:rsid w:val="00CD0288"/>
    <w:rsid w:val="00CD028D"/>
    <w:rsid w:val="00CD17A7"/>
    <w:rsid w:val="00CD1844"/>
    <w:rsid w:val="00CD1CB4"/>
    <w:rsid w:val="00CD1CC3"/>
    <w:rsid w:val="00CD2130"/>
    <w:rsid w:val="00CD221F"/>
    <w:rsid w:val="00CD23CE"/>
    <w:rsid w:val="00CD2417"/>
    <w:rsid w:val="00CD24F7"/>
    <w:rsid w:val="00CD28DD"/>
    <w:rsid w:val="00CD2B11"/>
    <w:rsid w:val="00CD32A4"/>
    <w:rsid w:val="00CD3AA7"/>
    <w:rsid w:val="00CD3D93"/>
    <w:rsid w:val="00CD3DD8"/>
    <w:rsid w:val="00CD482B"/>
    <w:rsid w:val="00CD4AC1"/>
    <w:rsid w:val="00CD501F"/>
    <w:rsid w:val="00CD5166"/>
    <w:rsid w:val="00CD516C"/>
    <w:rsid w:val="00CD5241"/>
    <w:rsid w:val="00CD5375"/>
    <w:rsid w:val="00CD53CB"/>
    <w:rsid w:val="00CD5594"/>
    <w:rsid w:val="00CD5AED"/>
    <w:rsid w:val="00CD601F"/>
    <w:rsid w:val="00CD650A"/>
    <w:rsid w:val="00CD65E7"/>
    <w:rsid w:val="00CD672C"/>
    <w:rsid w:val="00CD6E9C"/>
    <w:rsid w:val="00CD6F3E"/>
    <w:rsid w:val="00CD7012"/>
    <w:rsid w:val="00CD7373"/>
    <w:rsid w:val="00CD73CE"/>
    <w:rsid w:val="00CD74F1"/>
    <w:rsid w:val="00CD7682"/>
    <w:rsid w:val="00CD76AB"/>
    <w:rsid w:val="00CD7716"/>
    <w:rsid w:val="00CD7C64"/>
    <w:rsid w:val="00CE04A3"/>
    <w:rsid w:val="00CE04E5"/>
    <w:rsid w:val="00CE0DA7"/>
    <w:rsid w:val="00CE0DB7"/>
    <w:rsid w:val="00CE0F61"/>
    <w:rsid w:val="00CE0F65"/>
    <w:rsid w:val="00CE11BC"/>
    <w:rsid w:val="00CE1442"/>
    <w:rsid w:val="00CE19D6"/>
    <w:rsid w:val="00CE1D9B"/>
    <w:rsid w:val="00CE21CE"/>
    <w:rsid w:val="00CE2481"/>
    <w:rsid w:val="00CE25EC"/>
    <w:rsid w:val="00CE2FB2"/>
    <w:rsid w:val="00CE3374"/>
    <w:rsid w:val="00CE40E7"/>
    <w:rsid w:val="00CE42F9"/>
    <w:rsid w:val="00CE46B0"/>
    <w:rsid w:val="00CE4707"/>
    <w:rsid w:val="00CE4885"/>
    <w:rsid w:val="00CE489C"/>
    <w:rsid w:val="00CE4B44"/>
    <w:rsid w:val="00CE4F32"/>
    <w:rsid w:val="00CE503E"/>
    <w:rsid w:val="00CE5419"/>
    <w:rsid w:val="00CE60A8"/>
    <w:rsid w:val="00CE6649"/>
    <w:rsid w:val="00CE66A1"/>
    <w:rsid w:val="00CE674E"/>
    <w:rsid w:val="00CE6E4F"/>
    <w:rsid w:val="00CE7037"/>
    <w:rsid w:val="00CE7375"/>
    <w:rsid w:val="00CE762A"/>
    <w:rsid w:val="00CE7D7D"/>
    <w:rsid w:val="00CF04EA"/>
    <w:rsid w:val="00CF057F"/>
    <w:rsid w:val="00CF09C9"/>
    <w:rsid w:val="00CF0CE0"/>
    <w:rsid w:val="00CF0DCD"/>
    <w:rsid w:val="00CF104C"/>
    <w:rsid w:val="00CF1240"/>
    <w:rsid w:val="00CF15A9"/>
    <w:rsid w:val="00CF1607"/>
    <w:rsid w:val="00CF1622"/>
    <w:rsid w:val="00CF1741"/>
    <w:rsid w:val="00CF1B97"/>
    <w:rsid w:val="00CF1FC2"/>
    <w:rsid w:val="00CF2496"/>
    <w:rsid w:val="00CF2631"/>
    <w:rsid w:val="00CF3228"/>
    <w:rsid w:val="00CF33DD"/>
    <w:rsid w:val="00CF3505"/>
    <w:rsid w:val="00CF36A4"/>
    <w:rsid w:val="00CF39CA"/>
    <w:rsid w:val="00CF45C2"/>
    <w:rsid w:val="00CF4660"/>
    <w:rsid w:val="00CF4F0B"/>
    <w:rsid w:val="00CF4FBE"/>
    <w:rsid w:val="00CF540C"/>
    <w:rsid w:val="00CF5A34"/>
    <w:rsid w:val="00CF5E2F"/>
    <w:rsid w:val="00CF61E2"/>
    <w:rsid w:val="00CF66F8"/>
    <w:rsid w:val="00CF6C76"/>
    <w:rsid w:val="00CF6DC6"/>
    <w:rsid w:val="00CF7305"/>
    <w:rsid w:val="00CF76F7"/>
    <w:rsid w:val="00CF786E"/>
    <w:rsid w:val="00CF7DC7"/>
    <w:rsid w:val="00D0000E"/>
    <w:rsid w:val="00D009D8"/>
    <w:rsid w:val="00D00AAB"/>
    <w:rsid w:val="00D00C5B"/>
    <w:rsid w:val="00D01291"/>
    <w:rsid w:val="00D01387"/>
    <w:rsid w:val="00D01537"/>
    <w:rsid w:val="00D01564"/>
    <w:rsid w:val="00D01569"/>
    <w:rsid w:val="00D0162B"/>
    <w:rsid w:val="00D01DCE"/>
    <w:rsid w:val="00D01F13"/>
    <w:rsid w:val="00D020F2"/>
    <w:rsid w:val="00D02153"/>
    <w:rsid w:val="00D02583"/>
    <w:rsid w:val="00D027B3"/>
    <w:rsid w:val="00D0286F"/>
    <w:rsid w:val="00D02A2B"/>
    <w:rsid w:val="00D02A46"/>
    <w:rsid w:val="00D02C7A"/>
    <w:rsid w:val="00D02E7D"/>
    <w:rsid w:val="00D02F87"/>
    <w:rsid w:val="00D032A3"/>
    <w:rsid w:val="00D03C17"/>
    <w:rsid w:val="00D03E3D"/>
    <w:rsid w:val="00D04074"/>
    <w:rsid w:val="00D049D8"/>
    <w:rsid w:val="00D04BCB"/>
    <w:rsid w:val="00D05208"/>
    <w:rsid w:val="00D054EF"/>
    <w:rsid w:val="00D05788"/>
    <w:rsid w:val="00D05C55"/>
    <w:rsid w:val="00D06092"/>
    <w:rsid w:val="00D06B54"/>
    <w:rsid w:val="00D06CCD"/>
    <w:rsid w:val="00D071BF"/>
    <w:rsid w:val="00D07244"/>
    <w:rsid w:val="00D074A2"/>
    <w:rsid w:val="00D104FB"/>
    <w:rsid w:val="00D1124A"/>
    <w:rsid w:val="00D1238A"/>
    <w:rsid w:val="00D123C4"/>
    <w:rsid w:val="00D127BD"/>
    <w:rsid w:val="00D12B4C"/>
    <w:rsid w:val="00D12DFE"/>
    <w:rsid w:val="00D12F38"/>
    <w:rsid w:val="00D1305F"/>
    <w:rsid w:val="00D131E6"/>
    <w:rsid w:val="00D137DC"/>
    <w:rsid w:val="00D13A72"/>
    <w:rsid w:val="00D14418"/>
    <w:rsid w:val="00D14E1E"/>
    <w:rsid w:val="00D15E43"/>
    <w:rsid w:val="00D1633A"/>
    <w:rsid w:val="00D16857"/>
    <w:rsid w:val="00D16A02"/>
    <w:rsid w:val="00D16C5A"/>
    <w:rsid w:val="00D16C8B"/>
    <w:rsid w:val="00D17183"/>
    <w:rsid w:val="00D1731E"/>
    <w:rsid w:val="00D17486"/>
    <w:rsid w:val="00D1781F"/>
    <w:rsid w:val="00D17972"/>
    <w:rsid w:val="00D17B42"/>
    <w:rsid w:val="00D2003E"/>
    <w:rsid w:val="00D200BF"/>
    <w:rsid w:val="00D20349"/>
    <w:rsid w:val="00D20601"/>
    <w:rsid w:val="00D20AE8"/>
    <w:rsid w:val="00D20FC0"/>
    <w:rsid w:val="00D21D16"/>
    <w:rsid w:val="00D21EEE"/>
    <w:rsid w:val="00D21F3B"/>
    <w:rsid w:val="00D2202D"/>
    <w:rsid w:val="00D225C9"/>
    <w:rsid w:val="00D22D6F"/>
    <w:rsid w:val="00D22E28"/>
    <w:rsid w:val="00D23505"/>
    <w:rsid w:val="00D23826"/>
    <w:rsid w:val="00D23C1F"/>
    <w:rsid w:val="00D240F2"/>
    <w:rsid w:val="00D2426C"/>
    <w:rsid w:val="00D244E9"/>
    <w:rsid w:val="00D24BAB"/>
    <w:rsid w:val="00D24F5F"/>
    <w:rsid w:val="00D252FB"/>
    <w:rsid w:val="00D2545E"/>
    <w:rsid w:val="00D25946"/>
    <w:rsid w:val="00D2595F"/>
    <w:rsid w:val="00D2611C"/>
    <w:rsid w:val="00D262F0"/>
    <w:rsid w:val="00D2674A"/>
    <w:rsid w:val="00D26BF1"/>
    <w:rsid w:val="00D26C76"/>
    <w:rsid w:val="00D272E4"/>
    <w:rsid w:val="00D27889"/>
    <w:rsid w:val="00D27A16"/>
    <w:rsid w:val="00D27A1A"/>
    <w:rsid w:val="00D30567"/>
    <w:rsid w:val="00D3073C"/>
    <w:rsid w:val="00D30A98"/>
    <w:rsid w:val="00D30EA9"/>
    <w:rsid w:val="00D30FA6"/>
    <w:rsid w:val="00D310B5"/>
    <w:rsid w:val="00D312F3"/>
    <w:rsid w:val="00D316F8"/>
    <w:rsid w:val="00D317B1"/>
    <w:rsid w:val="00D31B81"/>
    <w:rsid w:val="00D31C0D"/>
    <w:rsid w:val="00D31E16"/>
    <w:rsid w:val="00D3252B"/>
    <w:rsid w:val="00D32F23"/>
    <w:rsid w:val="00D33522"/>
    <w:rsid w:val="00D3379C"/>
    <w:rsid w:val="00D34065"/>
    <w:rsid w:val="00D340E2"/>
    <w:rsid w:val="00D34792"/>
    <w:rsid w:val="00D34AE8"/>
    <w:rsid w:val="00D34D24"/>
    <w:rsid w:val="00D35C1A"/>
    <w:rsid w:val="00D35D19"/>
    <w:rsid w:val="00D35E40"/>
    <w:rsid w:val="00D35F97"/>
    <w:rsid w:val="00D360AD"/>
    <w:rsid w:val="00D36C28"/>
    <w:rsid w:val="00D37956"/>
    <w:rsid w:val="00D37A0A"/>
    <w:rsid w:val="00D37B68"/>
    <w:rsid w:val="00D40105"/>
    <w:rsid w:val="00D40883"/>
    <w:rsid w:val="00D409DF"/>
    <w:rsid w:val="00D40C79"/>
    <w:rsid w:val="00D40DC8"/>
    <w:rsid w:val="00D40E77"/>
    <w:rsid w:val="00D4126E"/>
    <w:rsid w:val="00D4138F"/>
    <w:rsid w:val="00D415A9"/>
    <w:rsid w:val="00D41653"/>
    <w:rsid w:val="00D41D10"/>
    <w:rsid w:val="00D42827"/>
    <w:rsid w:val="00D42931"/>
    <w:rsid w:val="00D42E0B"/>
    <w:rsid w:val="00D42FF7"/>
    <w:rsid w:val="00D4309A"/>
    <w:rsid w:val="00D4360E"/>
    <w:rsid w:val="00D43930"/>
    <w:rsid w:val="00D43D2B"/>
    <w:rsid w:val="00D43DE7"/>
    <w:rsid w:val="00D43E59"/>
    <w:rsid w:val="00D44248"/>
    <w:rsid w:val="00D4437D"/>
    <w:rsid w:val="00D44451"/>
    <w:rsid w:val="00D4474B"/>
    <w:rsid w:val="00D44CA3"/>
    <w:rsid w:val="00D44D7A"/>
    <w:rsid w:val="00D44DAC"/>
    <w:rsid w:val="00D458A7"/>
    <w:rsid w:val="00D4597E"/>
    <w:rsid w:val="00D459DB"/>
    <w:rsid w:val="00D45B40"/>
    <w:rsid w:val="00D45C5E"/>
    <w:rsid w:val="00D45C79"/>
    <w:rsid w:val="00D460CE"/>
    <w:rsid w:val="00D464A1"/>
    <w:rsid w:val="00D46A49"/>
    <w:rsid w:val="00D46F6E"/>
    <w:rsid w:val="00D47009"/>
    <w:rsid w:val="00D47941"/>
    <w:rsid w:val="00D47A4B"/>
    <w:rsid w:val="00D501D1"/>
    <w:rsid w:val="00D50602"/>
    <w:rsid w:val="00D5097C"/>
    <w:rsid w:val="00D50DAD"/>
    <w:rsid w:val="00D50F42"/>
    <w:rsid w:val="00D50F47"/>
    <w:rsid w:val="00D512E7"/>
    <w:rsid w:val="00D5185C"/>
    <w:rsid w:val="00D51C18"/>
    <w:rsid w:val="00D51E07"/>
    <w:rsid w:val="00D52991"/>
    <w:rsid w:val="00D52ACE"/>
    <w:rsid w:val="00D53446"/>
    <w:rsid w:val="00D5348F"/>
    <w:rsid w:val="00D53FA9"/>
    <w:rsid w:val="00D546E3"/>
    <w:rsid w:val="00D5470F"/>
    <w:rsid w:val="00D55436"/>
    <w:rsid w:val="00D554FA"/>
    <w:rsid w:val="00D55722"/>
    <w:rsid w:val="00D55851"/>
    <w:rsid w:val="00D56285"/>
    <w:rsid w:val="00D5655F"/>
    <w:rsid w:val="00D566D8"/>
    <w:rsid w:val="00D566F7"/>
    <w:rsid w:val="00D56A8C"/>
    <w:rsid w:val="00D56D1D"/>
    <w:rsid w:val="00D57404"/>
    <w:rsid w:val="00D5740E"/>
    <w:rsid w:val="00D578CD"/>
    <w:rsid w:val="00D57931"/>
    <w:rsid w:val="00D57AF4"/>
    <w:rsid w:val="00D57BC2"/>
    <w:rsid w:val="00D57C14"/>
    <w:rsid w:val="00D60AC2"/>
    <w:rsid w:val="00D6102F"/>
    <w:rsid w:val="00D6143F"/>
    <w:rsid w:val="00D614E2"/>
    <w:rsid w:val="00D618F1"/>
    <w:rsid w:val="00D61AF8"/>
    <w:rsid w:val="00D62228"/>
    <w:rsid w:val="00D62E9A"/>
    <w:rsid w:val="00D63080"/>
    <w:rsid w:val="00D63383"/>
    <w:rsid w:val="00D63404"/>
    <w:rsid w:val="00D63D0E"/>
    <w:rsid w:val="00D63E0F"/>
    <w:rsid w:val="00D63F8D"/>
    <w:rsid w:val="00D64C4B"/>
    <w:rsid w:val="00D65266"/>
    <w:rsid w:val="00D65BAF"/>
    <w:rsid w:val="00D65C85"/>
    <w:rsid w:val="00D65FBF"/>
    <w:rsid w:val="00D66286"/>
    <w:rsid w:val="00D666FF"/>
    <w:rsid w:val="00D66B37"/>
    <w:rsid w:val="00D66F70"/>
    <w:rsid w:val="00D670DF"/>
    <w:rsid w:val="00D674DB"/>
    <w:rsid w:val="00D67509"/>
    <w:rsid w:val="00D67830"/>
    <w:rsid w:val="00D679B5"/>
    <w:rsid w:val="00D67A81"/>
    <w:rsid w:val="00D70137"/>
    <w:rsid w:val="00D7017D"/>
    <w:rsid w:val="00D708DB"/>
    <w:rsid w:val="00D70AD9"/>
    <w:rsid w:val="00D70CD3"/>
    <w:rsid w:val="00D711AA"/>
    <w:rsid w:val="00D7130E"/>
    <w:rsid w:val="00D71679"/>
    <w:rsid w:val="00D7182A"/>
    <w:rsid w:val="00D7192D"/>
    <w:rsid w:val="00D71AF7"/>
    <w:rsid w:val="00D722B2"/>
    <w:rsid w:val="00D7235C"/>
    <w:rsid w:val="00D72B22"/>
    <w:rsid w:val="00D72CA3"/>
    <w:rsid w:val="00D72FC5"/>
    <w:rsid w:val="00D7307D"/>
    <w:rsid w:val="00D735E8"/>
    <w:rsid w:val="00D73CFD"/>
    <w:rsid w:val="00D74190"/>
    <w:rsid w:val="00D74774"/>
    <w:rsid w:val="00D74DFE"/>
    <w:rsid w:val="00D75022"/>
    <w:rsid w:val="00D750E5"/>
    <w:rsid w:val="00D7526A"/>
    <w:rsid w:val="00D7547D"/>
    <w:rsid w:val="00D7594B"/>
    <w:rsid w:val="00D75D97"/>
    <w:rsid w:val="00D7600A"/>
    <w:rsid w:val="00D76406"/>
    <w:rsid w:val="00D7704C"/>
    <w:rsid w:val="00D7770C"/>
    <w:rsid w:val="00D778EE"/>
    <w:rsid w:val="00D77DAE"/>
    <w:rsid w:val="00D77E3C"/>
    <w:rsid w:val="00D77F98"/>
    <w:rsid w:val="00D805EB"/>
    <w:rsid w:val="00D80874"/>
    <w:rsid w:val="00D80A66"/>
    <w:rsid w:val="00D811F1"/>
    <w:rsid w:val="00D81871"/>
    <w:rsid w:val="00D818C9"/>
    <w:rsid w:val="00D81D11"/>
    <w:rsid w:val="00D830A3"/>
    <w:rsid w:val="00D8362B"/>
    <w:rsid w:val="00D83716"/>
    <w:rsid w:val="00D83903"/>
    <w:rsid w:val="00D8395E"/>
    <w:rsid w:val="00D83C19"/>
    <w:rsid w:val="00D83C7E"/>
    <w:rsid w:val="00D84334"/>
    <w:rsid w:val="00D84A4B"/>
    <w:rsid w:val="00D84DE0"/>
    <w:rsid w:val="00D84F63"/>
    <w:rsid w:val="00D851E2"/>
    <w:rsid w:val="00D8541F"/>
    <w:rsid w:val="00D85D64"/>
    <w:rsid w:val="00D85F58"/>
    <w:rsid w:val="00D862ED"/>
    <w:rsid w:val="00D8630B"/>
    <w:rsid w:val="00D86B83"/>
    <w:rsid w:val="00D8715D"/>
    <w:rsid w:val="00D8737F"/>
    <w:rsid w:val="00D8738D"/>
    <w:rsid w:val="00D87496"/>
    <w:rsid w:val="00D879F4"/>
    <w:rsid w:val="00D87AA8"/>
    <w:rsid w:val="00D87AEB"/>
    <w:rsid w:val="00D87D3B"/>
    <w:rsid w:val="00D9037B"/>
    <w:rsid w:val="00D904AC"/>
    <w:rsid w:val="00D9050C"/>
    <w:rsid w:val="00D90562"/>
    <w:rsid w:val="00D90EC4"/>
    <w:rsid w:val="00D911E2"/>
    <w:rsid w:val="00D9160C"/>
    <w:rsid w:val="00D91759"/>
    <w:rsid w:val="00D91A2D"/>
    <w:rsid w:val="00D91B39"/>
    <w:rsid w:val="00D9207E"/>
    <w:rsid w:val="00D920EE"/>
    <w:rsid w:val="00D924E1"/>
    <w:rsid w:val="00D9291C"/>
    <w:rsid w:val="00D92D7E"/>
    <w:rsid w:val="00D92EAF"/>
    <w:rsid w:val="00D93092"/>
    <w:rsid w:val="00D93169"/>
    <w:rsid w:val="00D93328"/>
    <w:rsid w:val="00D935C6"/>
    <w:rsid w:val="00D93780"/>
    <w:rsid w:val="00D93B1C"/>
    <w:rsid w:val="00D947A5"/>
    <w:rsid w:val="00D948E4"/>
    <w:rsid w:val="00D95240"/>
    <w:rsid w:val="00D9557D"/>
    <w:rsid w:val="00D95866"/>
    <w:rsid w:val="00D95F29"/>
    <w:rsid w:val="00D9601C"/>
    <w:rsid w:val="00D96433"/>
    <w:rsid w:val="00D967A5"/>
    <w:rsid w:val="00D96C25"/>
    <w:rsid w:val="00D96D68"/>
    <w:rsid w:val="00D970ED"/>
    <w:rsid w:val="00D97DDF"/>
    <w:rsid w:val="00DA1571"/>
    <w:rsid w:val="00DA1F99"/>
    <w:rsid w:val="00DA24B5"/>
    <w:rsid w:val="00DA25DE"/>
    <w:rsid w:val="00DA2763"/>
    <w:rsid w:val="00DA3052"/>
    <w:rsid w:val="00DA39C7"/>
    <w:rsid w:val="00DA3D7F"/>
    <w:rsid w:val="00DA3EBF"/>
    <w:rsid w:val="00DA3F21"/>
    <w:rsid w:val="00DA3FE3"/>
    <w:rsid w:val="00DA4474"/>
    <w:rsid w:val="00DA4BDD"/>
    <w:rsid w:val="00DA4CE4"/>
    <w:rsid w:val="00DA5108"/>
    <w:rsid w:val="00DA538C"/>
    <w:rsid w:val="00DA5602"/>
    <w:rsid w:val="00DA5A75"/>
    <w:rsid w:val="00DA5B38"/>
    <w:rsid w:val="00DA5BA0"/>
    <w:rsid w:val="00DA5C02"/>
    <w:rsid w:val="00DA5C98"/>
    <w:rsid w:val="00DA5DEB"/>
    <w:rsid w:val="00DA64D6"/>
    <w:rsid w:val="00DA669A"/>
    <w:rsid w:val="00DA6741"/>
    <w:rsid w:val="00DA67E1"/>
    <w:rsid w:val="00DA6BD7"/>
    <w:rsid w:val="00DA6D81"/>
    <w:rsid w:val="00DA6D92"/>
    <w:rsid w:val="00DA712F"/>
    <w:rsid w:val="00DA75D6"/>
    <w:rsid w:val="00DA77AF"/>
    <w:rsid w:val="00DA7B20"/>
    <w:rsid w:val="00DA7C96"/>
    <w:rsid w:val="00DA7D1B"/>
    <w:rsid w:val="00DA7E4B"/>
    <w:rsid w:val="00DA7FEA"/>
    <w:rsid w:val="00DB0966"/>
    <w:rsid w:val="00DB0A70"/>
    <w:rsid w:val="00DB0AB2"/>
    <w:rsid w:val="00DB0C19"/>
    <w:rsid w:val="00DB1140"/>
    <w:rsid w:val="00DB121B"/>
    <w:rsid w:val="00DB14FA"/>
    <w:rsid w:val="00DB16DB"/>
    <w:rsid w:val="00DB1A83"/>
    <w:rsid w:val="00DB1B1D"/>
    <w:rsid w:val="00DB1BF2"/>
    <w:rsid w:val="00DB1DD4"/>
    <w:rsid w:val="00DB23FB"/>
    <w:rsid w:val="00DB2797"/>
    <w:rsid w:val="00DB2BD9"/>
    <w:rsid w:val="00DB335C"/>
    <w:rsid w:val="00DB3D4F"/>
    <w:rsid w:val="00DB3E8A"/>
    <w:rsid w:val="00DB4655"/>
    <w:rsid w:val="00DB4A12"/>
    <w:rsid w:val="00DB4B94"/>
    <w:rsid w:val="00DB4B95"/>
    <w:rsid w:val="00DB517E"/>
    <w:rsid w:val="00DB5694"/>
    <w:rsid w:val="00DB56F2"/>
    <w:rsid w:val="00DB581A"/>
    <w:rsid w:val="00DB5E5C"/>
    <w:rsid w:val="00DB6200"/>
    <w:rsid w:val="00DB6393"/>
    <w:rsid w:val="00DB64C3"/>
    <w:rsid w:val="00DB6872"/>
    <w:rsid w:val="00DB6903"/>
    <w:rsid w:val="00DB6A8C"/>
    <w:rsid w:val="00DB708D"/>
    <w:rsid w:val="00DB736B"/>
    <w:rsid w:val="00DB7469"/>
    <w:rsid w:val="00DB7801"/>
    <w:rsid w:val="00DB7DF4"/>
    <w:rsid w:val="00DC00E1"/>
    <w:rsid w:val="00DC0E18"/>
    <w:rsid w:val="00DC0F48"/>
    <w:rsid w:val="00DC0FB7"/>
    <w:rsid w:val="00DC0FCC"/>
    <w:rsid w:val="00DC1392"/>
    <w:rsid w:val="00DC1733"/>
    <w:rsid w:val="00DC18DA"/>
    <w:rsid w:val="00DC18E4"/>
    <w:rsid w:val="00DC1CEC"/>
    <w:rsid w:val="00DC1EFE"/>
    <w:rsid w:val="00DC1FAF"/>
    <w:rsid w:val="00DC2015"/>
    <w:rsid w:val="00DC21F4"/>
    <w:rsid w:val="00DC25B4"/>
    <w:rsid w:val="00DC2846"/>
    <w:rsid w:val="00DC28B4"/>
    <w:rsid w:val="00DC29A7"/>
    <w:rsid w:val="00DC2F23"/>
    <w:rsid w:val="00DC304B"/>
    <w:rsid w:val="00DC3903"/>
    <w:rsid w:val="00DC3A68"/>
    <w:rsid w:val="00DC3D63"/>
    <w:rsid w:val="00DC3DB6"/>
    <w:rsid w:val="00DC40D2"/>
    <w:rsid w:val="00DC4222"/>
    <w:rsid w:val="00DC4823"/>
    <w:rsid w:val="00DC4EC7"/>
    <w:rsid w:val="00DC4F4C"/>
    <w:rsid w:val="00DC516A"/>
    <w:rsid w:val="00DC5411"/>
    <w:rsid w:val="00DC5C0C"/>
    <w:rsid w:val="00DC5E94"/>
    <w:rsid w:val="00DC60B7"/>
    <w:rsid w:val="00DC6360"/>
    <w:rsid w:val="00DC655B"/>
    <w:rsid w:val="00DC6648"/>
    <w:rsid w:val="00DC6670"/>
    <w:rsid w:val="00DC6DBE"/>
    <w:rsid w:val="00DC6F7D"/>
    <w:rsid w:val="00DC70F2"/>
    <w:rsid w:val="00DC7712"/>
    <w:rsid w:val="00DC789F"/>
    <w:rsid w:val="00DD00B2"/>
    <w:rsid w:val="00DD040F"/>
    <w:rsid w:val="00DD071B"/>
    <w:rsid w:val="00DD0D64"/>
    <w:rsid w:val="00DD0DAE"/>
    <w:rsid w:val="00DD0E7F"/>
    <w:rsid w:val="00DD1127"/>
    <w:rsid w:val="00DD12B1"/>
    <w:rsid w:val="00DD1E89"/>
    <w:rsid w:val="00DD21CB"/>
    <w:rsid w:val="00DD26BB"/>
    <w:rsid w:val="00DD271A"/>
    <w:rsid w:val="00DD2BB9"/>
    <w:rsid w:val="00DD2CE7"/>
    <w:rsid w:val="00DD2F39"/>
    <w:rsid w:val="00DD318D"/>
    <w:rsid w:val="00DD31D5"/>
    <w:rsid w:val="00DD327A"/>
    <w:rsid w:val="00DD350B"/>
    <w:rsid w:val="00DD3DE9"/>
    <w:rsid w:val="00DD43E7"/>
    <w:rsid w:val="00DD478B"/>
    <w:rsid w:val="00DD49A7"/>
    <w:rsid w:val="00DD49B2"/>
    <w:rsid w:val="00DD4F7A"/>
    <w:rsid w:val="00DD5456"/>
    <w:rsid w:val="00DD5E2C"/>
    <w:rsid w:val="00DD6303"/>
    <w:rsid w:val="00DD659A"/>
    <w:rsid w:val="00DD67BA"/>
    <w:rsid w:val="00DD6B3D"/>
    <w:rsid w:val="00DD6B90"/>
    <w:rsid w:val="00DD6C35"/>
    <w:rsid w:val="00DD702C"/>
    <w:rsid w:val="00DD75A5"/>
    <w:rsid w:val="00DD76AB"/>
    <w:rsid w:val="00DD77E8"/>
    <w:rsid w:val="00DD7A34"/>
    <w:rsid w:val="00DD7A37"/>
    <w:rsid w:val="00DD7BA1"/>
    <w:rsid w:val="00DE0525"/>
    <w:rsid w:val="00DE08E4"/>
    <w:rsid w:val="00DE0C42"/>
    <w:rsid w:val="00DE0DD1"/>
    <w:rsid w:val="00DE0E34"/>
    <w:rsid w:val="00DE11B7"/>
    <w:rsid w:val="00DE12E9"/>
    <w:rsid w:val="00DE1317"/>
    <w:rsid w:val="00DE149E"/>
    <w:rsid w:val="00DE1B98"/>
    <w:rsid w:val="00DE1BDE"/>
    <w:rsid w:val="00DE20FF"/>
    <w:rsid w:val="00DE25D7"/>
    <w:rsid w:val="00DE26A3"/>
    <w:rsid w:val="00DE2B9F"/>
    <w:rsid w:val="00DE3746"/>
    <w:rsid w:val="00DE3A81"/>
    <w:rsid w:val="00DE4379"/>
    <w:rsid w:val="00DE439A"/>
    <w:rsid w:val="00DE44E7"/>
    <w:rsid w:val="00DE4824"/>
    <w:rsid w:val="00DE4BE9"/>
    <w:rsid w:val="00DE4C67"/>
    <w:rsid w:val="00DE4D0E"/>
    <w:rsid w:val="00DE4D15"/>
    <w:rsid w:val="00DE4F53"/>
    <w:rsid w:val="00DE4FAB"/>
    <w:rsid w:val="00DE57C2"/>
    <w:rsid w:val="00DE607E"/>
    <w:rsid w:val="00DE787D"/>
    <w:rsid w:val="00DE7A84"/>
    <w:rsid w:val="00DE7D24"/>
    <w:rsid w:val="00DF00EF"/>
    <w:rsid w:val="00DF0236"/>
    <w:rsid w:val="00DF02E5"/>
    <w:rsid w:val="00DF03F9"/>
    <w:rsid w:val="00DF0466"/>
    <w:rsid w:val="00DF0827"/>
    <w:rsid w:val="00DF0850"/>
    <w:rsid w:val="00DF1536"/>
    <w:rsid w:val="00DF1AC4"/>
    <w:rsid w:val="00DF1D44"/>
    <w:rsid w:val="00DF2037"/>
    <w:rsid w:val="00DF264B"/>
    <w:rsid w:val="00DF3256"/>
    <w:rsid w:val="00DF34E6"/>
    <w:rsid w:val="00DF3563"/>
    <w:rsid w:val="00DF3772"/>
    <w:rsid w:val="00DF3D90"/>
    <w:rsid w:val="00DF3E1B"/>
    <w:rsid w:val="00DF438D"/>
    <w:rsid w:val="00DF44FB"/>
    <w:rsid w:val="00DF479F"/>
    <w:rsid w:val="00DF515A"/>
    <w:rsid w:val="00DF5472"/>
    <w:rsid w:val="00DF58E6"/>
    <w:rsid w:val="00DF6336"/>
    <w:rsid w:val="00DF63ED"/>
    <w:rsid w:val="00DF6822"/>
    <w:rsid w:val="00DF6AA4"/>
    <w:rsid w:val="00DF7349"/>
    <w:rsid w:val="00DF73FE"/>
    <w:rsid w:val="00DF75B9"/>
    <w:rsid w:val="00DF774A"/>
    <w:rsid w:val="00DF7BFD"/>
    <w:rsid w:val="00DF7C16"/>
    <w:rsid w:val="00E00191"/>
    <w:rsid w:val="00E00771"/>
    <w:rsid w:val="00E00922"/>
    <w:rsid w:val="00E00B59"/>
    <w:rsid w:val="00E00E4E"/>
    <w:rsid w:val="00E00EE2"/>
    <w:rsid w:val="00E01EFB"/>
    <w:rsid w:val="00E02448"/>
    <w:rsid w:val="00E02A0A"/>
    <w:rsid w:val="00E02BAC"/>
    <w:rsid w:val="00E02D5E"/>
    <w:rsid w:val="00E03703"/>
    <w:rsid w:val="00E03FA6"/>
    <w:rsid w:val="00E041B1"/>
    <w:rsid w:val="00E042FB"/>
    <w:rsid w:val="00E04307"/>
    <w:rsid w:val="00E04AA1"/>
    <w:rsid w:val="00E04CBB"/>
    <w:rsid w:val="00E04DF9"/>
    <w:rsid w:val="00E05671"/>
    <w:rsid w:val="00E05755"/>
    <w:rsid w:val="00E06079"/>
    <w:rsid w:val="00E0615D"/>
    <w:rsid w:val="00E06224"/>
    <w:rsid w:val="00E06297"/>
    <w:rsid w:val="00E06AA7"/>
    <w:rsid w:val="00E06E34"/>
    <w:rsid w:val="00E06FFB"/>
    <w:rsid w:val="00E074E7"/>
    <w:rsid w:val="00E0769D"/>
    <w:rsid w:val="00E10012"/>
    <w:rsid w:val="00E109B2"/>
    <w:rsid w:val="00E10AB2"/>
    <w:rsid w:val="00E10ACD"/>
    <w:rsid w:val="00E10D8B"/>
    <w:rsid w:val="00E113AB"/>
    <w:rsid w:val="00E12062"/>
    <w:rsid w:val="00E124BE"/>
    <w:rsid w:val="00E125EC"/>
    <w:rsid w:val="00E12AC1"/>
    <w:rsid w:val="00E12E71"/>
    <w:rsid w:val="00E1366F"/>
    <w:rsid w:val="00E13EB6"/>
    <w:rsid w:val="00E14037"/>
    <w:rsid w:val="00E14545"/>
    <w:rsid w:val="00E145F1"/>
    <w:rsid w:val="00E1476D"/>
    <w:rsid w:val="00E14805"/>
    <w:rsid w:val="00E14CB9"/>
    <w:rsid w:val="00E15675"/>
    <w:rsid w:val="00E15CA5"/>
    <w:rsid w:val="00E15D82"/>
    <w:rsid w:val="00E160DC"/>
    <w:rsid w:val="00E1610B"/>
    <w:rsid w:val="00E1610C"/>
    <w:rsid w:val="00E16861"/>
    <w:rsid w:val="00E169B6"/>
    <w:rsid w:val="00E16E24"/>
    <w:rsid w:val="00E17135"/>
    <w:rsid w:val="00E17288"/>
    <w:rsid w:val="00E174BE"/>
    <w:rsid w:val="00E177AD"/>
    <w:rsid w:val="00E178B7"/>
    <w:rsid w:val="00E204D1"/>
    <w:rsid w:val="00E2052B"/>
    <w:rsid w:val="00E2167A"/>
    <w:rsid w:val="00E21BD1"/>
    <w:rsid w:val="00E2208D"/>
    <w:rsid w:val="00E22B91"/>
    <w:rsid w:val="00E22E95"/>
    <w:rsid w:val="00E237A5"/>
    <w:rsid w:val="00E24021"/>
    <w:rsid w:val="00E24EC1"/>
    <w:rsid w:val="00E2588C"/>
    <w:rsid w:val="00E259D8"/>
    <w:rsid w:val="00E25BD9"/>
    <w:rsid w:val="00E260D0"/>
    <w:rsid w:val="00E2716B"/>
    <w:rsid w:val="00E2794E"/>
    <w:rsid w:val="00E27A9A"/>
    <w:rsid w:val="00E27BC8"/>
    <w:rsid w:val="00E27D59"/>
    <w:rsid w:val="00E27E52"/>
    <w:rsid w:val="00E305A4"/>
    <w:rsid w:val="00E3064D"/>
    <w:rsid w:val="00E30EB4"/>
    <w:rsid w:val="00E313D1"/>
    <w:rsid w:val="00E314E4"/>
    <w:rsid w:val="00E315B7"/>
    <w:rsid w:val="00E31A99"/>
    <w:rsid w:val="00E31D08"/>
    <w:rsid w:val="00E31EA7"/>
    <w:rsid w:val="00E31F7F"/>
    <w:rsid w:val="00E324FC"/>
    <w:rsid w:val="00E326CA"/>
    <w:rsid w:val="00E32C19"/>
    <w:rsid w:val="00E32D93"/>
    <w:rsid w:val="00E32F2C"/>
    <w:rsid w:val="00E32F53"/>
    <w:rsid w:val="00E33179"/>
    <w:rsid w:val="00E33219"/>
    <w:rsid w:val="00E3358E"/>
    <w:rsid w:val="00E3369F"/>
    <w:rsid w:val="00E336D0"/>
    <w:rsid w:val="00E336DA"/>
    <w:rsid w:val="00E33D10"/>
    <w:rsid w:val="00E33E17"/>
    <w:rsid w:val="00E33FA7"/>
    <w:rsid w:val="00E33FD3"/>
    <w:rsid w:val="00E33FE2"/>
    <w:rsid w:val="00E343B6"/>
    <w:rsid w:val="00E345E8"/>
    <w:rsid w:val="00E347A1"/>
    <w:rsid w:val="00E3482A"/>
    <w:rsid w:val="00E34AFF"/>
    <w:rsid w:val="00E34BC3"/>
    <w:rsid w:val="00E34FA0"/>
    <w:rsid w:val="00E34FFA"/>
    <w:rsid w:val="00E350F9"/>
    <w:rsid w:val="00E35237"/>
    <w:rsid w:val="00E35D03"/>
    <w:rsid w:val="00E35E3F"/>
    <w:rsid w:val="00E36C4A"/>
    <w:rsid w:val="00E36C7C"/>
    <w:rsid w:val="00E374D1"/>
    <w:rsid w:val="00E377F4"/>
    <w:rsid w:val="00E37BEB"/>
    <w:rsid w:val="00E37C76"/>
    <w:rsid w:val="00E37E54"/>
    <w:rsid w:val="00E40290"/>
    <w:rsid w:val="00E4049E"/>
    <w:rsid w:val="00E409E5"/>
    <w:rsid w:val="00E40ABC"/>
    <w:rsid w:val="00E415D5"/>
    <w:rsid w:val="00E4160A"/>
    <w:rsid w:val="00E41790"/>
    <w:rsid w:val="00E41972"/>
    <w:rsid w:val="00E419AA"/>
    <w:rsid w:val="00E423C3"/>
    <w:rsid w:val="00E42863"/>
    <w:rsid w:val="00E42B33"/>
    <w:rsid w:val="00E42B35"/>
    <w:rsid w:val="00E42C9E"/>
    <w:rsid w:val="00E42F30"/>
    <w:rsid w:val="00E44009"/>
    <w:rsid w:val="00E441B6"/>
    <w:rsid w:val="00E4437A"/>
    <w:rsid w:val="00E44691"/>
    <w:rsid w:val="00E447CC"/>
    <w:rsid w:val="00E44A22"/>
    <w:rsid w:val="00E44A90"/>
    <w:rsid w:val="00E44BC4"/>
    <w:rsid w:val="00E44C9D"/>
    <w:rsid w:val="00E44E2E"/>
    <w:rsid w:val="00E44E6C"/>
    <w:rsid w:val="00E452CB"/>
    <w:rsid w:val="00E453D9"/>
    <w:rsid w:val="00E45518"/>
    <w:rsid w:val="00E455DB"/>
    <w:rsid w:val="00E45E76"/>
    <w:rsid w:val="00E4620D"/>
    <w:rsid w:val="00E46521"/>
    <w:rsid w:val="00E4655C"/>
    <w:rsid w:val="00E465CF"/>
    <w:rsid w:val="00E46662"/>
    <w:rsid w:val="00E4678E"/>
    <w:rsid w:val="00E46CFD"/>
    <w:rsid w:val="00E47220"/>
    <w:rsid w:val="00E47457"/>
    <w:rsid w:val="00E4769C"/>
    <w:rsid w:val="00E500D0"/>
    <w:rsid w:val="00E50265"/>
    <w:rsid w:val="00E504A8"/>
    <w:rsid w:val="00E5057B"/>
    <w:rsid w:val="00E50709"/>
    <w:rsid w:val="00E50712"/>
    <w:rsid w:val="00E5101A"/>
    <w:rsid w:val="00E5110D"/>
    <w:rsid w:val="00E516F1"/>
    <w:rsid w:val="00E52614"/>
    <w:rsid w:val="00E52B97"/>
    <w:rsid w:val="00E52D0C"/>
    <w:rsid w:val="00E52F5A"/>
    <w:rsid w:val="00E53644"/>
    <w:rsid w:val="00E536C1"/>
    <w:rsid w:val="00E53911"/>
    <w:rsid w:val="00E53D43"/>
    <w:rsid w:val="00E53DCC"/>
    <w:rsid w:val="00E53E51"/>
    <w:rsid w:val="00E54A7A"/>
    <w:rsid w:val="00E54E85"/>
    <w:rsid w:val="00E55371"/>
    <w:rsid w:val="00E55CCF"/>
    <w:rsid w:val="00E55EB3"/>
    <w:rsid w:val="00E561A2"/>
    <w:rsid w:val="00E566A1"/>
    <w:rsid w:val="00E566DC"/>
    <w:rsid w:val="00E575D0"/>
    <w:rsid w:val="00E5769A"/>
    <w:rsid w:val="00E57916"/>
    <w:rsid w:val="00E57A18"/>
    <w:rsid w:val="00E57A9C"/>
    <w:rsid w:val="00E57ABA"/>
    <w:rsid w:val="00E57D03"/>
    <w:rsid w:val="00E60216"/>
    <w:rsid w:val="00E606D1"/>
    <w:rsid w:val="00E60B3C"/>
    <w:rsid w:val="00E60D35"/>
    <w:rsid w:val="00E61386"/>
    <w:rsid w:val="00E6143A"/>
    <w:rsid w:val="00E61475"/>
    <w:rsid w:val="00E616B1"/>
    <w:rsid w:val="00E61AB9"/>
    <w:rsid w:val="00E61CE7"/>
    <w:rsid w:val="00E61EBC"/>
    <w:rsid w:val="00E61FF9"/>
    <w:rsid w:val="00E623F4"/>
    <w:rsid w:val="00E62E30"/>
    <w:rsid w:val="00E62F91"/>
    <w:rsid w:val="00E630EC"/>
    <w:rsid w:val="00E635C0"/>
    <w:rsid w:val="00E64198"/>
    <w:rsid w:val="00E64218"/>
    <w:rsid w:val="00E64387"/>
    <w:rsid w:val="00E6442B"/>
    <w:rsid w:val="00E64C53"/>
    <w:rsid w:val="00E6516B"/>
    <w:rsid w:val="00E655B7"/>
    <w:rsid w:val="00E659AB"/>
    <w:rsid w:val="00E66489"/>
    <w:rsid w:val="00E66A96"/>
    <w:rsid w:val="00E670A6"/>
    <w:rsid w:val="00E670FF"/>
    <w:rsid w:val="00E67592"/>
    <w:rsid w:val="00E7025D"/>
    <w:rsid w:val="00E70264"/>
    <w:rsid w:val="00E707E3"/>
    <w:rsid w:val="00E7095F"/>
    <w:rsid w:val="00E714D2"/>
    <w:rsid w:val="00E7174D"/>
    <w:rsid w:val="00E7195F"/>
    <w:rsid w:val="00E7197C"/>
    <w:rsid w:val="00E71CA2"/>
    <w:rsid w:val="00E71EA7"/>
    <w:rsid w:val="00E72153"/>
    <w:rsid w:val="00E721F6"/>
    <w:rsid w:val="00E7222B"/>
    <w:rsid w:val="00E7260A"/>
    <w:rsid w:val="00E72637"/>
    <w:rsid w:val="00E72860"/>
    <w:rsid w:val="00E734E6"/>
    <w:rsid w:val="00E73540"/>
    <w:rsid w:val="00E735BC"/>
    <w:rsid w:val="00E735ED"/>
    <w:rsid w:val="00E736EA"/>
    <w:rsid w:val="00E737D3"/>
    <w:rsid w:val="00E73888"/>
    <w:rsid w:val="00E73AF1"/>
    <w:rsid w:val="00E73D71"/>
    <w:rsid w:val="00E74CB0"/>
    <w:rsid w:val="00E74E82"/>
    <w:rsid w:val="00E752CB"/>
    <w:rsid w:val="00E752F4"/>
    <w:rsid w:val="00E7539D"/>
    <w:rsid w:val="00E7542E"/>
    <w:rsid w:val="00E7552E"/>
    <w:rsid w:val="00E75FAD"/>
    <w:rsid w:val="00E76051"/>
    <w:rsid w:val="00E76C57"/>
    <w:rsid w:val="00E76E77"/>
    <w:rsid w:val="00E7791C"/>
    <w:rsid w:val="00E77B41"/>
    <w:rsid w:val="00E77CCB"/>
    <w:rsid w:val="00E805CF"/>
    <w:rsid w:val="00E809FD"/>
    <w:rsid w:val="00E81161"/>
    <w:rsid w:val="00E81B32"/>
    <w:rsid w:val="00E81C05"/>
    <w:rsid w:val="00E82544"/>
    <w:rsid w:val="00E82901"/>
    <w:rsid w:val="00E82A6A"/>
    <w:rsid w:val="00E82DA8"/>
    <w:rsid w:val="00E82E83"/>
    <w:rsid w:val="00E82F32"/>
    <w:rsid w:val="00E83306"/>
    <w:rsid w:val="00E835C1"/>
    <w:rsid w:val="00E83AFD"/>
    <w:rsid w:val="00E83BC7"/>
    <w:rsid w:val="00E8413E"/>
    <w:rsid w:val="00E841AA"/>
    <w:rsid w:val="00E8434B"/>
    <w:rsid w:val="00E8482D"/>
    <w:rsid w:val="00E849A6"/>
    <w:rsid w:val="00E84BB8"/>
    <w:rsid w:val="00E85674"/>
    <w:rsid w:val="00E858B8"/>
    <w:rsid w:val="00E85902"/>
    <w:rsid w:val="00E86185"/>
    <w:rsid w:val="00E8650B"/>
    <w:rsid w:val="00E8667A"/>
    <w:rsid w:val="00E8691B"/>
    <w:rsid w:val="00E86C9C"/>
    <w:rsid w:val="00E872AA"/>
    <w:rsid w:val="00E87907"/>
    <w:rsid w:val="00E87919"/>
    <w:rsid w:val="00E9019D"/>
    <w:rsid w:val="00E9072F"/>
    <w:rsid w:val="00E90A86"/>
    <w:rsid w:val="00E9110C"/>
    <w:rsid w:val="00E91152"/>
    <w:rsid w:val="00E9155A"/>
    <w:rsid w:val="00E91907"/>
    <w:rsid w:val="00E91B4C"/>
    <w:rsid w:val="00E923F5"/>
    <w:rsid w:val="00E925A5"/>
    <w:rsid w:val="00E927E9"/>
    <w:rsid w:val="00E92832"/>
    <w:rsid w:val="00E92912"/>
    <w:rsid w:val="00E92B55"/>
    <w:rsid w:val="00E92E4A"/>
    <w:rsid w:val="00E92E90"/>
    <w:rsid w:val="00E92EAE"/>
    <w:rsid w:val="00E9330A"/>
    <w:rsid w:val="00E93ED0"/>
    <w:rsid w:val="00E9488B"/>
    <w:rsid w:val="00E94CA4"/>
    <w:rsid w:val="00E94CB5"/>
    <w:rsid w:val="00E9536E"/>
    <w:rsid w:val="00E9537B"/>
    <w:rsid w:val="00E9561C"/>
    <w:rsid w:val="00E95664"/>
    <w:rsid w:val="00E960A9"/>
    <w:rsid w:val="00E96C0D"/>
    <w:rsid w:val="00E9751E"/>
    <w:rsid w:val="00E976FF"/>
    <w:rsid w:val="00E97A3D"/>
    <w:rsid w:val="00E97A6B"/>
    <w:rsid w:val="00EA014A"/>
    <w:rsid w:val="00EA01C0"/>
    <w:rsid w:val="00EA04A1"/>
    <w:rsid w:val="00EA0F20"/>
    <w:rsid w:val="00EA0F8E"/>
    <w:rsid w:val="00EA13D9"/>
    <w:rsid w:val="00EA190A"/>
    <w:rsid w:val="00EA1958"/>
    <w:rsid w:val="00EA21AF"/>
    <w:rsid w:val="00EA2491"/>
    <w:rsid w:val="00EA2B1A"/>
    <w:rsid w:val="00EA2BAF"/>
    <w:rsid w:val="00EA3086"/>
    <w:rsid w:val="00EA34FA"/>
    <w:rsid w:val="00EA35FD"/>
    <w:rsid w:val="00EA3680"/>
    <w:rsid w:val="00EA372E"/>
    <w:rsid w:val="00EA3A3C"/>
    <w:rsid w:val="00EA3B15"/>
    <w:rsid w:val="00EA3E3A"/>
    <w:rsid w:val="00EA3EC5"/>
    <w:rsid w:val="00EA415D"/>
    <w:rsid w:val="00EA42B5"/>
    <w:rsid w:val="00EA56F0"/>
    <w:rsid w:val="00EA5B58"/>
    <w:rsid w:val="00EA5BCB"/>
    <w:rsid w:val="00EA624F"/>
    <w:rsid w:val="00EA652D"/>
    <w:rsid w:val="00EA688E"/>
    <w:rsid w:val="00EA79F1"/>
    <w:rsid w:val="00EA7AA5"/>
    <w:rsid w:val="00EA7F24"/>
    <w:rsid w:val="00EB0177"/>
    <w:rsid w:val="00EB0946"/>
    <w:rsid w:val="00EB0A30"/>
    <w:rsid w:val="00EB0B8F"/>
    <w:rsid w:val="00EB0B92"/>
    <w:rsid w:val="00EB0BA4"/>
    <w:rsid w:val="00EB0D34"/>
    <w:rsid w:val="00EB0E16"/>
    <w:rsid w:val="00EB1368"/>
    <w:rsid w:val="00EB1548"/>
    <w:rsid w:val="00EB1CC0"/>
    <w:rsid w:val="00EB23C8"/>
    <w:rsid w:val="00EB24B1"/>
    <w:rsid w:val="00EB254D"/>
    <w:rsid w:val="00EB2992"/>
    <w:rsid w:val="00EB302E"/>
    <w:rsid w:val="00EB36C4"/>
    <w:rsid w:val="00EB3FDE"/>
    <w:rsid w:val="00EB44ED"/>
    <w:rsid w:val="00EB5183"/>
    <w:rsid w:val="00EB529B"/>
    <w:rsid w:val="00EB5300"/>
    <w:rsid w:val="00EB53C9"/>
    <w:rsid w:val="00EB57A9"/>
    <w:rsid w:val="00EB5AFD"/>
    <w:rsid w:val="00EB63E3"/>
    <w:rsid w:val="00EB6401"/>
    <w:rsid w:val="00EB679D"/>
    <w:rsid w:val="00EB68B2"/>
    <w:rsid w:val="00EB6A6D"/>
    <w:rsid w:val="00EB6BC6"/>
    <w:rsid w:val="00EB6C3B"/>
    <w:rsid w:val="00EB6F04"/>
    <w:rsid w:val="00EB6FEB"/>
    <w:rsid w:val="00EB791A"/>
    <w:rsid w:val="00EC0FC1"/>
    <w:rsid w:val="00EC0FD8"/>
    <w:rsid w:val="00EC126F"/>
    <w:rsid w:val="00EC15BB"/>
    <w:rsid w:val="00EC1653"/>
    <w:rsid w:val="00EC1818"/>
    <w:rsid w:val="00EC28E1"/>
    <w:rsid w:val="00EC2E4C"/>
    <w:rsid w:val="00EC305B"/>
    <w:rsid w:val="00EC3652"/>
    <w:rsid w:val="00EC399E"/>
    <w:rsid w:val="00EC3A01"/>
    <w:rsid w:val="00EC4025"/>
    <w:rsid w:val="00EC43AB"/>
    <w:rsid w:val="00EC44CA"/>
    <w:rsid w:val="00EC45DD"/>
    <w:rsid w:val="00EC4ADB"/>
    <w:rsid w:val="00EC4D9F"/>
    <w:rsid w:val="00EC4E2C"/>
    <w:rsid w:val="00EC554B"/>
    <w:rsid w:val="00EC5A24"/>
    <w:rsid w:val="00EC5A5C"/>
    <w:rsid w:val="00EC5A81"/>
    <w:rsid w:val="00EC5C57"/>
    <w:rsid w:val="00EC6892"/>
    <w:rsid w:val="00EC69B7"/>
    <w:rsid w:val="00EC77CE"/>
    <w:rsid w:val="00EC790F"/>
    <w:rsid w:val="00EC792B"/>
    <w:rsid w:val="00EC7B13"/>
    <w:rsid w:val="00ED0129"/>
    <w:rsid w:val="00ED018D"/>
    <w:rsid w:val="00ED01BE"/>
    <w:rsid w:val="00ED03B6"/>
    <w:rsid w:val="00ED0AE7"/>
    <w:rsid w:val="00ED0BDC"/>
    <w:rsid w:val="00ED0E05"/>
    <w:rsid w:val="00ED0E41"/>
    <w:rsid w:val="00ED0EFA"/>
    <w:rsid w:val="00ED0F8E"/>
    <w:rsid w:val="00ED12F6"/>
    <w:rsid w:val="00ED1304"/>
    <w:rsid w:val="00ED147A"/>
    <w:rsid w:val="00ED17C4"/>
    <w:rsid w:val="00ED1BAD"/>
    <w:rsid w:val="00ED23C1"/>
    <w:rsid w:val="00ED27DF"/>
    <w:rsid w:val="00ED2849"/>
    <w:rsid w:val="00ED2F54"/>
    <w:rsid w:val="00ED2F67"/>
    <w:rsid w:val="00ED3E2D"/>
    <w:rsid w:val="00ED4089"/>
    <w:rsid w:val="00ED4484"/>
    <w:rsid w:val="00ED45DB"/>
    <w:rsid w:val="00ED4738"/>
    <w:rsid w:val="00ED49A7"/>
    <w:rsid w:val="00ED49EB"/>
    <w:rsid w:val="00ED4C31"/>
    <w:rsid w:val="00ED599B"/>
    <w:rsid w:val="00ED59A5"/>
    <w:rsid w:val="00ED5A19"/>
    <w:rsid w:val="00ED5AF8"/>
    <w:rsid w:val="00ED5C26"/>
    <w:rsid w:val="00ED73B4"/>
    <w:rsid w:val="00ED75AD"/>
    <w:rsid w:val="00ED79A8"/>
    <w:rsid w:val="00ED7A5E"/>
    <w:rsid w:val="00EE02EC"/>
    <w:rsid w:val="00EE02F9"/>
    <w:rsid w:val="00EE053B"/>
    <w:rsid w:val="00EE0873"/>
    <w:rsid w:val="00EE09DE"/>
    <w:rsid w:val="00EE0A32"/>
    <w:rsid w:val="00EE0F09"/>
    <w:rsid w:val="00EE1149"/>
    <w:rsid w:val="00EE1677"/>
    <w:rsid w:val="00EE171B"/>
    <w:rsid w:val="00EE1948"/>
    <w:rsid w:val="00EE1BBB"/>
    <w:rsid w:val="00EE21AB"/>
    <w:rsid w:val="00EE26C5"/>
    <w:rsid w:val="00EE2EF7"/>
    <w:rsid w:val="00EE32C5"/>
    <w:rsid w:val="00EE376C"/>
    <w:rsid w:val="00EE37E0"/>
    <w:rsid w:val="00EE3971"/>
    <w:rsid w:val="00EE40D1"/>
    <w:rsid w:val="00EE499A"/>
    <w:rsid w:val="00EE4EED"/>
    <w:rsid w:val="00EE57AF"/>
    <w:rsid w:val="00EE595A"/>
    <w:rsid w:val="00EE5E13"/>
    <w:rsid w:val="00EE5E7F"/>
    <w:rsid w:val="00EE5EE8"/>
    <w:rsid w:val="00EE626D"/>
    <w:rsid w:val="00EE65D5"/>
    <w:rsid w:val="00EE6692"/>
    <w:rsid w:val="00EE7026"/>
    <w:rsid w:val="00EE71E8"/>
    <w:rsid w:val="00EE74A2"/>
    <w:rsid w:val="00EF04B9"/>
    <w:rsid w:val="00EF0C38"/>
    <w:rsid w:val="00EF1091"/>
    <w:rsid w:val="00EF10CB"/>
    <w:rsid w:val="00EF10E9"/>
    <w:rsid w:val="00EF1149"/>
    <w:rsid w:val="00EF138A"/>
    <w:rsid w:val="00EF1FCC"/>
    <w:rsid w:val="00EF2111"/>
    <w:rsid w:val="00EF2A27"/>
    <w:rsid w:val="00EF337E"/>
    <w:rsid w:val="00EF3AC2"/>
    <w:rsid w:val="00EF3BF5"/>
    <w:rsid w:val="00EF3C4C"/>
    <w:rsid w:val="00EF42B9"/>
    <w:rsid w:val="00EF444E"/>
    <w:rsid w:val="00EF4502"/>
    <w:rsid w:val="00EF4781"/>
    <w:rsid w:val="00EF4AB0"/>
    <w:rsid w:val="00EF4B32"/>
    <w:rsid w:val="00EF4BEA"/>
    <w:rsid w:val="00EF4CF1"/>
    <w:rsid w:val="00EF5070"/>
    <w:rsid w:val="00EF642B"/>
    <w:rsid w:val="00EF648A"/>
    <w:rsid w:val="00EF661E"/>
    <w:rsid w:val="00EF6DA4"/>
    <w:rsid w:val="00EF6E2B"/>
    <w:rsid w:val="00EF70CD"/>
    <w:rsid w:val="00EF71A5"/>
    <w:rsid w:val="00EF7969"/>
    <w:rsid w:val="00EF7A4E"/>
    <w:rsid w:val="00EF7B4C"/>
    <w:rsid w:val="00EF7D0C"/>
    <w:rsid w:val="00F009B6"/>
    <w:rsid w:val="00F00D91"/>
    <w:rsid w:val="00F00DAC"/>
    <w:rsid w:val="00F01515"/>
    <w:rsid w:val="00F0163D"/>
    <w:rsid w:val="00F018A6"/>
    <w:rsid w:val="00F0191E"/>
    <w:rsid w:val="00F01A09"/>
    <w:rsid w:val="00F01A12"/>
    <w:rsid w:val="00F01C8D"/>
    <w:rsid w:val="00F020AD"/>
    <w:rsid w:val="00F0243C"/>
    <w:rsid w:val="00F02477"/>
    <w:rsid w:val="00F02B2F"/>
    <w:rsid w:val="00F02C54"/>
    <w:rsid w:val="00F02DB0"/>
    <w:rsid w:val="00F030DF"/>
    <w:rsid w:val="00F0350C"/>
    <w:rsid w:val="00F03722"/>
    <w:rsid w:val="00F037DA"/>
    <w:rsid w:val="00F03969"/>
    <w:rsid w:val="00F03A0E"/>
    <w:rsid w:val="00F03E16"/>
    <w:rsid w:val="00F03E76"/>
    <w:rsid w:val="00F04365"/>
    <w:rsid w:val="00F046C9"/>
    <w:rsid w:val="00F04B1C"/>
    <w:rsid w:val="00F04C61"/>
    <w:rsid w:val="00F04D9F"/>
    <w:rsid w:val="00F0525F"/>
    <w:rsid w:val="00F0530F"/>
    <w:rsid w:val="00F05806"/>
    <w:rsid w:val="00F05AA4"/>
    <w:rsid w:val="00F05E20"/>
    <w:rsid w:val="00F06DB1"/>
    <w:rsid w:val="00F06ED6"/>
    <w:rsid w:val="00F0725F"/>
    <w:rsid w:val="00F0742C"/>
    <w:rsid w:val="00F07F11"/>
    <w:rsid w:val="00F108D7"/>
    <w:rsid w:val="00F10A36"/>
    <w:rsid w:val="00F10BA8"/>
    <w:rsid w:val="00F11453"/>
    <w:rsid w:val="00F11D60"/>
    <w:rsid w:val="00F11E36"/>
    <w:rsid w:val="00F12149"/>
    <w:rsid w:val="00F12882"/>
    <w:rsid w:val="00F12B1A"/>
    <w:rsid w:val="00F1301B"/>
    <w:rsid w:val="00F130A3"/>
    <w:rsid w:val="00F13412"/>
    <w:rsid w:val="00F13AB6"/>
    <w:rsid w:val="00F13D07"/>
    <w:rsid w:val="00F13D3B"/>
    <w:rsid w:val="00F13E55"/>
    <w:rsid w:val="00F1448B"/>
    <w:rsid w:val="00F14A12"/>
    <w:rsid w:val="00F14CB4"/>
    <w:rsid w:val="00F14DC1"/>
    <w:rsid w:val="00F14EAD"/>
    <w:rsid w:val="00F14F90"/>
    <w:rsid w:val="00F15640"/>
    <w:rsid w:val="00F15AD8"/>
    <w:rsid w:val="00F15F8A"/>
    <w:rsid w:val="00F16670"/>
    <w:rsid w:val="00F167C7"/>
    <w:rsid w:val="00F171A5"/>
    <w:rsid w:val="00F206AD"/>
    <w:rsid w:val="00F20931"/>
    <w:rsid w:val="00F2113F"/>
    <w:rsid w:val="00F21609"/>
    <w:rsid w:val="00F21952"/>
    <w:rsid w:val="00F21C24"/>
    <w:rsid w:val="00F21D98"/>
    <w:rsid w:val="00F21ED8"/>
    <w:rsid w:val="00F22257"/>
    <w:rsid w:val="00F22C3A"/>
    <w:rsid w:val="00F23650"/>
    <w:rsid w:val="00F24046"/>
    <w:rsid w:val="00F2449D"/>
    <w:rsid w:val="00F24726"/>
    <w:rsid w:val="00F2497B"/>
    <w:rsid w:val="00F24A6F"/>
    <w:rsid w:val="00F24BE3"/>
    <w:rsid w:val="00F24E95"/>
    <w:rsid w:val="00F25426"/>
    <w:rsid w:val="00F25694"/>
    <w:rsid w:val="00F258E6"/>
    <w:rsid w:val="00F25CDE"/>
    <w:rsid w:val="00F25CF9"/>
    <w:rsid w:val="00F25F22"/>
    <w:rsid w:val="00F260FC"/>
    <w:rsid w:val="00F2643C"/>
    <w:rsid w:val="00F2649F"/>
    <w:rsid w:val="00F26611"/>
    <w:rsid w:val="00F2687B"/>
    <w:rsid w:val="00F26982"/>
    <w:rsid w:val="00F26994"/>
    <w:rsid w:val="00F26B4C"/>
    <w:rsid w:val="00F2760D"/>
    <w:rsid w:val="00F279F1"/>
    <w:rsid w:val="00F27A52"/>
    <w:rsid w:val="00F27F84"/>
    <w:rsid w:val="00F3000D"/>
    <w:rsid w:val="00F3027F"/>
    <w:rsid w:val="00F3067B"/>
    <w:rsid w:val="00F306B0"/>
    <w:rsid w:val="00F30BD1"/>
    <w:rsid w:val="00F30E7C"/>
    <w:rsid w:val="00F315B2"/>
    <w:rsid w:val="00F3169E"/>
    <w:rsid w:val="00F3175A"/>
    <w:rsid w:val="00F319B2"/>
    <w:rsid w:val="00F31A53"/>
    <w:rsid w:val="00F31CB5"/>
    <w:rsid w:val="00F31E09"/>
    <w:rsid w:val="00F32C90"/>
    <w:rsid w:val="00F32CB6"/>
    <w:rsid w:val="00F336B8"/>
    <w:rsid w:val="00F3371A"/>
    <w:rsid w:val="00F33ACC"/>
    <w:rsid w:val="00F33B4E"/>
    <w:rsid w:val="00F33BC3"/>
    <w:rsid w:val="00F3462E"/>
    <w:rsid w:val="00F34679"/>
    <w:rsid w:val="00F34FEF"/>
    <w:rsid w:val="00F35101"/>
    <w:rsid w:val="00F352FC"/>
    <w:rsid w:val="00F3531F"/>
    <w:rsid w:val="00F3599A"/>
    <w:rsid w:val="00F359E6"/>
    <w:rsid w:val="00F35FE2"/>
    <w:rsid w:val="00F36223"/>
    <w:rsid w:val="00F36780"/>
    <w:rsid w:val="00F36CBF"/>
    <w:rsid w:val="00F37252"/>
    <w:rsid w:val="00F3735A"/>
    <w:rsid w:val="00F37463"/>
    <w:rsid w:val="00F377B2"/>
    <w:rsid w:val="00F3784F"/>
    <w:rsid w:val="00F37917"/>
    <w:rsid w:val="00F379D4"/>
    <w:rsid w:val="00F37BE5"/>
    <w:rsid w:val="00F37FB8"/>
    <w:rsid w:val="00F40164"/>
    <w:rsid w:val="00F40656"/>
    <w:rsid w:val="00F406C4"/>
    <w:rsid w:val="00F4075C"/>
    <w:rsid w:val="00F4092B"/>
    <w:rsid w:val="00F40FC1"/>
    <w:rsid w:val="00F41006"/>
    <w:rsid w:val="00F412F7"/>
    <w:rsid w:val="00F41331"/>
    <w:rsid w:val="00F41978"/>
    <w:rsid w:val="00F41F80"/>
    <w:rsid w:val="00F420A9"/>
    <w:rsid w:val="00F42DC2"/>
    <w:rsid w:val="00F43042"/>
    <w:rsid w:val="00F4305E"/>
    <w:rsid w:val="00F43205"/>
    <w:rsid w:val="00F433BD"/>
    <w:rsid w:val="00F43628"/>
    <w:rsid w:val="00F4380F"/>
    <w:rsid w:val="00F43824"/>
    <w:rsid w:val="00F43B66"/>
    <w:rsid w:val="00F43CC7"/>
    <w:rsid w:val="00F43EB0"/>
    <w:rsid w:val="00F4432F"/>
    <w:rsid w:val="00F44616"/>
    <w:rsid w:val="00F4464D"/>
    <w:rsid w:val="00F44CD2"/>
    <w:rsid w:val="00F4541E"/>
    <w:rsid w:val="00F454D1"/>
    <w:rsid w:val="00F45588"/>
    <w:rsid w:val="00F4562B"/>
    <w:rsid w:val="00F45937"/>
    <w:rsid w:val="00F45E6C"/>
    <w:rsid w:val="00F45F5B"/>
    <w:rsid w:val="00F46430"/>
    <w:rsid w:val="00F466FA"/>
    <w:rsid w:val="00F473B7"/>
    <w:rsid w:val="00F47D62"/>
    <w:rsid w:val="00F47D67"/>
    <w:rsid w:val="00F47D69"/>
    <w:rsid w:val="00F47EF6"/>
    <w:rsid w:val="00F47F0C"/>
    <w:rsid w:val="00F505FF"/>
    <w:rsid w:val="00F50D18"/>
    <w:rsid w:val="00F5100F"/>
    <w:rsid w:val="00F51268"/>
    <w:rsid w:val="00F51387"/>
    <w:rsid w:val="00F515DB"/>
    <w:rsid w:val="00F51B97"/>
    <w:rsid w:val="00F524F4"/>
    <w:rsid w:val="00F5294E"/>
    <w:rsid w:val="00F52EC0"/>
    <w:rsid w:val="00F5365B"/>
    <w:rsid w:val="00F53798"/>
    <w:rsid w:val="00F537B4"/>
    <w:rsid w:val="00F53B09"/>
    <w:rsid w:val="00F53DBE"/>
    <w:rsid w:val="00F54483"/>
    <w:rsid w:val="00F547D6"/>
    <w:rsid w:val="00F5490C"/>
    <w:rsid w:val="00F54A3F"/>
    <w:rsid w:val="00F54BDF"/>
    <w:rsid w:val="00F5501A"/>
    <w:rsid w:val="00F553E1"/>
    <w:rsid w:val="00F553E3"/>
    <w:rsid w:val="00F55960"/>
    <w:rsid w:val="00F567A6"/>
    <w:rsid w:val="00F56A78"/>
    <w:rsid w:val="00F56AC7"/>
    <w:rsid w:val="00F56D79"/>
    <w:rsid w:val="00F57052"/>
    <w:rsid w:val="00F57248"/>
    <w:rsid w:val="00F57460"/>
    <w:rsid w:val="00F57469"/>
    <w:rsid w:val="00F5746B"/>
    <w:rsid w:val="00F57BFD"/>
    <w:rsid w:val="00F57F3A"/>
    <w:rsid w:val="00F60078"/>
    <w:rsid w:val="00F605C0"/>
    <w:rsid w:val="00F60777"/>
    <w:rsid w:val="00F60872"/>
    <w:rsid w:val="00F60B58"/>
    <w:rsid w:val="00F61785"/>
    <w:rsid w:val="00F6182D"/>
    <w:rsid w:val="00F61D2F"/>
    <w:rsid w:val="00F61FDB"/>
    <w:rsid w:val="00F625E3"/>
    <w:rsid w:val="00F6260E"/>
    <w:rsid w:val="00F631BF"/>
    <w:rsid w:val="00F63819"/>
    <w:rsid w:val="00F63923"/>
    <w:rsid w:val="00F64002"/>
    <w:rsid w:val="00F642EC"/>
    <w:rsid w:val="00F647CA"/>
    <w:rsid w:val="00F6530B"/>
    <w:rsid w:val="00F65492"/>
    <w:rsid w:val="00F6558D"/>
    <w:rsid w:val="00F658FC"/>
    <w:rsid w:val="00F6593C"/>
    <w:rsid w:val="00F65B0B"/>
    <w:rsid w:val="00F65DD0"/>
    <w:rsid w:val="00F65FBF"/>
    <w:rsid w:val="00F666DC"/>
    <w:rsid w:val="00F667AB"/>
    <w:rsid w:val="00F669BC"/>
    <w:rsid w:val="00F67A1A"/>
    <w:rsid w:val="00F67AE8"/>
    <w:rsid w:val="00F67B53"/>
    <w:rsid w:val="00F700EE"/>
    <w:rsid w:val="00F70192"/>
    <w:rsid w:val="00F70351"/>
    <w:rsid w:val="00F709F0"/>
    <w:rsid w:val="00F7119D"/>
    <w:rsid w:val="00F71307"/>
    <w:rsid w:val="00F71989"/>
    <w:rsid w:val="00F71B2B"/>
    <w:rsid w:val="00F729FA"/>
    <w:rsid w:val="00F72A5D"/>
    <w:rsid w:val="00F72D32"/>
    <w:rsid w:val="00F73333"/>
    <w:rsid w:val="00F736B9"/>
    <w:rsid w:val="00F73CA9"/>
    <w:rsid w:val="00F73F60"/>
    <w:rsid w:val="00F741D6"/>
    <w:rsid w:val="00F743E1"/>
    <w:rsid w:val="00F74CD5"/>
    <w:rsid w:val="00F74DEB"/>
    <w:rsid w:val="00F75561"/>
    <w:rsid w:val="00F755BC"/>
    <w:rsid w:val="00F758FC"/>
    <w:rsid w:val="00F75B02"/>
    <w:rsid w:val="00F76051"/>
    <w:rsid w:val="00F764AB"/>
    <w:rsid w:val="00F764F7"/>
    <w:rsid w:val="00F7679E"/>
    <w:rsid w:val="00F76E59"/>
    <w:rsid w:val="00F76E78"/>
    <w:rsid w:val="00F77562"/>
    <w:rsid w:val="00F800F1"/>
    <w:rsid w:val="00F801F4"/>
    <w:rsid w:val="00F805F7"/>
    <w:rsid w:val="00F80996"/>
    <w:rsid w:val="00F80CA3"/>
    <w:rsid w:val="00F811D7"/>
    <w:rsid w:val="00F8178B"/>
    <w:rsid w:val="00F81B49"/>
    <w:rsid w:val="00F81D06"/>
    <w:rsid w:val="00F81D84"/>
    <w:rsid w:val="00F81DC9"/>
    <w:rsid w:val="00F82460"/>
    <w:rsid w:val="00F828BA"/>
    <w:rsid w:val="00F82B53"/>
    <w:rsid w:val="00F82C70"/>
    <w:rsid w:val="00F838F0"/>
    <w:rsid w:val="00F83BF2"/>
    <w:rsid w:val="00F83FDB"/>
    <w:rsid w:val="00F84270"/>
    <w:rsid w:val="00F8432F"/>
    <w:rsid w:val="00F8451A"/>
    <w:rsid w:val="00F848C7"/>
    <w:rsid w:val="00F848D4"/>
    <w:rsid w:val="00F84933"/>
    <w:rsid w:val="00F84FA2"/>
    <w:rsid w:val="00F850B4"/>
    <w:rsid w:val="00F852A3"/>
    <w:rsid w:val="00F856C6"/>
    <w:rsid w:val="00F8598D"/>
    <w:rsid w:val="00F85B6E"/>
    <w:rsid w:val="00F85E41"/>
    <w:rsid w:val="00F85FAC"/>
    <w:rsid w:val="00F863C8"/>
    <w:rsid w:val="00F86651"/>
    <w:rsid w:val="00F86AE2"/>
    <w:rsid w:val="00F86CA8"/>
    <w:rsid w:val="00F87332"/>
    <w:rsid w:val="00F8733F"/>
    <w:rsid w:val="00F875F6"/>
    <w:rsid w:val="00F87634"/>
    <w:rsid w:val="00F87DE4"/>
    <w:rsid w:val="00F87F66"/>
    <w:rsid w:val="00F900DF"/>
    <w:rsid w:val="00F91A62"/>
    <w:rsid w:val="00F92172"/>
    <w:rsid w:val="00F923FE"/>
    <w:rsid w:val="00F92A21"/>
    <w:rsid w:val="00F92B58"/>
    <w:rsid w:val="00F92D46"/>
    <w:rsid w:val="00F9346C"/>
    <w:rsid w:val="00F938CF"/>
    <w:rsid w:val="00F93A2A"/>
    <w:rsid w:val="00F93A4A"/>
    <w:rsid w:val="00F93B3A"/>
    <w:rsid w:val="00F93C6B"/>
    <w:rsid w:val="00F942AC"/>
    <w:rsid w:val="00F947FB"/>
    <w:rsid w:val="00F94F28"/>
    <w:rsid w:val="00F94FBA"/>
    <w:rsid w:val="00F95331"/>
    <w:rsid w:val="00F95627"/>
    <w:rsid w:val="00F95BDE"/>
    <w:rsid w:val="00F95C92"/>
    <w:rsid w:val="00F95E5E"/>
    <w:rsid w:val="00F9609A"/>
    <w:rsid w:val="00F960F8"/>
    <w:rsid w:val="00F96BD8"/>
    <w:rsid w:val="00F96E8B"/>
    <w:rsid w:val="00F97109"/>
    <w:rsid w:val="00F9741D"/>
    <w:rsid w:val="00F9792B"/>
    <w:rsid w:val="00F97CA7"/>
    <w:rsid w:val="00FA00AE"/>
    <w:rsid w:val="00FA0147"/>
    <w:rsid w:val="00FA0700"/>
    <w:rsid w:val="00FA09B6"/>
    <w:rsid w:val="00FA0C08"/>
    <w:rsid w:val="00FA0CB4"/>
    <w:rsid w:val="00FA0F06"/>
    <w:rsid w:val="00FA1111"/>
    <w:rsid w:val="00FA13D6"/>
    <w:rsid w:val="00FA1A0B"/>
    <w:rsid w:val="00FA1D01"/>
    <w:rsid w:val="00FA1D34"/>
    <w:rsid w:val="00FA21A3"/>
    <w:rsid w:val="00FA3064"/>
    <w:rsid w:val="00FA3131"/>
    <w:rsid w:val="00FA3279"/>
    <w:rsid w:val="00FA37CB"/>
    <w:rsid w:val="00FA3900"/>
    <w:rsid w:val="00FA3A88"/>
    <w:rsid w:val="00FA3D7B"/>
    <w:rsid w:val="00FA4179"/>
    <w:rsid w:val="00FA43D3"/>
    <w:rsid w:val="00FA52D4"/>
    <w:rsid w:val="00FA53F6"/>
    <w:rsid w:val="00FA5627"/>
    <w:rsid w:val="00FA5913"/>
    <w:rsid w:val="00FA5FD4"/>
    <w:rsid w:val="00FA63A8"/>
    <w:rsid w:val="00FA6AD3"/>
    <w:rsid w:val="00FA6DC8"/>
    <w:rsid w:val="00FA723D"/>
    <w:rsid w:val="00FA7442"/>
    <w:rsid w:val="00FA78D5"/>
    <w:rsid w:val="00FB06A3"/>
    <w:rsid w:val="00FB06AD"/>
    <w:rsid w:val="00FB0873"/>
    <w:rsid w:val="00FB09DF"/>
    <w:rsid w:val="00FB09F3"/>
    <w:rsid w:val="00FB0C4F"/>
    <w:rsid w:val="00FB21CA"/>
    <w:rsid w:val="00FB24CA"/>
    <w:rsid w:val="00FB2818"/>
    <w:rsid w:val="00FB2B0A"/>
    <w:rsid w:val="00FB2E30"/>
    <w:rsid w:val="00FB4623"/>
    <w:rsid w:val="00FB488E"/>
    <w:rsid w:val="00FB49C6"/>
    <w:rsid w:val="00FB515E"/>
    <w:rsid w:val="00FB56AE"/>
    <w:rsid w:val="00FB571A"/>
    <w:rsid w:val="00FB58AD"/>
    <w:rsid w:val="00FB6FA9"/>
    <w:rsid w:val="00FB72F7"/>
    <w:rsid w:val="00FB7397"/>
    <w:rsid w:val="00FB740A"/>
    <w:rsid w:val="00FB741E"/>
    <w:rsid w:val="00FB7671"/>
    <w:rsid w:val="00FB7BE5"/>
    <w:rsid w:val="00FC0846"/>
    <w:rsid w:val="00FC09AD"/>
    <w:rsid w:val="00FC0B25"/>
    <w:rsid w:val="00FC0CCE"/>
    <w:rsid w:val="00FC10AC"/>
    <w:rsid w:val="00FC11CB"/>
    <w:rsid w:val="00FC129D"/>
    <w:rsid w:val="00FC137E"/>
    <w:rsid w:val="00FC13F4"/>
    <w:rsid w:val="00FC148C"/>
    <w:rsid w:val="00FC1588"/>
    <w:rsid w:val="00FC165E"/>
    <w:rsid w:val="00FC20B9"/>
    <w:rsid w:val="00FC2359"/>
    <w:rsid w:val="00FC2398"/>
    <w:rsid w:val="00FC2624"/>
    <w:rsid w:val="00FC272E"/>
    <w:rsid w:val="00FC2736"/>
    <w:rsid w:val="00FC2909"/>
    <w:rsid w:val="00FC2A75"/>
    <w:rsid w:val="00FC2D7D"/>
    <w:rsid w:val="00FC2DB6"/>
    <w:rsid w:val="00FC3016"/>
    <w:rsid w:val="00FC3718"/>
    <w:rsid w:val="00FC37BE"/>
    <w:rsid w:val="00FC38B1"/>
    <w:rsid w:val="00FC3A57"/>
    <w:rsid w:val="00FC3E12"/>
    <w:rsid w:val="00FC3F5D"/>
    <w:rsid w:val="00FC4088"/>
    <w:rsid w:val="00FC4366"/>
    <w:rsid w:val="00FC44B0"/>
    <w:rsid w:val="00FC45F5"/>
    <w:rsid w:val="00FC47DA"/>
    <w:rsid w:val="00FC4A8D"/>
    <w:rsid w:val="00FC4D1B"/>
    <w:rsid w:val="00FC4F27"/>
    <w:rsid w:val="00FC5A91"/>
    <w:rsid w:val="00FC5D96"/>
    <w:rsid w:val="00FC5F88"/>
    <w:rsid w:val="00FC6143"/>
    <w:rsid w:val="00FC6461"/>
    <w:rsid w:val="00FC728E"/>
    <w:rsid w:val="00FC7333"/>
    <w:rsid w:val="00FC742C"/>
    <w:rsid w:val="00FC77B0"/>
    <w:rsid w:val="00FC7BF7"/>
    <w:rsid w:val="00FC7D78"/>
    <w:rsid w:val="00FD019A"/>
    <w:rsid w:val="00FD045E"/>
    <w:rsid w:val="00FD0777"/>
    <w:rsid w:val="00FD0972"/>
    <w:rsid w:val="00FD10BD"/>
    <w:rsid w:val="00FD1673"/>
    <w:rsid w:val="00FD1DB8"/>
    <w:rsid w:val="00FD24B1"/>
    <w:rsid w:val="00FD284B"/>
    <w:rsid w:val="00FD2F1C"/>
    <w:rsid w:val="00FD32C6"/>
    <w:rsid w:val="00FD3702"/>
    <w:rsid w:val="00FD3C05"/>
    <w:rsid w:val="00FD3C6C"/>
    <w:rsid w:val="00FD46C2"/>
    <w:rsid w:val="00FD4AA5"/>
    <w:rsid w:val="00FD4F37"/>
    <w:rsid w:val="00FD504F"/>
    <w:rsid w:val="00FD5516"/>
    <w:rsid w:val="00FD5A38"/>
    <w:rsid w:val="00FD5B72"/>
    <w:rsid w:val="00FD5D25"/>
    <w:rsid w:val="00FD5F6F"/>
    <w:rsid w:val="00FD5FED"/>
    <w:rsid w:val="00FD62EE"/>
    <w:rsid w:val="00FD6428"/>
    <w:rsid w:val="00FD64DF"/>
    <w:rsid w:val="00FD6967"/>
    <w:rsid w:val="00FD69C0"/>
    <w:rsid w:val="00FD740D"/>
    <w:rsid w:val="00FD7504"/>
    <w:rsid w:val="00FD77C2"/>
    <w:rsid w:val="00FD7A02"/>
    <w:rsid w:val="00FD7D52"/>
    <w:rsid w:val="00FE0072"/>
    <w:rsid w:val="00FE017A"/>
    <w:rsid w:val="00FE0581"/>
    <w:rsid w:val="00FE0967"/>
    <w:rsid w:val="00FE0D2C"/>
    <w:rsid w:val="00FE0D7E"/>
    <w:rsid w:val="00FE135B"/>
    <w:rsid w:val="00FE1579"/>
    <w:rsid w:val="00FE1B74"/>
    <w:rsid w:val="00FE1EA8"/>
    <w:rsid w:val="00FE25CD"/>
    <w:rsid w:val="00FE2608"/>
    <w:rsid w:val="00FE28B2"/>
    <w:rsid w:val="00FE29A6"/>
    <w:rsid w:val="00FE2DCC"/>
    <w:rsid w:val="00FE313D"/>
    <w:rsid w:val="00FE3206"/>
    <w:rsid w:val="00FE3397"/>
    <w:rsid w:val="00FE33A6"/>
    <w:rsid w:val="00FE3860"/>
    <w:rsid w:val="00FE39F5"/>
    <w:rsid w:val="00FE3C05"/>
    <w:rsid w:val="00FE3EC7"/>
    <w:rsid w:val="00FE43B2"/>
    <w:rsid w:val="00FE4657"/>
    <w:rsid w:val="00FE4702"/>
    <w:rsid w:val="00FE484E"/>
    <w:rsid w:val="00FE4A19"/>
    <w:rsid w:val="00FE4E6E"/>
    <w:rsid w:val="00FE54C5"/>
    <w:rsid w:val="00FE5606"/>
    <w:rsid w:val="00FE5D4A"/>
    <w:rsid w:val="00FE6086"/>
    <w:rsid w:val="00FE69B4"/>
    <w:rsid w:val="00FE748E"/>
    <w:rsid w:val="00FE759F"/>
    <w:rsid w:val="00FE75C7"/>
    <w:rsid w:val="00FE7604"/>
    <w:rsid w:val="00FE7806"/>
    <w:rsid w:val="00FE78B5"/>
    <w:rsid w:val="00FE7F3C"/>
    <w:rsid w:val="00FF0034"/>
    <w:rsid w:val="00FF0130"/>
    <w:rsid w:val="00FF070B"/>
    <w:rsid w:val="00FF0BCB"/>
    <w:rsid w:val="00FF1085"/>
    <w:rsid w:val="00FF126D"/>
    <w:rsid w:val="00FF19AA"/>
    <w:rsid w:val="00FF1D9B"/>
    <w:rsid w:val="00FF219B"/>
    <w:rsid w:val="00FF2419"/>
    <w:rsid w:val="00FF260A"/>
    <w:rsid w:val="00FF2F1D"/>
    <w:rsid w:val="00FF3324"/>
    <w:rsid w:val="00FF39AB"/>
    <w:rsid w:val="00FF3A76"/>
    <w:rsid w:val="00FF3C66"/>
    <w:rsid w:val="00FF3EEA"/>
    <w:rsid w:val="00FF3F35"/>
    <w:rsid w:val="00FF4173"/>
    <w:rsid w:val="00FF4994"/>
    <w:rsid w:val="00FF4C9A"/>
    <w:rsid w:val="00FF4C9F"/>
    <w:rsid w:val="00FF4E59"/>
    <w:rsid w:val="00FF4F5B"/>
    <w:rsid w:val="00FF557D"/>
    <w:rsid w:val="00FF5686"/>
    <w:rsid w:val="00FF58B3"/>
    <w:rsid w:val="00FF59AF"/>
    <w:rsid w:val="00FF60AC"/>
    <w:rsid w:val="00FF622F"/>
    <w:rsid w:val="00FF6765"/>
    <w:rsid w:val="00FF6D1F"/>
    <w:rsid w:val="00FF6D50"/>
    <w:rsid w:val="00FF75DB"/>
    <w:rsid w:val="00FF76CE"/>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EFD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envelope address" w:uiPriority="99"/>
    <w:lsdException w:name="envelope return"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Address" w:uiPriority="99"/>
    <w:lsdException w:name="HTML Preformatted"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8F"/>
  </w:style>
  <w:style w:type="paragraph" w:styleId="Heading1">
    <w:name w:val="heading 1"/>
    <w:basedOn w:val="Normal"/>
    <w:next w:val="Normal"/>
    <w:link w:val="Heading1Char"/>
    <w:qFormat/>
    <w:pPr>
      <w:keepNext/>
      <w:ind w:left="-567"/>
      <w:outlineLvl w:val="0"/>
    </w:pPr>
    <w:rPr>
      <w:b/>
      <w:sz w:val="18"/>
    </w:rPr>
  </w:style>
  <w:style w:type="paragraph" w:styleId="Heading2">
    <w:name w:val="heading 2"/>
    <w:basedOn w:val="Normal"/>
    <w:next w:val="Normal"/>
    <w:link w:val="Heading2Char"/>
    <w:qFormat/>
    <w:pPr>
      <w:keepNext/>
      <w:outlineLvl w:val="1"/>
    </w:pPr>
    <w:rPr>
      <w:i/>
      <w:color w:val="FF0000"/>
      <w:sz w:val="18"/>
    </w:rPr>
  </w:style>
  <w:style w:type="paragraph" w:styleId="Heading3">
    <w:name w:val="heading 3"/>
    <w:basedOn w:val="Normal"/>
    <w:next w:val="Normal"/>
    <w:link w:val="Heading3Char"/>
    <w:qFormat/>
    <w:pPr>
      <w:keepNext/>
      <w:ind w:hanging="567"/>
      <w:outlineLvl w:val="2"/>
    </w:pPr>
    <w:rPr>
      <w:b/>
      <w:sz w:val="18"/>
    </w:rPr>
  </w:style>
  <w:style w:type="paragraph" w:styleId="Heading4">
    <w:name w:val="heading 4"/>
    <w:basedOn w:val="Normal"/>
    <w:next w:val="Normal"/>
    <w:link w:val="Heading4Char"/>
    <w:qFormat/>
    <w:pPr>
      <w:keepNext/>
      <w:numPr>
        <w:numId w:val="2"/>
      </w:numPr>
      <w:tabs>
        <w:tab w:val="left" w:pos="-6"/>
      </w:tabs>
      <w:ind w:left="-6" w:hanging="561"/>
      <w:outlineLvl w:val="3"/>
    </w:pPr>
    <w:rPr>
      <w:b/>
      <w:sz w:val="18"/>
    </w:rPr>
  </w:style>
  <w:style w:type="paragraph" w:styleId="Heading5">
    <w:name w:val="heading 5"/>
    <w:basedOn w:val="Normal"/>
    <w:next w:val="Normal"/>
    <w:link w:val="Heading5Char"/>
    <w:qFormat/>
    <w:pPr>
      <w:keepNext/>
      <w:numPr>
        <w:numId w:val="3"/>
      </w:numPr>
      <w:outlineLvl w:val="4"/>
    </w:pPr>
    <w:rPr>
      <w:b/>
      <w:sz w:val="18"/>
    </w:rPr>
  </w:style>
  <w:style w:type="paragraph" w:styleId="Heading6">
    <w:name w:val="heading 6"/>
    <w:basedOn w:val="Normal"/>
    <w:next w:val="Normal"/>
    <w:link w:val="Heading6Char"/>
    <w:qFormat/>
    <w:pPr>
      <w:keepNext/>
      <w:outlineLvl w:val="5"/>
    </w:pPr>
    <w:rPr>
      <w:b/>
      <w:sz w:val="18"/>
    </w:rPr>
  </w:style>
  <w:style w:type="paragraph" w:styleId="Heading7">
    <w:name w:val="heading 7"/>
    <w:basedOn w:val="Normal"/>
    <w:next w:val="Normal"/>
    <w:link w:val="Heading7Char"/>
    <w:qFormat/>
    <w:pPr>
      <w:keepNext/>
      <w:ind w:left="-630"/>
      <w:outlineLvl w:val="6"/>
    </w:pPr>
    <w:rPr>
      <w:b/>
      <w:sz w:val="18"/>
    </w:rPr>
  </w:style>
  <w:style w:type="paragraph" w:styleId="Heading8">
    <w:name w:val="heading 8"/>
    <w:basedOn w:val="Normal"/>
    <w:next w:val="Normal"/>
    <w:link w:val="Heading8Char"/>
    <w:qFormat/>
    <w:pPr>
      <w:keepNext/>
      <w:ind w:hanging="630"/>
      <w:outlineLvl w:val="7"/>
    </w:pPr>
    <w:rPr>
      <w:b/>
      <w:sz w:val="18"/>
    </w:rPr>
  </w:style>
  <w:style w:type="paragraph" w:styleId="Heading9">
    <w:name w:val="heading 9"/>
    <w:basedOn w:val="Normal"/>
    <w:next w:val="Normal"/>
    <w:link w:val="Heading9Char"/>
    <w:qFormat/>
    <w:pPr>
      <w:keepNext/>
      <w:ind w:left="-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C20"/>
    <w:rPr>
      <w:b/>
      <w:sz w:val="18"/>
    </w:rPr>
  </w:style>
  <w:style w:type="character" w:customStyle="1" w:styleId="Heading2Char">
    <w:name w:val="Heading 2 Char"/>
    <w:basedOn w:val="DefaultParagraphFont"/>
    <w:link w:val="Heading2"/>
    <w:rsid w:val="001E5C20"/>
    <w:rPr>
      <w:i/>
      <w:color w:val="FF0000"/>
      <w:sz w:val="18"/>
    </w:rPr>
  </w:style>
  <w:style w:type="character" w:customStyle="1" w:styleId="Heading3Char">
    <w:name w:val="Heading 3 Char"/>
    <w:basedOn w:val="DefaultParagraphFont"/>
    <w:link w:val="Heading3"/>
    <w:rsid w:val="001E5C20"/>
    <w:rPr>
      <w:b/>
      <w:sz w:val="18"/>
    </w:rPr>
  </w:style>
  <w:style w:type="character" w:customStyle="1" w:styleId="Heading4Char">
    <w:name w:val="Heading 4 Char"/>
    <w:basedOn w:val="DefaultParagraphFont"/>
    <w:link w:val="Heading4"/>
    <w:rsid w:val="001E5C20"/>
    <w:rPr>
      <w:b/>
      <w:sz w:val="18"/>
    </w:rPr>
  </w:style>
  <w:style w:type="character" w:customStyle="1" w:styleId="Heading5Char">
    <w:name w:val="Heading 5 Char"/>
    <w:basedOn w:val="DefaultParagraphFont"/>
    <w:link w:val="Heading5"/>
    <w:rsid w:val="001E5C20"/>
    <w:rPr>
      <w:b/>
      <w:sz w:val="18"/>
    </w:rPr>
  </w:style>
  <w:style w:type="character" w:customStyle="1" w:styleId="Heading6Char">
    <w:name w:val="Heading 6 Char"/>
    <w:basedOn w:val="DefaultParagraphFont"/>
    <w:link w:val="Heading6"/>
    <w:rsid w:val="001E5C20"/>
    <w:rPr>
      <w:b/>
      <w:sz w:val="18"/>
    </w:rPr>
  </w:style>
  <w:style w:type="character" w:customStyle="1" w:styleId="Heading7Char">
    <w:name w:val="Heading 7 Char"/>
    <w:basedOn w:val="DefaultParagraphFont"/>
    <w:link w:val="Heading7"/>
    <w:rsid w:val="001E5C20"/>
    <w:rPr>
      <w:b/>
      <w:sz w:val="18"/>
    </w:rPr>
  </w:style>
  <w:style w:type="character" w:customStyle="1" w:styleId="Heading8Char">
    <w:name w:val="Heading 8 Char"/>
    <w:basedOn w:val="DefaultParagraphFont"/>
    <w:link w:val="Heading8"/>
    <w:rsid w:val="001E5C20"/>
    <w:rPr>
      <w:b/>
      <w:sz w:val="18"/>
    </w:rPr>
  </w:style>
  <w:style w:type="character" w:customStyle="1" w:styleId="Heading9Char">
    <w:name w:val="Heading 9 Char"/>
    <w:basedOn w:val="DefaultParagraphFont"/>
    <w:link w:val="Heading9"/>
    <w:rsid w:val="001E5C20"/>
    <w:rPr>
      <w: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1E5C20"/>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65C4"/>
  </w:style>
  <w:style w:type="character" w:styleId="PageNumber">
    <w:name w:val="page number"/>
    <w:basedOn w:val="DefaultParagraphFont"/>
    <w:uiPriority w:val="99"/>
  </w:style>
  <w:style w:type="table" w:styleId="TableGrid">
    <w:name w:val="Table Grid"/>
    <w:basedOn w:val="TableNormal"/>
    <w:uiPriority w:val="99"/>
    <w:rsid w:val="00832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Pr>
      <w:color w:val="FF0000"/>
      <w:sz w:val="18"/>
    </w:rPr>
  </w:style>
  <w:style w:type="character" w:customStyle="1" w:styleId="BodyText3Char">
    <w:name w:val="Body Text 3 Char"/>
    <w:basedOn w:val="DefaultParagraphFont"/>
    <w:link w:val="BodyText3"/>
    <w:uiPriority w:val="99"/>
    <w:rsid w:val="001E5C20"/>
    <w:rPr>
      <w:color w:val="FF0000"/>
      <w:sz w:val="1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sid w:val="001E5C20"/>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sid w:val="001E5C20"/>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uiPriority w:val="99"/>
    <w:pPr>
      <w:ind w:left="-567"/>
    </w:pPr>
    <w:rPr>
      <w:sz w:val="18"/>
    </w:rPr>
  </w:style>
  <w:style w:type="character" w:customStyle="1" w:styleId="BodyTextIndentChar">
    <w:name w:val="Body Text Indent Char"/>
    <w:basedOn w:val="DefaultParagraphFont"/>
    <w:link w:val="BodyTextIndent"/>
    <w:uiPriority w:val="99"/>
    <w:rsid w:val="001E5C20"/>
    <w:rPr>
      <w:sz w:val="18"/>
    </w:rPr>
  </w:style>
  <w:style w:type="paragraph" w:styleId="BodyTextIndent2">
    <w:name w:val="Body Text Indent 2"/>
    <w:basedOn w:val="Normal"/>
    <w:link w:val="BodyTextIndent2Char"/>
    <w:uiPriority w:val="99"/>
    <w:pPr>
      <w:ind w:left="3"/>
    </w:pPr>
    <w:rPr>
      <w:color w:val="000000"/>
      <w:sz w:val="18"/>
    </w:rPr>
  </w:style>
  <w:style w:type="character" w:customStyle="1" w:styleId="BodyTextIndent2Char">
    <w:name w:val="Body Text Indent 2 Char"/>
    <w:basedOn w:val="DefaultParagraphFont"/>
    <w:link w:val="BodyTextIndent2"/>
    <w:uiPriority w:val="99"/>
    <w:rsid w:val="001E5C20"/>
    <w:rPr>
      <w:color w:val="000000"/>
      <w:sz w:val="18"/>
    </w:rPr>
  </w:style>
  <w:style w:type="paragraph" w:customStyle="1" w:styleId="TNR11Bold">
    <w:name w:val="TNR11Bold"/>
    <w:next w:val="Normal"/>
    <w:pPr>
      <w:spacing w:after="240" w:line="240" w:lineRule="atLeast"/>
    </w:pPr>
    <w:rPr>
      <w:b/>
      <w:sz w:val="22"/>
    </w:rPr>
  </w:style>
  <w:style w:type="paragraph" w:styleId="BodyTextIndent3">
    <w:name w:val="Body Text Indent 3"/>
    <w:basedOn w:val="Normal"/>
    <w:link w:val="BodyTextIndent3Char"/>
    <w:uiPriority w:val="99"/>
    <w:pPr>
      <w:ind w:left="-567" w:firstLine="567"/>
    </w:pPr>
    <w:rPr>
      <w:color w:val="000000"/>
      <w:sz w:val="18"/>
    </w:rPr>
  </w:style>
  <w:style w:type="character" w:customStyle="1" w:styleId="BodyTextIndent3Char">
    <w:name w:val="Body Text Indent 3 Char"/>
    <w:basedOn w:val="DefaultParagraphFont"/>
    <w:link w:val="BodyTextIndent3"/>
    <w:uiPriority w:val="99"/>
    <w:rsid w:val="001E5C20"/>
    <w:rPr>
      <w:color w:val="000000"/>
      <w:sz w:val="18"/>
    </w:rPr>
  </w:style>
  <w:style w:type="paragraph" w:customStyle="1" w:styleId="Letter">
    <w:name w:val="Letter"/>
    <w:pPr>
      <w:spacing w:line="240" w:lineRule="atLeast"/>
    </w:pPr>
    <w:rPr>
      <w:sz w:val="24"/>
      <w:lang w:eastAsia="en-US"/>
    </w:rPr>
  </w:style>
  <w:style w:type="paragraph" w:styleId="NormalWeb">
    <w:name w:val="Normal (Web)"/>
    <w:basedOn w:val="Normal"/>
    <w:uiPriority w:val="99"/>
    <w:pPr>
      <w:spacing w:before="100" w:after="100"/>
    </w:pPr>
    <w:rPr>
      <w:rFonts w:ascii="Arial" w:eastAsia="Arial Unicode MS" w:hAnsi="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C20"/>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jc w:val="both"/>
    </w:pPr>
    <w:rPr>
      <w:rFonts w:ascii="ZapfCalligr BT" w:hAnsi="ZapfCalligr BT"/>
    </w:rPr>
  </w:style>
  <w:style w:type="character" w:customStyle="1" w:styleId="CommentTextChar">
    <w:name w:val="Comment Text Char"/>
    <w:link w:val="CommentText"/>
    <w:uiPriority w:val="99"/>
    <w:rsid w:val="00FC37BE"/>
    <w:rPr>
      <w:rFonts w:ascii="ZapfCalligr BT" w:hAnsi="ZapfCalligr BT"/>
    </w:rPr>
  </w:style>
  <w:style w:type="character" w:customStyle="1" w:styleId="resultshilight">
    <w:name w:val="results_hilight"/>
    <w:rPr>
      <w:shd w:val="clear" w:color="auto" w:fill="FFFF00"/>
    </w:rPr>
  </w:style>
  <w:style w:type="paragraph" w:customStyle="1" w:styleId="indent12">
    <w:name w:val="indent12"/>
    <w:basedOn w:val="Normal"/>
    <w:next w:val="Normal"/>
    <w:rsid w:val="004C4E8B"/>
    <w:pPr>
      <w:numPr>
        <w:numId w:val="4"/>
      </w:numPr>
      <w:jc w:val="both"/>
    </w:pPr>
    <w:rPr>
      <w:sz w:val="24"/>
    </w:rPr>
  </w:style>
  <w:style w:type="character" w:customStyle="1" w:styleId="kearnsa">
    <w:name w:val="kearnsa"/>
    <w:semiHidden/>
    <w:rsid w:val="004B6F13"/>
    <w:rPr>
      <w:rFonts w:ascii="Arial" w:hAnsi="Arial" w:cs="Arial"/>
      <w:b w:val="0"/>
      <w:bCs w:val="0"/>
      <w:i w:val="0"/>
      <w:iCs w:val="0"/>
      <w:strike w:val="0"/>
      <w:color w:val="auto"/>
      <w:sz w:val="18"/>
      <w:szCs w:val="18"/>
      <w:u w:val="none"/>
    </w:rPr>
  </w:style>
  <w:style w:type="paragraph" w:styleId="CommentSubject">
    <w:name w:val="annotation subject"/>
    <w:basedOn w:val="CommentText"/>
    <w:next w:val="CommentText"/>
    <w:link w:val="CommentSubjectChar"/>
    <w:uiPriority w:val="99"/>
    <w:rsid w:val="00FC37BE"/>
    <w:pPr>
      <w:jc w:val="left"/>
    </w:pPr>
    <w:rPr>
      <w:rFonts w:ascii="Times New Roman" w:hAnsi="Times New Roman"/>
      <w:b/>
      <w:bCs/>
    </w:rPr>
  </w:style>
  <w:style w:type="character" w:customStyle="1" w:styleId="CommentSubjectChar">
    <w:name w:val="Comment Subject Char"/>
    <w:link w:val="CommentSubject"/>
    <w:uiPriority w:val="99"/>
    <w:rsid w:val="00FC37BE"/>
    <w:rPr>
      <w:rFonts w:ascii="ZapfCalligr BT" w:hAnsi="ZapfCalligr BT"/>
      <w:b/>
      <w:bCs/>
    </w:rPr>
  </w:style>
  <w:style w:type="paragraph" w:customStyle="1" w:styleId="NormalAfterTables">
    <w:name w:val="Normal AfterTables"/>
    <w:basedOn w:val="Normal"/>
    <w:uiPriority w:val="99"/>
    <w:rsid w:val="00A72BB4"/>
    <w:pPr>
      <w:spacing w:before="120" w:after="105" w:line="210" w:lineRule="exact"/>
    </w:pPr>
    <w:rPr>
      <w:rFonts w:ascii="Trade Gothic LT Std Light" w:hAnsi="Trade Gothic LT Std Light"/>
      <w:spacing w:val="-3"/>
      <w:sz w:val="18"/>
      <w:szCs w:val="24"/>
    </w:rPr>
  </w:style>
  <w:style w:type="paragraph" w:styleId="ListParagraph">
    <w:name w:val="List Paragraph"/>
    <w:basedOn w:val="Normal"/>
    <w:uiPriority w:val="34"/>
    <w:qFormat/>
    <w:rsid w:val="00F2449D"/>
    <w:pPr>
      <w:ind w:left="720"/>
      <w:contextualSpacing/>
    </w:pPr>
  </w:style>
  <w:style w:type="paragraph" w:styleId="Revision">
    <w:name w:val="Revision"/>
    <w:hidden/>
    <w:uiPriority w:val="99"/>
    <w:semiHidden/>
    <w:rsid w:val="007550F3"/>
  </w:style>
  <w:style w:type="paragraph" w:customStyle="1" w:styleId="TableFiguresBold">
    <w:name w:val="TableFigures Bold"/>
    <w:basedOn w:val="Normal"/>
    <w:uiPriority w:val="99"/>
    <w:rsid w:val="001E5C20"/>
    <w:pPr>
      <w:tabs>
        <w:tab w:val="left" w:pos="284"/>
      </w:tabs>
      <w:spacing w:before="20" w:after="20" w:line="180" w:lineRule="exact"/>
      <w:ind w:right="57"/>
      <w:jc w:val="right"/>
    </w:pPr>
    <w:rPr>
      <w:rFonts w:ascii="Trade Gothic LT Std Bold" w:eastAsia="MS Mincho" w:hAnsi="Trade Gothic LT Std Bold"/>
      <w:bCs/>
      <w:spacing w:val="-3"/>
      <w:sz w:val="16"/>
    </w:rPr>
  </w:style>
  <w:style w:type="paragraph" w:customStyle="1" w:styleId="TableFiguresBracketsBold">
    <w:name w:val="TableFigures Brackets Bold"/>
    <w:basedOn w:val="Normal"/>
    <w:uiPriority w:val="99"/>
    <w:rsid w:val="001E5C20"/>
    <w:pPr>
      <w:tabs>
        <w:tab w:val="left" w:pos="284"/>
      </w:tabs>
      <w:spacing w:before="20" w:after="20" w:line="180" w:lineRule="exact"/>
      <w:ind w:right="17"/>
      <w:jc w:val="right"/>
    </w:pPr>
    <w:rPr>
      <w:rFonts w:ascii="Trade Gothic LT Std Bold" w:eastAsia="MS Mincho" w:hAnsi="Trade Gothic LT Std Bold"/>
      <w:bCs/>
      <w:spacing w:val="-3"/>
      <w:sz w:val="16"/>
    </w:rPr>
  </w:style>
  <w:style w:type="paragraph" w:customStyle="1" w:styleId="TableFigures">
    <w:name w:val="TableFigures"/>
    <w:basedOn w:val="Normal"/>
    <w:link w:val="TableFiguresChar"/>
    <w:uiPriority w:val="99"/>
    <w:rsid w:val="001E5C20"/>
    <w:pPr>
      <w:tabs>
        <w:tab w:val="left" w:pos="284"/>
      </w:tabs>
      <w:spacing w:before="20" w:after="20" w:line="180" w:lineRule="exact"/>
      <w:ind w:right="57"/>
      <w:jc w:val="right"/>
    </w:pPr>
    <w:rPr>
      <w:rFonts w:ascii="Trade Gothic LT Std Light" w:eastAsia="MS Mincho" w:hAnsi="Trade Gothic LT Std Light"/>
      <w:spacing w:val="-3"/>
      <w:sz w:val="16"/>
    </w:rPr>
  </w:style>
  <w:style w:type="paragraph" w:customStyle="1" w:styleId="TableFiguresBrackets">
    <w:name w:val="TableFigures Brackets"/>
    <w:basedOn w:val="TableFigures"/>
    <w:uiPriority w:val="99"/>
    <w:rsid w:val="001E5C20"/>
    <w:pPr>
      <w:ind w:right="17"/>
    </w:pPr>
  </w:style>
  <w:style w:type="paragraph" w:customStyle="1" w:styleId="Bullets">
    <w:name w:val="Bullets"/>
    <w:basedOn w:val="Normal"/>
    <w:uiPriority w:val="99"/>
    <w:rsid w:val="001E5C20"/>
    <w:pPr>
      <w:numPr>
        <w:numId w:val="5"/>
      </w:numPr>
      <w:spacing w:after="105" w:line="210" w:lineRule="exact"/>
    </w:pPr>
    <w:rPr>
      <w:rFonts w:ascii="Trade Gothic LT Std Light" w:eastAsia="MS Mincho" w:hAnsi="Trade Gothic LT Std Light"/>
      <w:spacing w:val="-3"/>
      <w:sz w:val="18"/>
      <w:szCs w:val="24"/>
    </w:rPr>
  </w:style>
  <w:style w:type="paragraph" w:customStyle="1" w:styleId="BodytextAfterTables">
    <w:name w:val="Bodytext AfterTables"/>
    <w:basedOn w:val="Normal"/>
    <w:uiPriority w:val="99"/>
    <w:rsid w:val="001E5C20"/>
    <w:pPr>
      <w:spacing w:before="120" w:after="105" w:line="210" w:lineRule="exact"/>
    </w:pPr>
    <w:rPr>
      <w:rFonts w:ascii="Trade Gothic LT Std Light" w:eastAsia="MS Mincho" w:hAnsi="Trade Gothic LT Std Light"/>
      <w:spacing w:val="-3"/>
      <w:sz w:val="18"/>
      <w:szCs w:val="24"/>
    </w:rPr>
  </w:style>
  <w:style w:type="paragraph" w:styleId="BlockText">
    <w:name w:val="Block Text"/>
    <w:basedOn w:val="Normal"/>
    <w:uiPriority w:val="99"/>
    <w:unhideWhenUsed/>
    <w:rsid w:val="001E5C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uiPriority w:val="99"/>
    <w:unhideWhenUsed/>
    <w:rsid w:val="001E5C20"/>
    <w:pPr>
      <w:spacing w:after="0"/>
      <w:ind w:firstLine="360"/>
    </w:pPr>
    <w:rPr>
      <w:rFonts w:eastAsia="MS Mincho"/>
    </w:rPr>
  </w:style>
  <w:style w:type="character" w:customStyle="1" w:styleId="BodyTextFirstIndentChar">
    <w:name w:val="Body Text First Indent Char"/>
    <w:basedOn w:val="BodyTextChar"/>
    <w:link w:val="BodyTextFirstIndent"/>
    <w:uiPriority w:val="99"/>
    <w:rsid w:val="001E5C20"/>
    <w:rPr>
      <w:rFonts w:eastAsia="MS Mincho"/>
    </w:rPr>
  </w:style>
  <w:style w:type="paragraph" w:styleId="BodyTextFirstIndent2">
    <w:name w:val="Body Text First Indent 2"/>
    <w:basedOn w:val="BodyTextIndent"/>
    <w:link w:val="BodyTextFirstIndent2Char"/>
    <w:uiPriority w:val="99"/>
    <w:unhideWhenUsed/>
    <w:rsid w:val="001E5C20"/>
    <w:pPr>
      <w:ind w:left="360" w:firstLine="360"/>
    </w:pPr>
    <w:rPr>
      <w:rFonts w:eastAsia="MS Mincho"/>
      <w:sz w:val="20"/>
    </w:rPr>
  </w:style>
  <w:style w:type="character" w:customStyle="1" w:styleId="BodyTextFirstIndent2Char">
    <w:name w:val="Body Text First Indent 2 Char"/>
    <w:basedOn w:val="BodyTextIndentChar"/>
    <w:link w:val="BodyTextFirstIndent2"/>
    <w:uiPriority w:val="99"/>
    <w:rsid w:val="001E5C20"/>
    <w:rPr>
      <w:rFonts w:eastAsia="MS Mincho"/>
      <w:sz w:val="18"/>
    </w:rPr>
  </w:style>
  <w:style w:type="paragraph" w:styleId="Closing">
    <w:name w:val="Closing"/>
    <w:basedOn w:val="Normal"/>
    <w:link w:val="ClosingChar"/>
    <w:uiPriority w:val="99"/>
    <w:unhideWhenUsed/>
    <w:rsid w:val="001E5C20"/>
    <w:pPr>
      <w:ind w:left="4252"/>
    </w:pPr>
    <w:rPr>
      <w:rFonts w:eastAsia="MS Mincho"/>
    </w:rPr>
  </w:style>
  <w:style w:type="character" w:customStyle="1" w:styleId="ClosingChar">
    <w:name w:val="Closing Char"/>
    <w:basedOn w:val="DefaultParagraphFont"/>
    <w:link w:val="Closing"/>
    <w:uiPriority w:val="99"/>
    <w:rsid w:val="001E5C20"/>
    <w:rPr>
      <w:rFonts w:eastAsia="MS Mincho"/>
    </w:rPr>
  </w:style>
  <w:style w:type="paragraph" w:styleId="Date">
    <w:name w:val="Date"/>
    <w:basedOn w:val="Normal"/>
    <w:next w:val="Normal"/>
    <w:link w:val="DateChar"/>
    <w:uiPriority w:val="99"/>
    <w:unhideWhenUsed/>
    <w:rsid w:val="001E5C20"/>
    <w:rPr>
      <w:rFonts w:eastAsia="MS Mincho"/>
    </w:rPr>
  </w:style>
  <w:style w:type="character" w:customStyle="1" w:styleId="DateChar">
    <w:name w:val="Date Char"/>
    <w:basedOn w:val="DefaultParagraphFont"/>
    <w:link w:val="Date"/>
    <w:uiPriority w:val="99"/>
    <w:rsid w:val="001E5C20"/>
    <w:rPr>
      <w:rFonts w:eastAsia="MS Mincho"/>
    </w:rPr>
  </w:style>
  <w:style w:type="paragraph" w:styleId="DocumentMap">
    <w:name w:val="Document Map"/>
    <w:basedOn w:val="Normal"/>
    <w:link w:val="DocumentMapChar"/>
    <w:uiPriority w:val="99"/>
    <w:unhideWhenUsed/>
    <w:rsid w:val="001E5C20"/>
    <w:rPr>
      <w:rFonts w:ascii="Segoe UI" w:eastAsia="MS Mincho" w:hAnsi="Segoe UI" w:cs="Segoe UI"/>
      <w:sz w:val="16"/>
      <w:szCs w:val="16"/>
    </w:rPr>
  </w:style>
  <w:style w:type="character" w:customStyle="1" w:styleId="DocumentMapChar">
    <w:name w:val="Document Map Char"/>
    <w:basedOn w:val="DefaultParagraphFont"/>
    <w:link w:val="DocumentMap"/>
    <w:uiPriority w:val="99"/>
    <w:rsid w:val="001E5C20"/>
    <w:rPr>
      <w:rFonts w:ascii="Segoe UI" w:eastAsia="MS Mincho" w:hAnsi="Segoe UI" w:cs="Segoe UI"/>
      <w:sz w:val="16"/>
      <w:szCs w:val="16"/>
    </w:rPr>
  </w:style>
  <w:style w:type="paragraph" w:styleId="E-mailSignature">
    <w:name w:val="E-mail Signature"/>
    <w:basedOn w:val="Normal"/>
    <w:link w:val="E-mailSignatureChar"/>
    <w:uiPriority w:val="99"/>
    <w:unhideWhenUsed/>
    <w:rsid w:val="001E5C20"/>
    <w:rPr>
      <w:rFonts w:eastAsia="MS Mincho"/>
    </w:rPr>
  </w:style>
  <w:style w:type="character" w:customStyle="1" w:styleId="E-mailSignatureChar">
    <w:name w:val="E-mail Signature Char"/>
    <w:basedOn w:val="DefaultParagraphFont"/>
    <w:link w:val="E-mailSignature"/>
    <w:uiPriority w:val="99"/>
    <w:rsid w:val="001E5C20"/>
    <w:rPr>
      <w:rFonts w:eastAsia="MS Mincho"/>
    </w:rPr>
  </w:style>
  <w:style w:type="paragraph" w:styleId="EndnoteText">
    <w:name w:val="endnote text"/>
    <w:basedOn w:val="Normal"/>
    <w:link w:val="EndnoteTextChar"/>
    <w:uiPriority w:val="99"/>
    <w:unhideWhenUsed/>
    <w:rsid w:val="001E5C20"/>
    <w:rPr>
      <w:rFonts w:eastAsia="MS Mincho"/>
    </w:rPr>
  </w:style>
  <w:style w:type="character" w:customStyle="1" w:styleId="EndnoteTextChar">
    <w:name w:val="Endnote Text Char"/>
    <w:basedOn w:val="DefaultParagraphFont"/>
    <w:link w:val="EndnoteText"/>
    <w:uiPriority w:val="99"/>
    <w:rsid w:val="001E5C20"/>
    <w:rPr>
      <w:rFonts w:eastAsia="MS Mincho"/>
    </w:rPr>
  </w:style>
  <w:style w:type="paragraph" w:styleId="EnvelopeAddress">
    <w:name w:val="envelope address"/>
    <w:basedOn w:val="Normal"/>
    <w:uiPriority w:val="99"/>
    <w:unhideWhenUsed/>
    <w:rsid w:val="001E5C2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E5C20"/>
    <w:rPr>
      <w:rFonts w:asciiTheme="majorHAnsi" w:eastAsiaTheme="majorEastAsia" w:hAnsiTheme="majorHAnsi" w:cstheme="majorBidi"/>
    </w:rPr>
  </w:style>
  <w:style w:type="paragraph" w:styleId="FootnoteText">
    <w:name w:val="footnote text"/>
    <w:basedOn w:val="Normal"/>
    <w:link w:val="FootnoteTextChar"/>
    <w:uiPriority w:val="99"/>
    <w:unhideWhenUsed/>
    <w:rsid w:val="001E5C20"/>
    <w:rPr>
      <w:rFonts w:eastAsia="MS Mincho"/>
    </w:rPr>
  </w:style>
  <w:style w:type="character" w:customStyle="1" w:styleId="FootnoteTextChar">
    <w:name w:val="Footnote Text Char"/>
    <w:basedOn w:val="DefaultParagraphFont"/>
    <w:link w:val="FootnoteText"/>
    <w:uiPriority w:val="99"/>
    <w:rsid w:val="001E5C20"/>
    <w:rPr>
      <w:rFonts w:eastAsia="MS Mincho"/>
    </w:rPr>
  </w:style>
  <w:style w:type="paragraph" w:styleId="HTMLAddress">
    <w:name w:val="HTML Address"/>
    <w:basedOn w:val="Normal"/>
    <w:link w:val="HTMLAddressChar"/>
    <w:uiPriority w:val="99"/>
    <w:unhideWhenUsed/>
    <w:rsid w:val="001E5C20"/>
    <w:rPr>
      <w:rFonts w:eastAsia="MS Mincho"/>
      <w:i/>
      <w:iCs/>
    </w:rPr>
  </w:style>
  <w:style w:type="character" w:customStyle="1" w:styleId="HTMLAddressChar">
    <w:name w:val="HTML Address Char"/>
    <w:basedOn w:val="DefaultParagraphFont"/>
    <w:link w:val="HTMLAddress"/>
    <w:uiPriority w:val="99"/>
    <w:rsid w:val="001E5C20"/>
    <w:rPr>
      <w:rFonts w:eastAsia="MS Mincho"/>
      <w:i/>
      <w:iCs/>
    </w:rPr>
  </w:style>
  <w:style w:type="paragraph" w:styleId="HTMLPreformatted">
    <w:name w:val="HTML Preformatted"/>
    <w:basedOn w:val="Normal"/>
    <w:link w:val="HTMLPreformattedChar"/>
    <w:uiPriority w:val="99"/>
    <w:unhideWhenUsed/>
    <w:rsid w:val="001E5C20"/>
    <w:rPr>
      <w:rFonts w:ascii="Consolas" w:eastAsia="MS Mincho" w:hAnsi="Consolas" w:cs="Consolas"/>
    </w:rPr>
  </w:style>
  <w:style w:type="character" w:customStyle="1" w:styleId="HTMLPreformattedChar">
    <w:name w:val="HTML Preformatted Char"/>
    <w:basedOn w:val="DefaultParagraphFont"/>
    <w:link w:val="HTMLPreformatted"/>
    <w:uiPriority w:val="99"/>
    <w:rsid w:val="001E5C20"/>
    <w:rPr>
      <w:rFonts w:ascii="Consolas" w:eastAsia="MS Mincho" w:hAnsi="Consolas" w:cs="Consolas"/>
    </w:rPr>
  </w:style>
  <w:style w:type="paragraph" w:styleId="Index1">
    <w:name w:val="index 1"/>
    <w:basedOn w:val="Normal"/>
    <w:next w:val="Normal"/>
    <w:autoRedefine/>
    <w:uiPriority w:val="99"/>
    <w:unhideWhenUsed/>
    <w:rsid w:val="001E5C20"/>
    <w:pPr>
      <w:ind w:left="200" w:hanging="200"/>
    </w:pPr>
    <w:rPr>
      <w:rFonts w:eastAsia="MS Mincho"/>
    </w:rPr>
  </w:style>
  <w:style w:type="paragraph" w:styleId="Index2">
    <w:name w:val="index 2"/>
    <w:basedOn w:val="Normal"/>
    <w:next w:val="Normal"/>
    <w:autoRedefine/>
    <w:uiPriority w:val="99"/>
    <w:unhideWhenUsed/>
    <w:rsid w:val="001E5C20"/>
    <w:pPr>
      <w:ind w:left="400" w:hanging="200"/>
    </w:pPr>
    <w:rPr>
      <w:rFonts w:eastAsia="MS Mincho"/>
    </w:rPr>
  </w:style>
  <w:style w:type="paragraph" w:styleId="Index3">
    <w:name w:val="index 3"/>
    <w:basedOn w:val="Normal"/>
    <w:next w:val="Normal"/>
    <w:autoRedefine/>
    <w:uiPriority w:val="99"/>
    <w:unhideWhenUsed/>
    <w:rsid w:val="001E5C20"/>
    <w:pPr>
      <w:ind w:left="600" w:hanging="200"/>
    </w:pPr>
    <w:rPr>
      <w:rFonts w:eastAsia="MS Mincho"/>
    </w:rPr>
  </w:style>
  <w:style w:type="paragraph" w:styleId="Index4">
    <w:name w:val="index 4"/>
    <w:basedOn w:val="Normal"/>
    <w:next w:val="Normal"/>
    <w:autoRedefine/>
    <w:uiPriority w:val="99"/>
    <w:unhideWhenUsed/>
    <w:rsid w:val="001E5C20"/>
    <w:pPr>
      <w:ind w:left="800" w:hanging="200"/>
    </w:pPr>
    <w:rPr>
      <w:rFonts w:eastAsia="MS Mincho"/>
    </w:rPr>
  </w:style>
  <w:style w:type="paragraph" w:styleId="Index5">
    <w:name w:val="index 5"/>
    <w:basedOn w:val="Normal"/>
    <w:next w:val="Normal"/>
    <w:autoRedefine/>
    <w:uiPriority w:val="99"/>
    <w:unhideWhenUsed/>
    <w:rsid w:val="001E5C20"/>
    <w:pPr>
      <w:ind w:left="1000" w:hanging="200"/>
    </w:pPr>
    <w:rPr>
      <w:rFonts w:eastAsia="MS Mincho"/>
    </w:rPr>
  </w:style>
  <w:style w:type="paragraph" w:styleId="Index6">
    <w:name w:val="index 6"/>
    <w:basedOn w:val="Normal"/>
    <w:next w:val="Normal"/>
    <w:autoRedefine/>
    <w:uiPriority w:val="99"/>
    <w:unhideWhenUsed/>
    <w:rsid w:val="001E5C20"/>
    <w:pPr>
      <w:ind w:left="1200" w:hanging="200"/>
    </w:pPr>
    <w:rPr>
      <w:rFonts w:eastAsia="MS Mincho"/>
    </w:rPr>
  </w:style>
  <w:style w:type="paragraph" w:styleId="Index7">
    <w:name w:val="index 7"/>
    <w:basedOn w:val="Normal"/>
    <w:next w:val="Normal"/>
    <w:autoRedefine/>
    <w:uiPriority w:val="99"/>
    <w:unhideWhenUsed/>
    <w:rsid w:val="001E5C20"/>
    <w:pPr>
      <w:ind w:left="1400" w:hanging="200"/>
    </w:pPr>
    <w:rPr>
      <w:rFonts w:eastAsia="MS Mincho"/>
    </w:rPr>
  </w:style>
  <w:style w:type="paragraph" w:styleId="Index8">
    <w:name w:val="index 8"/>
    <w:basedOn w:val="Normal"/>
    <w:next w:val="Normal"/>
    <w:autoRedefine/>
    <w:uiPriority w:val="99"/>
    <w:unhideWhenUsed/>
    <w:rsid w:val="001E5C20"/>
    <w:pPr>
      <w:ind w:left="1600" w:hanging="200"/>
    </w:pPr>
    <w:rPr>
      <w:rFonts w:eastAsia="MS Mincho"/>
    </w:rPr>
  </w:style>
  <w:style w:type="paragraph" w:styleId="Index9">
    <w:name w:val="index 9"/>
    <w:basedOn w:val="Normal"/>
    <w:next w:val="Normal"/>
    <w:autoRedefine/>
    <w:uiPriority w:val="99"/>
    <w:unhideWhenUsed/>
    <w:rsid w:val="001E5C20"/>
    <w:pPr>
      <w:ind w:left="1800" w:hanging="200"/>
    </w:pPr>
    <w:rPr>
      <w:rFonts w:eastAsia="MS Mincho"/>
    </w:rPr>
  </w:style>
  <w:style w:type="paragraph" w:styleId="IndexHeading">
    <w:name w:val="index heading"/>
    <w:basedOn w:val="Normal"/>
    <w:next w:val="Index1"/>
    <w:uiPriority w:val="99"/>
    <w:unhideWhenUsed/>
    <w:rsid w:val="001E5C2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C20"/>
    <w:pPr>
      <w:pBdr>
        <w:top w:val="single" w:sz="4" w:space="10" w:color="5B9BD5" w:themeColor="accent1"/>
        <w:bottom w:val="single" w:sz="4" w:space="10" w:color="5B9BD5" w:themeColor="accent1"/>
      </w:pBdr>
      <w:spacing w:before="360" w:after="360"/>
      <w:ind w:left="864" w:right="864"/>
      <w:jc w:val="center"/>
    </w:pPr>
    <w:rPr>
      <w:rFonts w:eastAsia="MS Mincho"/>
      <w:i/>
      <w:iCs/>
      <w:color w:val="5B9BD5" w:themeColor="accent1"/>
    </w:rPr>
  </w:style>
  <w:style w:type="character" w:customStyle="1" w:styleId="IntenseQuoteChar">
    <w:name w:val="Intense Quote Char"/>
    <w:basedOn w:val="DefaultParagraphFont"/>
    <w:link w:val="IntenseQuote"/>
    <w:uiPriority w:val="30"/>
    <w:rsid w:val="001E5C20"/>
    <w:rPr>
      <w:rFonts w:eastAsia="MS Mincho"/>
      <w:i/>
      <w:iCs/>
      <w:color w:val="5B9BD5" w:themeColor="accent1"/>
    </w:rPr>
  </w:style>
  <w:style w:type="paragraph" w:styleId="List">
    <w:name w:val="List"/>
    <w:basedOn w:val="Normal"/>
    <w:uiPriority w:val="99"/>
    <w:unhideWhenUsed/>
    <w:rsid w:val="001E5C20"/>
    <w:pPr>
      <w:ind w:left="283" w:hanging="283"/>
      <w:contextualSpacing/>
    </w:pPr>
    <w:rPr>
      <w:rFonts w:eastAsia="MS Mincho"/>
    </w:rPr>
  </w:style>
  <w:style w:type="paragraph" w:styleId="List2">
    <w:name w:val="List 2"/>
    <w:basedOn w:val="Normal"/>
    <w:uiPriority w:val="99"/>
    <w:unhideWhenUsed/>
    <w:rsid w:val="001E5C20"/>
    <w:pPr>
      <w:ind w:left="566" w:hanging="283"/>
      <w:contextualSpacing/>
    </w:pPr>
    <w:rPr>
      <w:rFonts w:eastAsia="MS Mincho"/>
    </w:rPr>
  </w:style>
  <w:style w:type="paragraph" w:styleId="List3">
    <w:name w:val="List 3"/>
    <w:basedOn w:val="Normal"/>
    <w:uiPriority w:val="99"/>
    <w:unhideWhenUsed/>
    <w:rsid w:val="001E5C20"/>
    <w:pPr>
      <w:ind w:left="849" w:hanging="283"/>
      <w:contextualSpacing/>
    </w:pPr>
    <w:rPr>
      <w:rFonts w:eastAsia="MS Mincho"/>
    </w:rPr>
  </w:style>
  <w:style w:type="paragraph" w:styleId="List4">
    <w:name w:val="List 4"/>
    <w:basedOn w:val="Normal"/>
    <w:uiPriority w:val="99"/>
    <w:unhideWhenUsed/>
    <w:rsid w:val="001E5C20"/>
    <w:pPr>
      <w:ind w:left="1132" w:hanging="283"/>
      <w:contextualSpacing/>
    </w:pPr>
    <w:rPr>
      <w:rFonts w:eastAsia="MS Mincho"/>
    </w:rPr>
  </w:style>
  <w:style w:type="paragraph" w:styleId="List5">
    <w:name w:val="List 5"/>
    <w:basedOn w:val="Normal"/>
    <w:uiPriority w:val="99"/>
    <w:unhideWhenUsed/>
    <w:rsid w:val="001E5C20"/>
    <w:pPr>
      <w:ind w:left="1415" w:hanging="283"/>
      <w:contextualSpacing/>
    </w:pPr>
    <w:rPr>
      <w:rFonts w:eastAsia="MS Mincho"/>
    </w:rPr>
  </w:style>
  <w:style w:type="paragraph" w:styleId="ListBullet">
    <w:name w:val="List Bullet"/>
    <w:basedOn w:val="Normal"/>
    <w:uiPriority w:val="99"/>
    <w:unhideWhenUsed/>
    <w:rsid w:val="001E5C20"/>
    <w:pPr>
      <w:numPr>
        <w:numId w:val="6"/>
      </w:numPr>
      <w:contextualSpacing/>
    </w:pPr>
    <w:rPr>
      <w:rFonts w:eastAsia="MS Mincho"/>
    </w:rPr>
  </w:style>
  <w:style w:type="paragraph" w:styleId="ListBullet2">
    <w:name w:val="List Bullet 2"/>
    <w:basedOn w:val="Normal"/>
    <w:uiPriority w:val="99"/>
    <w:unhideWhenUsed/>
    <w:rsid w:val="001E5C20"/>
    <w:pPr>
      <w:numPr>
        <w:numId w:val="7"/>
      </w:numPr>
      <w:contextualSpacing/>
    </w:pPr>
    <w:rPr>
      <w:rFonts w:eastAsia="MS Mincho"/>
    </w:rPr>
  </w:style>
  <w:style w:type="paragraph" w:styleId="ListBullet3">
    <w:name w:val="List Bullet 3"/>
    <w:basedOn w:val="Normal"/>
    <w:uiPriority w:val="99"/>
    <w:unhideWhenUsed/>
    <w:rsid w:val="001E5C20"/>
    <w:pPr>
      <w:numPr>
        <w:numId w:val="8"/>
      </w:numPr>
      <w:contextualSpacing/>
    </w:pPr>
    <w:rPr>
      <w:rFonts w:eastAsia="MS Mincho"/>
    </w:rPr>
  </w:style>
  <w:style w:type="paragraph" w:styleId="ListBullet4">
    <w:name w:val="List Bullet 4"/>
    <w:basedOn w:val="Normal"/>
    <w:uiPriority w:val="99"/>
    <w:unhideWhenUsed/>
    <w:rsid w:val="001E5C20"/>
    <w:pPr>
      <w:numPr>
        <w:numId w:val="9"/>
      </w:numPr>
      <w:contextualSpacing/>
    </w:pPr>
    <w:rPr>
      <w:rFonts w:eastAsia="MS Mincho"/>
    </w:rPr>
  </w:style>
  <w:style w:type="paragraph" w:styleId="ListBullet5">
    <w:name w:val="List Bullet 5"/>
    <w:basedOn w:val="Normal"/>
    <w:uiPriority w:val="99"/>
    <w:unhideWhenUsed/>
    <w:rsid w:val="001E5C20"/>
    <w:pPr>
      <w:numPr>
        <w:numId w:val="10"/>
      </w:numPr>
      <w:contextualSpacing/>
    </w:pPr>
    <w:rPr>
      <w:rFonts w:eastAsia="MS Mincho"/>
    </w:rPr>
  </w:style>
  <w:style w:type="paragraph" w:styleId="ListContinue">
    <w:name w:val="List Continue"/>
    <w:basedOn w:val="Normal"/>
    <w:uiPriority w:val="99"/>
    <w:unhideWhenUsed/>
    <w:rsid w:val="001E5C20"/>
    <w:pPr>
      <w:spacing w:after="120"/>
      <w:ind w:left="283"/>
      <w:contextualSpacing/>
    </w:pPr>
    <w:rPr>
      <w:rFonts w:eastAsia="MS Mincho"/>
    </w:rPr>
  </w:style>
  <w:style w:type="paragraph" w:styleId="ListContinue2">
    <w:name w:val="List Continue 2"/>
    <w:basedOn w:val="Normal"/>
    <w:uiPriority w:val="99"/>
    <w:unhideWhenUsed/>
    <w:rsid w:val="001E5C20"/>
    <w:pPr>
      <w:spacing w:after="120"/>
      <w:ind w:left="566"/>
      <w:contextualSpacing/>
    </w:pPr>
    <w:rPr>
      <w:rFonts w:eastAsia="MS Mincho"/>
    </w:rPr>
  </w:style>
  <w:style w:type="paragraph" w:styleId="ListContinue3">
    <w:name w:val="List Continue 3"/>
    <w:basedOn w:val="Normal"/>
    <w:uiPriority w:val="99"/>
    <w:unhideWhenUsed/>
    <w:rsid w:val="001E5C20"/>
    <w:pPr>
      <w:spacing w:after="120"/>
      <w:ind w:left="849"/>
      <w:contextualSpacing/>
    </w:pPr>
    <w:rPr>
      <w:rFonts w:eastAsia="MS Mincho"/>
    </w:rPr>
  </w:style>
  <w:style w:type="paragraph" w:styleId="ListContinue4">
    <w:name w:val="List Continue 4"/>
    <w:basedOn w:val="Normal"/>
    <w:uiPriority w:val="99"/>
    <w:unhideWhenUsed/>
    <w:rsid w:val="001E5C20"/>
    <w:pPr>
      <w:spacing w:after="120"/>
      <w:ind w:left="1132"/>
      <w:contextualSpacing/>
    </w:pPr>
    <w:rPr>
      <w:rFonts w:eastAsia="MS Mincho"/>
    </w:rPr>
  </w:style>
  <w:style w:type="paragraph" w:styleId="ListContinue5">
    <w:name w:val="List Continue 5"/>
    <w:basedOn w:val="Normal"/>
    <w:uiPriority w:val="99"/>
    <w:unhideWhenUsed/>
    <w:rsid w:val="001E5C20"/>
    <w:pPr>
      <w:spacing w:after="120"/>
      <w:ind w:left="1415"/>
      <w:contextualSpacing/>
    </w:pPr>
    <w:rPr>
      <w:rFonts w:eastAsia="MS Mincho"/>
    </w:rPr>
  </w:style>
  <w:style w:type="paragraph" w:styleId="ListNumber">
    <w:name w:val="List Number"/>
    <w:basedOn w:val="Normal"/>
    <w:uiPriority w:val="99"/>
    <w:unhideWhenUsed/>
    <w:rsid w:val="001E5C20"/>
    <w:pPr>
      <w:numPr>
        <w:numId w:val="11"/>
      </w:numPr>
      <w:contextualSpacing/>
    </w:pPr>
    <w:rPr>
      <w:rFonts w:eastAsia="MS Mincho"/>
    </w:rPr>
  </w:style>
  <w:style w:type="paragraph" w:styleId="ListNumber2">
    <w:name w:val="List Number 2"/>
    <w:basedOn w:val="Normal"/>
    <w:uiPriority w:val="99"/>
    <w:unhideWhenUsed/>
    <w:rsid w:val="001E5C20"/>
    <w:pPr>
      <w:numPr>
        <w:numId w:val="12"/>
      </w:numPr>
      <w:contextualSpacing/>
    </w:pPr>
    <w:rPr>
      <w:rFonts w:eastAsia="MS Mincho"/>
    </w:rPr>
  </w:style>
  <w:style w:type="paragraph" w:styleId="ListNumber3">
    <w:name w:val="List Number 3"/>
    <w:basedOn w:val="Normal"/>
    <w:uiPriority w:val="99"/>
    <w:unhideWhenUsed/>
    <w:rsid w:val="001E5C20"/>
    <w:pPr>
      <w:numPr>
        <w:numId w:val="13"/>
      </w:numPr>
      <w:contextualSpacing/>
    </w:pPr>
    <w:rPr>
      <w:rFonts w:eastAsia="MS Mincho"/>
    </w:rPr>
  </w:style>
  <w:style w:type="paragraph" w:styleId="ListNumber4">
    <w:name w:val="List Number 4"/>
    <w:basedOn w:val="Normal"/>
    <w:uiPriority w:val="99"/>
    <w:unhideWhenUsed/>
    <w:rsid w:val="001E5C20"/>
    <w:pPr>
      <w:numPr>
        <w:numId w:val="14"/>
      </w:numPr>
      <w:contextualSpacing/>
    </w:pPr>
    <w:rPr>
      <w:rFonts w:eastAsia="MS Mincho"/>
    </w:rPr>
  </w:style>
  <w:style w:type="paragraph" w:styleId="ListNumber5">
    <w:name w:val="List Number 5"/>
    <w:basedOn w:val="Normal"/>
    <w:uiPriority w:val="99"/>
    <w:unhideWhenUsed/>
    <w:rsid w:val="001E5C20"/>
    <w:pPr>
      <w:numPr>
        <w:numId w:val="15"/>
      </w:numPr>
      <w:contextualSpacing/>
    </w:pPr>
    <w:rPr>
      <w:rFonts w:eastAsia="MS Mincho"/>
    </w:rPr>
  </w:style>
  <w:style w:type="paragraph" w:styleId="MacroText">
    <w:name w:val="macro"/>
    <w:link w:val="MacroTextChar"/>
    <w:uiPriority w:val="99"/>
    <w:unhideWhenUsed/>
    <w:rsid w:val="001E5C20"/>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rPr>
  </w:style>
  <w:style w:type="character" w:customStyle="1" w:styleId="MacroTextChar">
    <w:name w:val="Macro Text Char"/>
    <w:basedOn w:val="DefaultParagraphFont"/>
    <w:link w:val="MacroText"/>
    <w:uiPriority w:val="99"/>
    <w:rsid w:val="001E5C20"/>
    <w:rPr>
      <w:rFonts w:ascii="Consolas" w:eastAsia="MS Mincho" w:hAnsi="Consolas" w:cs="Consolas"/>
    </w:rPr>
  </w:style>
  <w:style w:type="paragraph" w:styleId="MessageHeader">
    <w:name w:val="Message Header"/>
    <w:basedOn w:val="Normal"/>
    <w:link w:val="MessageHeaderChar"/>
    <w:uiPriority w:val="99"/>
    <w:unhideWhenUsed/>
    <w:rsid w:val="001E5C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E5C20"/>
    <w:rPr>
      <w:rFonts w:asciiTheme="majorHAnsi" w:eastAsiaTheme="majorEastAsia" w:hAnsiTheme="majorHAnsi" w:cstheme="majorBidi"/>
      <w:sz w:val="24"/>
      <w:szCs w:val="24"/>
      <w:shd w:val="pct20" w:color="auto" w:fill="auto"/>
    </w:rPr>
  </w:style>
  <w:style w:type="paragraph" w:styleId="NoSpacing">
    <w:name w:val="No Spacing"/>
    <w:uiPriority w:val="1"/>
    <w:qFormat/>
    <w:rsid w:val="001E5C20"/>
    <w:rPr>
      <w:rFonts w:eastAsia="MS Mincho"/>
    </w:rPr>
  </w:style>
  <w:style w:type="paragraph" w:styleId="NormalIndent">
    <w:name w:val="Normal Indent"/>
    <w:basedOn w:val="Normal"/>
    <w:uiPriority w:val="99"/>
    <w:unhideWhenUsed/>
    <w:rsid w:val="001E5C20"/>
    <w:pPr>
      <w:ind w:left="720"/>
    </w:pPr>
    <w:rPr>
      <w:rFonts w:eastAsia="MS Mincho"/>
    </w:rPr>
  </w:style>
  <w:style w:type="paragraph" w:styleId="NoteHeading">
    <w:name w:val="Note Heading"/>
    <w:basedOn w:val="Normal"/>
    <w:next w:val="Normal"/>
    <w:link w:val="NoteHeadingChar"/>
    <w:uiPriority w:val="99"/>
    <w:unhideWhenUsed/>
    <w:rsid w:val="001E5C20"/>
    <w:rPr>
      <w:rFonts w:eastAsia="MS Mincho"/>
    </w:rPr>
  </w:style>
  <w:style w:type="character" w:customStyle="1" w:styleId="NoteHeadingChar">
    <w:name w:val="Note Heading Char"/>
    <w:basedOn w:val="DefaultParagraphFont"/>
    <w:link w:val="NoteHeading"/>
    <w:uiPriority w:val="99"/>
    <w:rsid w:val="001E5C20"/>
    <w:rPr>
      <w:rFonts w:eastAsia="MS Mincho"/>
    </w:rPr>
  </w:style>
  <w:style w:type="paragraph" w:styleId="PlainText">
    <w:name w:val="Plain Text"/>
    <w:basedOn w:val="Normal"/>
    <w:link w:val="PlainTextChar"/>
    <w:uiPriority w:val="99"/>
    <w:unhideWhenUsed/>
    <w:rsid w:val="001E5C20"/>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1E5C20"/>
    <w:rPr>
      <w:rFonts w:ascii="Consolas" w:eastAsia="MS Mincho" w:hAnsi="Consolas" w:cs="Consolas"/>
      <w:sz w:val="21"/>
      <w:szCs w:val="21"/>
    </w:rPr>
  </w:style>
  <w:style w:type="paragraph" w:styleId="Quote">
    <w:name w:val="Quote"/>
    <w:basedOn w:val="Normal"/>
    <w:next w:val="Normal"/>
    <w:link w:val="QuoteChar"/>
    <w:uiPriority w:val="29"/>
    <w:qFormat/>
    <w:rsid w:val="001E5C20"/>
    <w:pPr>
      <w:spacing w:before="200" w:after="160"/>
      <w:ind w:left="864" w:right="864"/>
      <w:jc w:val="center"/>
    </w:pPr>
    <w:rPr>
      <w:rFonts w:eastAsia="MS Mincho"/>
      <w:i/>
      <w:iCs/>
      <w:color w:val="404040" w:themeColor="text1" w:themeTint="BF"/>
    </w:rPr>
  </w:style>
  <w:style w:type="character" w:customStyle="1" w:styleId="QuoteChar">
    <w:name w:val="Quote Char"/>
    <w:basedOn w:val="DefaultParagraphFont"/>
    <w:link w:val="Quote"/>
    <w:uiPriority w:val="29"/>
    <w:rsid w:val="001E5C20"/>
    <w:rPr>
      <w:rFonts w:eastAsia="MS Mincho"/>
      <w:i/>
      <w:iCs/>
      <w:color w:val="404040" w:themeColor="text1" w:themeTint="BF"/>
    </w:rPr>
  </w:style>
  <w:style w:type="paragraph" w:styleId="Salutation">
    <w:name w:val="Salutation"/>
    <w:basedOn w:val="Normal"/>
    <w:next w:val="Normal"/>
    <w:link w:val="SalutationChar"/>
    <w:uiPriority w:val="99"/>
    <w:unhideWhenUsed/>
    <w:rsid w:val="001E5C20"/>
    <w:rPr>
      <w:rFonts w:eastAsia="MS Mincho"/>
    </w:rPr>
  </w:style>
  <w:style w:type="character" w:customStyle="1" w:styleId="SalutationChar">
    <w:name w:val="Salutation Char"/>
    <w:basedOn w:val="DefaultParagraphFont"/>
    <w:link w:val="Salutation"/>
    <w:uiPriority w:val="99"/>
    <w:rsid w:val="001E5C20"/>
    <w:rPr>
      <w:rFonts w:eastAsia="MS Mincho"/>
    </w:rPr>
  </w:style>
  <w:style w:type="paragraph" w:styleId="Signature">
    <w:name w:val="Signature"/>
    <w:basedOn w:val="Normal"/>
    <w:link w:val="SignatureChar"/>
    <w:uiPriority w:val="99"/>
    <w:unhideWhenUsed/>
    <w:rsid w:val="001E5C20"/>
    <w:pPr>
      <w:ind w:left="4252"/>
    </w:pPr>
    <w:rPr>
      <w:rFonts w:eastAsia="MS Mincho"/>
    </w:rPr>
  </w:style>
  <w:style w:type="character" w:customStyle="1" w:styleId="SignatureChar">
    <w:name w:val="Signature Char"/>
    <w:basedOn w:val="DefaultParagraphFont"/>
    <w:link w:val="Signature"/>
    <w:uiPriority w:val="99"/>
    <w:rsid w:val="001E5C20"/>
    <w:rPr>
      <w:rFonts w:eastAsia="MS Mincho"/>
    </w:rPr>
  </w:style>
  <w:style w:type="paragraph" w:styleId="Subtitle">
    <w:name w:val="Subtitle"/>
    <w:basedOn w:val="Normal"/>
    <w:next w:val="Normal"/>
    <w:link w:val="SubtitleChar"/>
    <w:qFormat/>
    <w:rsid w:val="001E5C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5C2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unhideWhenUsed/>
    <w:rsid w:val="001E5C20"/>
    <w:pPr>
      <w:ind w:left="200" w:hanging="200"/>
    </w:pPr>
    <w:rPr>
      <w:rFonts w:eastAsia="MS Mincho"/>
    </w:rPr>
  </w:style>
  <w:style w:type="paragraph" w:styleId="TableofFigures">
    <w:name w:val="table of figures"/>
    <w:basedOn w:val="Normal"/>
    <w:next w:val="Normal"/>
    <w:uiPriority w:val="99"/>
    <w:unhideWhenUsed/>
    <w:rsid w:val="001E5C20"/>
    <w:rPr>
      <w:rFonts w:eastAsia="MS Mincho"/>
    </w:rPr>
  </w:style>
  <w:style w:type="paragraph" w:styleId="Title">
    <w:name w:val="Title"/>
    <w:basedOn w:val="Normal"/>
    <w:next w:val="Normal"/>
    <w:link w:val="TitleChar"/>
    <w:qFormat/>
    <w:rsid w:val="001E5C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5C2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1E5C2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E5C20"/>
    <w:pPr>
      <w:spacing w:after="100"/>
    </w:pPr>
    <w:rPr>
      <w:rFonts w:eastAsia="MS Mincho"/>
    </w:rPr>
  </w:style>
  <w:style w:type="paragraph" w:styleId="TOC2">
    <w:name w:val="toc 2"/>
    <w:basedOn w:val="Normal"/>
    <w:next w:val="Normal"/>
    <w:autoRedefine/>
    <w:rsid w:val="001E5C20"/>
    <w:pPr>
      <w:spacing w:after="100"/>
      <w:ind w:left="200"/>
    </w:pPr>
    <w:rPr>
      <w:rFonts w:eastAsia="MS Mincho"/>
    </w:rPr>
  </w:style>
  <w:style w:type="paragraph" w:styleId="TOC3">
    <w:name w:val="toc 3"/>
    <w:basedOn w:val="Normal"/>
    <w:next w:val="Normal"/>
    <w:autoRedefine/>
    <w:rsid w:val="001E5C20"/>
    <w:pPr>
      <w:spacing w:after="100"/>
      <w:ind w:left="400"/>
    </w:pPr>
    <w:rPr>
      <w:rFonts w:eastAsia="MS Mincho"/>
    </w:rPr>
  </w:style>
  <w:style w:type="paragraph" w:styleId="TOC4">
    <w:name w:val="toc 4"/>
    <w:basedOn w:val="Normal"/>
    <w:next w:val="Normal"/>
    <w:autoRedefine/>
    <w:rsid w:val="001E5C20"/>
    <w:pPr>
      <w:spacing w:after="100"/>
      <w:ind w:left="600"/>
    </w:pPr>
    <w:rPr>
      <w:rFonts w:eastAsia="MS Mincho"/>
    </w:rPr>
  </w:style>
  <w:style w:type="paragraph" w:styleId="TOC5">
    <w:name w:val="toc 5"/>
    <w:basedOn w:val="Normal"/>
    <w:next w:val="Normal"/>
    <w:autoRedefine/>
    <w:rsid w:val="001E5C20"/>
    <w:pPr>
      <w:spacing w:after="100"/>
      <w:ind w:left="800"/>
    </w:pPr>
    <w:rPr>
      <w:rFonts w:eastAsia="MS Mincho"/>
    </w:rPr>
  </w:style>
  <w:style w:type="paragraph" w:styleId="TOC6">
    <w:name w:val="toc 6"/>
    <w:basedOn w:val="Normal"/>
    <w:next w:val="Normal"/>
    <w:autoRedefine/>
    <w:rsid w:val="001E5C20"/>
    <w:pPr>
      <w:spacing w:after="100"/>
      <w:ind w:left="1000"/>
    </w:pPr>
    <w:rPr>
      <w:rFonts w:eastAsia="MS Mincho"/>
    </w:rPr>
  </w:style>
  <w:style w:type="paragraph" w:styleId="TOC7">
    <w:name w:val="toc 7"/>
    <w:basedOn w:val="Normal"/>
    <w:next w:val="Normal"/>
    <w:autoRedefine/>
    <w:rsid w:val="001E5C20"/>
    <w:pPr>
      <w:spacing w:after="100"/>
      <w:ind w:left="1200"/>
    </w:pPr>
    <w:rPr>
      <w:rFonts w:eastAsia="MS Mincho"/>
    </w:rPr>
  </w:style>
  <w:style w:type="paragraph" w:styleId="TOC8">
    <w:name w:val="toc 8"/>
    <w:basedOn w:val="Normal"/>
    <w:next w:val="Normal"/>
    <w:autoRedefine/>
    <w:rsid w:val="001E5C20"/>
    <w:pPr>
      <w:spacing w:after="100"/>
      <w:ind w:left="1400"/>
    </w:pPr>
    <w:rPr>
      <w:rFonts w:eastAsia="MS Mincho"/>
    </w:rPr>
  </w:style>
  <w:style w:type="paragraph" w:styleId="TOC9">
    <w:name w:val="toc 9"/>
    <w:basedOn w:val="Normal"/>
    <w:next w:val="Normal"/>
    <w:autoRedefine/>
    <w:rsid w:val="001E5C20"/>
    <w:pPr>
      <w:spacing w:after="100"/>
      <w:ind w:left="1600"/>
    </w:pPr>
    <w:rPr>
      <w:rFonts w:eastAsia="MS Mincho"/>
    </w:rPr>
  </w:style>
  <w:style w:type="paragraph" w:customStyle="1" w:styleId="Default">
    <w:name w:val="Default"/>
    <w:rsid w:val="001E5C20"/>
    <w:pPr>
      <w:autoSpaceDE w:val="0"/>
      <w:autoSpaceDN w:val="0"/>
      <w:adjustRightInd w:val="0"/>
    </w:pPr>
    <w:rPr>
      <w:rFonts w:ascii="Arial" w:eastAsia="MS Mincho" w:hAnsi="Arial" w:cs="Arial"/>
      <w:color w:val="000000"/>
      <w:sz w:val="24"/>
      <w:szCs w:val="24"/>
    </w:rPr>
  </w:style>
  <w:style w:type="paragraph" w:styleId="Bibliography">
    <w:name w:val="Bibliography"/>
    <w:basedOn w:val="Normal"/>
    <w:next w:val="Normal"/>
    <w:uiPriority w:val="37"/>
    <w:semiHidden/>
    <w:unhideWhenUsed/>
    <w:rsid w:val="00F96BD8"/>
  </w:style>
  <w:style w:type="paragraph" w:styleId="Caption">
    <w:name w:val="caption"/>
    <w:basedOn w:val="Normal"/>
    <w:next w:val="Normal"/>
    <w:semiHidden/>
    <w:unhideWhenUsed/>
    <w:qFormat/>
    <w:rsid w:val="00F96BD8"/>
    <w:pPr>
      <w:spacing w:after="200"/>
    </w:pPr>
    <w:rPr>
      <w:i/>
      <w:iCs/>
      <w:color w:val="44546A" w:themeColor="text2"/>
      <w:sz w:val="18"/>
      <w:szCs w:val="18"/>
    </w:rPr>
  </w:style>
  <w:style w:type="paragraph" w:styleId="TOCHeading">
    <w:name w:val="TOC Heading"/>
    <w:basedOn w:val="Heading1"/>
    <w:next w:val="Normal"/>
    <w:uiPriority w:val="39"/>
    <w:semiHidden/>
    <w:unhideWhenUsed/>
    <w:qFormat/>
    <w:rsid w:val="00F96BD8"/>
    <w:pPr>
      <w:keepLines/>
      <w:spacing w:before="240"/>
      <w:ind w:left="0"/>
      <w:outlineLvl w:val="9"/>
    </w:pPr>
    <w:rPr>
      <w:rFonts w:asciiTheme="majorHAnsi" w:eastAsiaTheme="majorEastAsia" w:hAnsiTheme="majorHAnsi" w:cstheme="majorBidi"/>
      <w:b w:val="0"/>
      <w:color w:val="2E74B5" w:themeColor="accent1" w:themeShade="BF"/>
      <w:sz w:val="32"/>
      <w:szCs w:val="32"/>
    </w:rPr>
  </w:style>
  <w:style w:type="character" w:customStyle="1" w:styleId="TabletextChar">
    <w:name w:val="Tabletext Char"/>
    <w:link w:val="Tabletext"/>
    <w:uiPriority w:val="99"/>
    <w:locked/>
    <w:rsid w:val="00E0615D"/>
    <w:rPr>
      <w:rFonts w:ascii="Proxima Nova" w:hAnsi="Proxima Nova"/>
      <w:color w:val="000000"/>
      <w:spacing w:val="-4"/>
      <w:sz w:val="16"/>
    </w:rPr>
  </w:style>
  <w:style w:type="paragraph" w:customStyle="1" w:styleId="TabletextBold">
    <w:name w:val="Tabletext Bold"/>
    <w:basedOn w:val="Tabletext"/>
    <w:link w:val="TabletextBoldCharChar"/>
    <w:uiPriority w:val="99"/>
    <w:rsid w:val="00E0615D"/>
    <w:rPr>
      <w:b/>
      <w:bCs/>
    </w:rPr>
  </w:style>
  <w:style w:type="paragraph" w:customStyle="1" w:styleId="Tabletext">
    <w:name w:val="Tabletext"/>
    <w:basedOn w:val="Normal"/>
    <w:link w:val="TabletextChar"/>
    <w:uiPriority w:val="99"/>
    <w:rsid w:val="00E0615D"/>
    <w:pPr>
      <w:tabs>
        <w:tab w:val="left" w:pos="340"/>
      </w:tabs>
      <w:spacing w:before="20" w:after="15" w:line="200" w:lineRule="exact"/>
      <w:ind w:right="57"/>
    </w:pPr>
    <w:rPr>
      <w:rFonts w:ascii="Proxima Nova" w:hAnsi="Proxima Nova"/>
      <w:color w:val="000000"/>
      <w:spacing w:val="-4"/>
      <w:sz w:val="16"/>
    </w:rPr>
  </w:style>
  <w:style w:type="character" w:customStyle="1" w:styleId="TabletextBoldCharChar">
    <w:name w:val="Tabletext Bold Char Char"/>
    <w:link w:val="TabletextBold"/>
    <w:uiPriority w:val="99"/>
    <w:locked/>
    <w:rsid w:val="00E0615D"/>
    <w:rPr>
      <w:rFonts w:ascii="Proxima Nova" w:hAnsi="Proxima Nova"/>
      <w:b/>
      <w:bCs/>
      <w:color w:val="000000"/>
      <w:spacing w:val="-4"/>
      <w:sz w:val="16"/>
    </w:rPr>
  </w:style>
  <w:style w:type="paragraph" w:customStyle="1" w:styleId="TableColHeads">
    <w:name w:val="TableColHeads"/>
    <w:basedOn w:val="Tabletext"/>
    <w:uiPriority w:val="99"/>
    <w:rsid w:val="00E0615D"/>
    <w:pPr>
      <w:tabs>
        <w:tab w:val="left" w:pos="284"/>
      </w:tabs>
      <w:spacing w:after="40" w:line="160" w:lineRule="exact"/>
      <w:ind w:right="68"/>
      <w:jc w:val="right"/>
    </w:pPr>
    <w:rPr>
      <w:color w:val="auto"/>
      <w:spacing w:val="0"/>
      <w:sz w:val="14"/>
    </w:rPr>
  </w:style>
  <w:style w:type="paragraph" w:customStyle="1" w:styleId="TableColHeadsBold">
    <w:name w:val="TableColHeads Bold"/>
    <w:basedOn w:val="TableColHeads"/>
    <w:uiPriority w:val="99"/>
    <w:rsid w:val="00E0615D"/>
    <w:rPr>
      <w:b/>
      <w:bCs/>
    </w:rPr>
  </w:style>
  <w:style w:type="paragraph" w:customStyle="1" w:styleId="TableColHeadsLeft">
    <w:name w:val="TableColHeads Left"/>
    <w:basedOn w:val="TableColHeads"/>
    <w:uiPriority w:val="99"/>
    <w:rsid w:val="00E0615D"/>
    <w:pPr>
      <w:jc w:val="left"/>
    </w:pPr>
  </w:style>
  <w:style w:type="character" w:customStyle="1" w:styleId="TableFiguresChar">
    <w:name w:val="TableFigures Char"/>
    <w:basedOn w:val="TabletextChar"/>
    <w:link w:val="TableFigures"/>
    <w:uiPriority w:val="99"/>
    <w:locked/>
    <w:rsid w:val="00E0615D"/>
    <w:rPr>
      <w:rFonts w:ascii="Trade Gothic LT Std Light" w:eastAsia="MS Mincho" w:hAnsi="Trade Gothic LT Std Light"/>
      <w:color w:val="000000"/>
      <w:spacing w:val="-3"/>
      <w:sz w:val="16"/>
    </w:rPr>
  </w:style>
  <w:style w:type="numbering" w:customStyle="1" w:styleId="BulletedList">
    <w:name w:val="Bulleted List"/>
    <w:rsid w:val="00E0615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8804">
      <w:bodyDiv w:val="1"/>
      <w:marLeft w:val="0"/>
      <w:marRight w:val="0"/>
      <w:marTop w:val="0"/>
      <w:marBottom w:val="0"/>
      <w:divBdr>
        <w:top w:val="none" w:sz="0" w:space="0" w:color="auto"/>
        <w:left w:val="none" w:sz="0" w:space="0" w:color="auto"/>
        <w:bottom w:val="none" w:sz="0" w:space="0" w:color="auto"/>
        <w:right w:val="none" w:sz="0" w:space="0" w:color="auto"/>
      </w:divBdr>
    </w:div>
    <w:div w:id="136067374">
      <w:bodyDiv w:val="1"/>
      <w:marLeft w:val="0"/>
      <w:marRight w:val="0"/>
      <w:marTop w:val="0"/>
      <w:marBottom w:val="0"/>
      <w:divBdr>
        <w:top w:val="none" w:sz="0" w:space="0" w:color="auto"/>
        <w:left w:val="none" w:sz="0" w:space="0" w:color="auto"/>
        <w:bottom w:val="none" w:sz="0" w:space="0" w:color="auto"/>
        <w:right w:val="none" w:sz="0" w:space="0" w:color="auto"/>
      </w:divBdr>
    </w:div>
    <w:div w:id="162478125">
      <w:bodyDiv w:val="1"/>
      <w:marLeft w:val="0"/>
      <w:marRight w:val="0"/>
      <w:marTop w:val="0"/>
      <w:marBottom w:val="0"/>
      <w:divBdr>
        <w:top w:val="none" w:sz="0" w:space="0" w:color="auto"/>
        <w:left w:val="none" w:sz="0" w:space="0" w:color="auto"/>
        <w:bottom w:val="none" w:sz="0" w:space="0" w:color="auto"/>
        <w:right w:val="none" w:sz="0" w:space="0" w:color="auto"/>
      </w:divBdr>
    </w:div>
    <w:div w:id="214776311">
      <w:bodyDiv w:val="1"/>
      <w:marLeft w:val="0"/>
      <w:marRight w:val="0"/>
      <w:marTop w:val="0"/>
      <w:marBottom w:val="0"/>
      <w:divBdr>
        <w:top w:val="none" w:sz="0" w:space="0" w:color="auto"/>
        <w:left w:val="none" w:sz="0" w:space="0" w:color="auto"/>
        <w:bottom w:val="none" w:sz="0" w:space="0" w:color="auto"/>
        <w:right w:val="none" w:sz="0" w:space="0" w:color="auto"/>
      </w:divBdr>
    </w:div>
    <w:div w:id="255402820">
      <w:bodyDiv w:val="1"/>
      <w:marLeft w:val="0"/>
      <w:marRight w:val="0"/>
      <w:marTop w:val="0"/>
      <w:marBottom w:val="0"/>
      <w:divBdr>
        <w:top w:val="none" w:sz="0" w:space="0" w:color="auto"/>
        <w:left w:val="none" w:sz="0" w:space="0" w:color="auto"/>
        <w:bottom w:val="none" w:sz="0" w:space="0" w:color="auto"/>
        <w:right w:val="none" w:sz="0" w:space="0" w:color="auto"/>
      </w:divBdr>
    </w:div>
    <w:div w:id="256596936">
      <w:bodyDiv w:val="1"/>
      <w:marLeft w:val="0"/>
      <w:marRight w:val="0"/>
      <w:marTop w:val="0"/>
      <w:marBottom w:val="0"/>
      <w:divBdr>
        <w:top w:val="none" w:sz="0" w:space="0" w:color="auto"/>
        <w:left w:val="none" w:sz="0" w:space="0" w:color="auto"/>
        <w:bottom w:val="none" w:sz="0" w:space="0" w:color="auto"/>
        <w:right w:val="none" w:sz="0" w:space="0" w:color="auto"/>
      </w:divBdr>
    </w:div>
    <w:div w:id="345254175">
      <w:bodyDiv w:val="1"/>
      <w:marLeft w:val="0"/>
      <w:marRight w:val="0"/>
      <w:marTop w:val="0"/>
      <w:marBottom w:val="0"/>
      <w:divBdr>
        <w:top w:val="none" w:sz="0" w:space="0" w:color="auto"/>
        <w:left w:val="none" w:sz="0" w:space="0" w:color="auto"/>
        <w:bottom w:val="none" w:sz="0" w:space="0" w:color="auto"/>
        <w:right w:val="none" w:sz="0" w:space="0" w:color="auto"/>
      </w:divBdr>
    </w:div>
    <w:div w:id="348801146">
      <w:bodyDiv w:val="1"/>
      <w:marLeft w:val="0"/>
      <w:marRight w:val="0"/>
      <w:marTop w:val="0"/>
      <w:marBottom w:val="0"/>
      <w:divBdr>
        <w:top w:val="none" w:sz="0" w:space="0" w:color="auto"/>
        <w:left w:val="none" w:sz="0" w:space="0" w:color="auto"/>
        <w:bottom w:val="none" w:sz="0" w:space="0" w:color="auto"/>
        <w:right w:val="none" w:sz="0" w:space="0" w:color="auto"/>
      </w:divBdr>
    </w:div>
    <w:div w:id="361322960">
      <w:bodyDiv w:val="1"/>
      <w:marLeft w:val="0"/>
      <w:marRight w:val="0"/>
      <w:marTop w:val="0"/>
      <w:marBottom w:val="0"/>
      <w:divBdr>
        <w:top w:val="none" w:sz="0" w:space="0" w:color="auto"/>
        <w:left w:val="none" w:sz="0" w:space="0" w:color="auto"/>
        <w:bottom w:val="none" w:sz="0" w:space="0" w:color="auto"/>
        <w:right w:val="none" w:sz="0" w:space="0" w:color="auto"/>
      </w:divBdr>
    </w:div>
    <w:div w:id="555360116">
      <w:bodyDiv w:val="1"/>
      <w:marLeft w:val="0"/>
      <w:marRight w:val="0"/>
      <w:marTop w:val="0"/>
      <w:marBottom w:val="0"/>
      <w:divBdr>
        <w:top w:val="none" w:sz="0" w:space="0" w:color="auto"/>
        <w:left w:val="none" w:sz="0" w:space="0" w:color="auto"/>
        <w:bottom w:val="none" w:sz="0" w:space="0" w:color="auto"/>
        <w:right w:val="none" w:sz="0" w:space="0" w:color="auto"/>
      </w:divBdr>
    </w:div>
    <w:div w:id="568809467">
      <w:bodyDiv w:val="1"/>
      <w:marLeft w:val="0"/>
      <w:marRight w:val="0"/>
      <w:marTop w:val="0"/>
      <w:marBottom w:val="0"/>
      <w:divBdr>
        <w:top w:val="none" w:sz="0" w:space="0" w:color="auto"/>
        <w:left w:val="none" w:sz="0" w:space="0" w:color="auto"/>
        <w:bottom w:val="none" w:sz="0" w:space="0" w:color="auto"/>
        <w:right w:val="none" w:sz="0" w:space="0" w:color="auto"/>
      </w:divBdr>
    </w:div>
    <w:div w:id="593897504">
      <w:bodyDiv w:val="1"/>
      <w:marLeft w:val="0"/>
      <w:marRight w:val="0"/>
      <w:marTop w:val="0"/>
      <w:marBottom w:val="0"/>
      <w:divBdr>
        <w:top w:val="none" w:sz="0" w:space="0" w:color="auto"/>
        <w:left w:val="none" w:sz="0" w:space="0" w:color="auto"/>
        <w:bottom w:val="none" w:sz="0" w:space="0" w:color="auto"/>
        <w:right w:val="none" w:sz="0" w:space="0" w:color="auto"/>
      </w:divBdr>
    </w:div>
    <w:div w:id="607350387">
      <w:bodyDiv w:val="1"/>
      <w:marLeft w:val="0"/>
      <w:marRight w:val="0"/>
      <w:marTop w:val="0"/>
      <w:marBottom w:val="0"/>
      <w:divBdr>
        <w:top w:val="none" w:sz="0" w:space="0" w:color="auto"/>
        <w:left w:val="none" w:sz="0" w:space="0" w:color="auto"/>
        <w:bottom w:val="none" w:sz="0" w:space="0" w:color="auto"/>
        <w:right w:val="none" w:sz="0" w:space="0" w:color="auto"/>
      </w:divBdr>
    </w:div>
    <w:div w:id="702902511">
      <w:bodyDiv w:val="1"/>
      <w:marLeft w:val="0"/>
      <w:marRight w:val="0"/>
      <w:marTop w:val="0"/>
      <w:marBottom w:val="0"/>
      <w:divBdr>
        <w:top w:val="none" w:sz="0" w:space="0" w:color="auto"/>
        <w:left w:val="none" w:sz="0" w:space="0" w:color="auto"/>
        <w:bottom w:val="none" w:sz="0" w:space="0" w:color="auto"/>
        <w:right w:val="none" w:sz="0" w:space="0" w:color="auto"/>
      </w:divBdr>
    </w:div>
    <w:div w:id="739714349">
      <w:bodyDiv w:val="1"/>
      <w:marLeft w:val="0"/>
      <w:marRight w:val="0"/>
      <w:marTop w:val="0"/>
      <w:marBottom w:val="0"/>
      <w:divBdr>
        <w:top w:val="none" w:sz="0" w:space="0" w:color="auto"/>
        <w:left w:val="none" w:sz="0" w:space="0" w:color="auto"/>
        <w:bottom w:val="none" w:sz="0" w:space="0" w:color="auto"/>
        <w:right w:val="none" w:sz="0" w:space="0" w:color="auto"/>
      </w:divBdr>
      <w:divsChild>
        <w:div w:id="257644735">
          <w:marLeft w:val="0"/>
          <w:marRight w:val="0"/>
          <w:marTop w:val="0"/>
          <w:marBottom w:val="0"/>
          <w:divBdr>
            <w:top w:val="none" w:sz="0" w:space="0" w:color="auto"/>
            <w:left w:val="none" w:sz="0" w:space="0" w:color="auto"/>
            <w:bottom w:val="none" w:sz="0" w:space="0" w:color="auto"/>
            <w:right w:val="none" w:sz="0" w:space="0" w:color="auto"/>
          </w:divBdr>
        </w:div>
      </w:divsChild>
    </w:div>
    <w:div w:id="745805658">
      <w:bodyDiv w:val="1"/>
      <w:marLeft w:val="0"/>
      <w:marRight w:val="0"/>
      <w:marTop w:val="0"/>
      <w:marBottom w:val="0"/>
      <w:divBdr>
        <w:top w:val="none" w:sz="0" w:space="0" w:color="auto"/>
        <w:left w:val="none" w:sz="0" w:space="0" w:color="auto"/>
        <w:bottom w:val="none" w:sz="0" w:space="0" w:color="auto"/>
        <w:right w:val="none" w:sz="0" w:space="0" w:color="auto"/>
      </w:divBdr>
    </w:div>
    <w:div w:id="810907849">
      <w:bodyDiv w:val="1"/>
      <w:marLeft w:val="0"/>
      <w:marRight w:val="0"/>
      <w:marTop w:val="0"/>
      <w:marBottom w:val="0"/>
      <w:divBdr>
        <w:top w:val="none" w:sz="0" w:space="0" w:color="auto"/>
        <w:left w:val="none" w:sz="0" w:space="0" w:color="auto"/>
        <w:bottom w:val="none" w:sz="0" w:space="0" w:color="auto"/>
        <w:right w:val="none" w:sz="0" w:space="0" w:color="auto"/>
      </w:divBdr>
    </w:div>
    <w:div w:id="907301721">
      <w:bodyDiv w:val="1"/>
      <w:marLeft w:val="0"/>
      <w:marRight w:val="0"/>
      <w:marTop w:val="0"/>
      <w:marBottom w:val="0"/>
      <w:divBdr>
        <w:top w:val="none" w:sz="0" w:space="0" w:color="auto"/>
        <w:left w:val="none" w:sz="0" w:space="0" w:color="auto"/>
        <w:bottom w:val="none" w:sz="0" w:space="0" w:color="auto"/>
        <w:right w:val="none" w:sz="0" w:space="0" w:color="auto"/>
      </w:divBdr>
    </w:div>
    <w:div w:id="920871597">
      <w:bodyDiv w:val="1"/>
      <w:marLeft w:val="0"/>
      <w:marRight w:val="0"/>
      <w:marTop w:val="0"/>
      <w:marBottom w:val="0"/>
      <w:divBdr>
        <w:top w:val="none" w:sz="0" w:space="0" w:color="auto"/>
        <w:left w:val="none" w:sz="0" w:space="0" w:color="auto"/>
        <w:bottom w:val="none" w:sz="0" w:space="0" w:color="auto"/>
        <w:right w:val="none" w:sz="0" w:space="0" w:color="auto"/>
      </w:divBdr>
    </w:div>
    <w:div w:id="954025763">
      <w:bodyDiv w:val="1"/>
      <w:marLeft w:val="0"/>
      <w:marRight w:val="0"/>
      <w:marTop w:val="0"/>
      <w:marBottom w:val="0"/>
      <w:divBdr>
        <w:top w:val="none" w:sz="0" w:space="0" w:color="auto"/>
        <w:left w:val="none" w:sz="0" w:space="0" w:color="auto"/>
        <w:bottom w:val="none" w:sz="0" w:space="0" w:color="auto"/>
        <w:right w:val="none" w:sz="0" w:space="0" w:color="auto"/>
      </w:divBdr>
    </w:div>
    <w:div w:id="964430298">
      <w:bodyDiv w:val="1"/>
      <w:marLeft w:val="0"/>
      <w:marRight w:val="0"/>
      <w:marTop w:val="0"/>
      <w:marBottom w:val="0"/>
      <w:divBdr>
        <w:top w:val="none" w:sz="0" w:space="0" w:color="auto"/>
        <w:left w:val="none" w:sz="0" w:space="0" w:color="auto"/>
        <w:bottom w:val="none" w:sz="0" w:space="0" w:color="auto"/>
        <w:right w:val="none" w:sz="0" w:space="0" w:color="auto"/>
      </w:divBdr>
    </w:div>
    <w:div w:id="1112169800">
      <w:bodyDiv w:val="1"/>
      <w:marLeft w:val="0"/>
      <w:marRight w:val="0"/>
      <w:marTop w:val="0"/>
      <w:marBottom w:val="0"/>
      <w:divBdr>
        <w:top w:val="none" w:sz="0" w:space="0" w:color="auto"/>
        <w:left w:val="none" w:sz="0" w:space="0" w:color="auto"/>
        <w:bottom w:val="none" w:sz="0" w:space="0" w:color="auto"/>
        <w:right w:val="none" w:sz="0" w:space="0" w:color="auto"/>
      </w:divBdr>
    </w:div>
    <w:div w:id="1116171603">
      <w:bodyDiv w:val="1"/>
      <w:marLeft w:val="0"/>
      <w:marRight w:val="0"/>
      <w:marTop w:val="0"/>
      <w:marBottom w:val="0"/>
      <w:divBdr>
        <w:top w:val="none" w:sz="0" w:space="0" w:color="auto"/>
        <w:left w:val="none" w:sz="0" w:space="0" w:color="auto"/>
        <w:bottom w:val="none" w:sz="0" w:space="0" w:color="auto"/>
        <w:right w:val="none" w:sz="0" w:space="0" w:color="auto"/>
      </w:divBdr>
    </w:div>
    <w:div w:id="1118262776">
      <w:bodyDiv w:val="1"/>
      <w:marLeft w:val="0"/>
      <w:marRight w:val="0"/>
      <w:marTop w:val="0"/>
      <w:marBottom w:val="0"/>
      <w:divBdr>
        <w:top w:val="none" w:sz="0" w:space="0" w:color="auto"/>
        <w:left w:val="none" w:sz="0" w:space="0" w:color="auto"/>
        <w:bottom w:val="none" w:sz="0" w:space="0" w:color="auto"/>
        <w:right w:val="none" w:sz="0" w:space="0" w:color="auto"/>
      </w:divBdr>
    </w:div>
    <w:div w:id="1164275189">
      <w:bodyDiv w:val="1"/>
      <w:marLeft w:val="0"/>
      <w:marRight w:val="0"/>
      <w:marTop w:val="0"/>
      <w:marBottom w:val="0"/>
      <w:divBdr>
        <w:top w:val="none" w:sz="0" w:space="0" w:color="auto"/>
        <w:left w:val="none" w:sz="0" w:space="0" w:color="auto"/>
        <w:bottom w:val="none" w:sz="0" w:space="0" w:color="auto"/>
        <w:right w:val="none" w:sz="0" w:space="0" w:color="auto"/>
      </w:divBdr>
    </w:div>
    <w:div w:id="1298491135">
      <w:bodyDiv w:val="1"/>
      <w:marLeft w:val="0"/>
      <w:marRight w:val="0"/>
      <w:marTop w:val="0"/>
      <w:marBottom w:val="0"/>
      <w:divBdr>
        <w:top w:val="none" w:sz="0" w:space="0" w:color="auto"/>
        <w:left w:val="none" w:sz="0" w:space="0" w:color="auto"/>
        <w:bottom w:val="none" w:sz="0" w:space="0" w:color="auto"/>
        <w:right w:val="none" w:sz="0" w:space="0" w:color="auto"/>
      </w:divBdr>
    </w:div>
    <w:div w:id="1315718727">
      <w:bodyDiv w:val="1"/>
      <w:marLeft w:val="0"/>
      <w:marRight w:val="0"/>
      <w:marTop w:val="0"/>
      <w:marBottom w:val="0"/>
      <w:divBdr>
        <w:top w:val="none" w:sz="0" w:space="0" w:color="auto"/>
        <w:left w:val="none" w:sz="0" w:space="0" w:color="auto"/>
        <w:bottom w:val="none" w:sz="0" w:space="0" w:color="auto"/>
        <w:right w:val="none" w:sz="0" w:space="0" w:color="auto"/>
      </w:divBdr>
    </w:div>
    <w:div w:id="1317340587">
      <w:bodyDiv w:val="1"/>
      <w:marLeft w:val="0"/>
      <w:marRight w:val="0"/>
      <w:marTop w:val="0"/>
      <w:marBottom w:val="0"/>
      <w:divBdr>
        <w:top w:val="none" w:sz="0" w:space="0" w:color="auto"/>
        <w:left w:val="none" w:sz="0" w:space="0" w:color="auto"/>
        <w:bottom w:val="none" w:sz="0" w:space="0" w:color="auto"/>
        <w:right w:val="none" w:sz="0" w:space="0" w:color="auto"/>
      </w:divBdr>
    </w:div>
    <w:div w:id="1331299913">
      <w:bodyDiv w:val="1"/>
      <w:marLeft w:val="0"/>
      <w:marRight w:val="0"/>
      <w:marTop w:val="0"/>
      <w:marBottom w:val="0"/>
      <w:divBdr>
        <w:top w:val="none" w:sz="0" w:space="0" w:color="auto"/>
        <w:left w:val="none" w:sz="0" w:space="0" w:color="auto"/>
        <w:bottom w:val="none" w:sz="0" w:space="0" w:color="auto"/>
        <w:right w:val="none" w:sz="0" w:space="0" w:color="auto"/>
      </w:divBdr>
    </w:div>
    <w:div w:id="1375546488">
      <w:bodyDiv w:val="1"/>
      <w:marLeft w:val="0"/>
      <w:marRight w:val="0"/>
      <w:marTop w:val="0"/>
      <w:marBottom w:val="0"/>
      <w:divBdr>
        <w:top w:val="none" w:sz="0" w:space="0" w:color="auto"/>
        <w:left w:val="none" w:sz="0" w:space="0" w:color="auto"/>
        <w:bottom w:val="none" w:sz="0" w:space="0" w:color="auto"/>
        <w:right w:val="none" w:sz="0" w:space="0" w:color="auto"/>
      </w:divBdr>
    </w:div>
    <w:div w:id="1498960927">
      <w:bodyDiv w:val="1"/>
      <w:marLeft w:val="0"/>
      <w:marRight w:val="0"/>
      <w:marTop w:val="0"/>
      <w:marBottom w:val="0"/>
      <w:divBdr>
        <w:top w:val="none" w:sz="0" w:space="0" w:color="auto"/>
        <w:left w:val="none" w:sz="0" w:space="0" w:color="auto"/>
        <w:bottom w:val="none" w:sz="0" w:space="0" w:color="auto"/>
        <w:right w:val="none" w:sz="0" w:space="0" w:color="auto"/>
      </w:divBdr>
    </w:div>
    <w:div w:id="1517496164">
      <w:bodyDiv w:val="1"/>
      <w:marLeft w:val="0"/>
      <w:marRight w:val="0"/>
      <w:marTop w:val="0"/>
      <w:marBottom w:val="0"/>
      <w:divBdr>
        <w:top w:val="none" w:sz="0" w:space="0" w:color="auto"/>
        <w:left w:val="none" w:sz="0" w:space="0" w:color="auto"/>
        <w:bottom w:val="none" w:sz="0" w:space="0" w:color="auto"/>
        <w:right w:val="none" w:sz="0" w:space="0" w:color="auto"/>
      </w:divBdr>
    </w:div>
    <w:div w:id="1606427935">
      <w:bodyDiv w:val="1"/>
      <w:marLeft w:val="0"/>
      <w:marRight w:val="0"/>
      <w:marTop w:val="0"/>
      <w:marBottom w:val="0"/>
      <w:divBdr>
        <w:top w:val="none" w:sz="0" w:space="0" w:color="auto"/>
        <w:left w:val="none" w:sz="0" w:space="0" w:color="auto"/>
        <w:bottom w:val="none" w:sz="0" w:space="0" w:color="auto"/>
        <w:right w:val="none" w:sz="0" w:space="0" w:color="auto"/>
      </w:divBdr>
    </w:div>
    <w:div w:id="1621105198">
      <w:bodyDiv w:val="1"/>
      <w:marLeft w:val="0"/>
      <w:marRight w:val="0"/>
      <w:marTop w:val="0"/>
      <w:marBottom w:val="0"/>
      <w:divBdr>
        <w:top w:val="none" w:sz="0" w:space="0" w:color="auto"/>
        <w:left w:val="none" w:sz="0" w:space="0" w:color="auto"/>
        <w:bottom w:val="none" w:sz="0" w:space="0" w:color="auto"/>
        <w:right w:val="none" w:sz="0" w:space="0" w:color="auto"/>
      </w:divBdr>
    </w:div>
    <w:div w:id="1850293047">
      <w:bodyDiv w:val="1"/>
      <w:marLeft w:val="0"/>
      <w:marRight w:val="0"/>
      <w:marTop w:val="0"/>
      <w:marBottom w:val="0"/>
      <w:divBdr>
        <w:top w:val="none" w:sz="0" w:space="0" w:color="auto"/>
        <w:left w:val="none" w:sz="0" w:space="0" w:color="auto"/>
        <w:bottom w:val="none" w:sz="0" w:space="0" w:color="auto"/>
        <w:right w:val="none" w:sz="0" w:space="0" w:color="auto"/>
      </w:divBdr>
    </w:div>
    <w:div w:id="1865829156">
      <w:bodyDiv w:val="1"/>
      <w:marLeft w:val="0"/>
      <w:marRight w:val="0"/>
      <w:marTop w:val="0"/>
      <w:marBottom w:val="0"/>
      <w:divBdr>
        <w:top w:val="none" w:sz="0" w:space="0" w:color="auto"/>
        <w:left w:val="none" w:sz="0" w:space="0" w:color="auto"/>
        <w:bottom w:val="none" w:sz="0" w:space="0" w:color="auto"/>
        <w:right w:val="none" w:sz="0" w:space="0" w:color="auto"/>
      </w:divBdr>
    </w:div>
    <w:div w:id="1918051425">
      <w:bodyDiv w:val="1"/>
      <w:marLeft w:val="0"/>
      <w:marRight w:val="0"/>
      <w:marTop w:val="0"/>
      <w:marBottom w:val="0"/>
      <w:divBdr>
        <w:top w:val="none" w:sz="0" w:space="0" w:color="auto"/>
        <w:left w:val="none" w:sz="0" w:space="0" w:color="auto"/>
        <w:bottom w:val="none" w:sz="0" w:space="0" w:color="auto"/>
        <w:right w:val="none" w:sz="0" w:space="0" w:color="auto"/>
      </w:divBdr>
    </w:div>
    <w:div w:id="1976175006">
      <w:bodyDiv w:val="1"/>
      <w:marLeft w:val="0"/>
      <w:marRight w:val="0"/>
      <w:marTop w:val="0"/>
      <w:marBottom w:val="0"/>
      <w:divBdr>
        <w:top w:val="none" w:sz="0" w:space="0" w:color="auto"/>
        <w:left w:val="none" w:sz="0" w:space="0" w:color="auto"/>
        <w:bottom w:val="none" w:sz="0" w:space="0" w:color="auto"/>
        <w:right w:val="none" w:sz="0" w:space="0" w:color="auto"/>
      </w:divBdr>
    </w:div>
    <w:div w:id="1981491418">
      <w:bodyDiv w:val="1"/>
      <w:marLeft w:val="0"/>
      <w:marRight w:val="0"/>
      <w:marTop w:val="0"/>
      <w:marBottom w:val="0"/>
      <w:divBdr>
        <w:top w:val="none" w:sz="0" w:space="0" w:color="auto"/>
        <w:left w:val="none" w:sz="0" w:space="0" w:color="auto"/>
        <w:bottom w:val="none" w:sz="0" w:space="0" w:color="auto"/>
        <w:right w:val="none" w:sz="0" w:space="0" w:color="auto"/>
      </w:divBdr>
    </w:div>
    <w:div w:id="1986545717">
      <w:bodyDiv w:val="1"/>
      <w:marLeft w:val="0"/>
      <w:marRight w:val="0"/>
      <w:marTop w:val="0"/>
      <w:marBottom w:val="0"/>
      <w:divBdr>
        <w:top w:val="none" w:sz="0" w:space="0" w:color="auto"/>
        <w:left w:val="none" w:sz="0" w:space="0" w:color="auto"/>
        <w:bottom w:val="none" w:sz="0" w:space="0" w:color="auto"/>
        <w:right w:val="none" w:sz="0" w:space="0" w:color="auto"/>
      </w:divBdr>
    </w:div>
    <w:div w:id="1989940662">
      <w:bodyDiv w:val="1"/>
      <w:marLeft w:val="0"/>
      <w:marRight w:val="0"/>
      <w:marTop w:val="0"/>
      <w:marBottom w:val="0"/>
      <w:divBdr>
        <w:top w:val="none" w:sz="0" w:space="0" w:color="auto"/>
        <w:left w:val="none" w:sz="0" w:space="0" w:color="auto"/>
        <w:bottom w:val="none" w:sz="0" w:space="0" w:color="auto"/>
        <w:right w:val="none" w:sz="0" w:space="0" w:color="auto"/>
      </w:divBdr>
    </w:div>
    <w:div w:id="2081710688">
      <w:bodyDiv w:val="1"/>
      <w:marLeft w:val="0"/>
      <w:marRight w:val="0"/>
      <w:marTop w:val="0"/>
      <w:marBottom w:val="0"/>
      <w:divBdr>
        <w:top w:val="none" w:sz="0" w:space="0" w:color="auto"/>
        <w:left w:val="none" w:sz="0" w:space="0" w:color="auto"/>
        <w:bottom w:val="none" w:sz="0" w:space="0" w:color="auto"/>
        <w:right w:val="none" w:sz="0" w:space="0" w:color="auto"/>
      </w:divBdr>
    </w:div>
    <w:div w:id="210791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5920</Words>
  <Characters>33744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2022-03-21T20:44:00Z</dcterms:created>
  <dcterms:modified xsi:type="dcterms:W3CDTF">2022-03-21T20:44:00Z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0x01010058944C5DBEAA2B43918E131C94E80632</vt:lpwstr>
  </property>
  <property fmtid="{D5CDD505-2E9C-101B-9397-08002B2CF9AE}" pid="3" name="_DocHome">
    <vt:i4>-98223362</vt:i4>
  </property>
</Properties>
</file>